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271EC" w14:textId="3035CC6F" w:rsidR="00776903" w:rsidRPr="00304A84" w:rsidRDefault="00776903" w:rsidP="00640DBD">
      <w:pPr>
        <w:tabs>
          <w:tab w:val="left" w:pos="8010"/>
        </w:tabs>
        <w:jc w:val="center"/>
        <w:rPr>
          <w:rFonts w:ascii="Times New Roman" w:hAnsi="Times New Roman" w:cs="Times New Roman"/>
          <w:b/>
        </w:rPr>
      </w:pPr>
    </w:p>
    <w:p w14:paraId="3F63245A" w14:textId="18E4B61E" w:rsidR="00776903" w:rsidRPr="007A237D" w:rsidRDefault="00776903" w:rsidP="00AE5139">
      <w:pPr>
        <w:jc w:val="center"/>
        <w:rPr>
          <w:rFonts w:ascii="Times New Roman" w:hAnsi="Times New Roman" w:cs="Times New Roman"/>
          <w:b/>
        </w:rPr>
      </w:pPr>
    </w:p>
    <w:p w14:paraId="192B668E" w14:textId="310A1E45" w:rsidR="00B81DB5" w:rsidRPr="007A237D" w:rsidRDefault="00B81DB5" w:rsidP="00AE5139">
      <w:pPr>
        <w:jc w:val="center"/>
        <w:rPr>
          <w:rFonts w:ascii="Times New Roman" w:hAnsi="Times New Roman" w:cs="Times New Roman"/>
          <w:b/>
        </w:rPr>
      </w:pPr>
    </w:p>
    <w:p w14:paraId="6C37F7E2" w14:textId="3A2D897F" w:rsidR="00B81DB5" w:rsidRPr="007A237D" w:rsidRDefault="00B81DB5" w:rsidP="00AE5139">
      <w:pPr>
        <w:jc w:val="center"/>
        <w:rPr>
          <w:rFonts w:ascii="Times New Roman" w:hAnsi="Times New Roman" w:cs="Times New Roman"/>
          <w:b/>
        </w:rPr>
      </w:pPr>
    </w:p>
    <w:p w14:paraId="643A0F57" w14:textId="77777777" w:rsidR="00B81DB5" w:rsidRPr="007A237D" w:rsidRDefault="00B81DB5" w:rsidP="00AE5139">
      <w:pPr>
        <w:jc w:val="center"/>
        <w:rPr>
          <w:rFonts w:ascii="Times New Roman" w:hAnsi="Times New Roman" w:cs="Times New Roman"/>
          <w:b/>
        </w:rPr>
      </w:pPr>
    </w:p>
    <w:p w14:paraId="5ED06733" w14:textId="2049579D" w:rsidR="00776903" w:rsidRPr="007A237D" w:rsidRDefault="00776903" w:rsidP="00AE5139">
      <w:pPr>
        <w:jc w:val="center"/>
        <w:rPr>
          <w:rFonts w:ascii="Times New Roman" w:hAnsi="Times New Roman" w:cs="Times New Roman"/>
          <w:b/>
        </w:rPr>
      </w:pPr>
      <w:r w:rsidRPr="007A237D">
        <w:rPr>
          <w:rFonts w:ascii="Times New Roman" w:hAnsi="Times New Roman" w:cs="Times New Roman"/>
          <w:b/>
        </w:rPr>
        <w:t xml:space="preserve">The pandemic </w:t>
      </w:r>
      <w:r w:rsidR="002260B9" w:rsidRPr="007A237D">
        <w:rPr>
          <w:rFonts w:ascii="Times New Roman" w:hAnsi="Times New Roman" w:cs="Times New Roman"/>
          <w:b/>
        </w:rPr>
        <w:t>fallacy</w:t>
      </w:r>
      <w:r w:rsidRPr="007A237D">
        <w:rPr>
          <w:rFonts w:ascii="Times New Roman" w:hAnsi="Times New Roman" w:cs="Times New Roman"/>
          <w:b/>
        </w:rPr>
        <w:t xml:space="preserve">: Inaccuracy of social scientists’ and lay </w:t>
      </w:r>
      <w:r w:rsidR="006867EB" w:rsidRPr="007A237D">
        <w:rPr>
          <w:rFonts w:ascii="Times New Roman" w:hAnsi="Times New Roman" w:cs="Times New Roman"/>
          <w:b/>
        </w:rPr>
        <w:t>judgments</w:t>
      </w:r>
      <w:r w:rsidRPr="007A237D">
        <w:rPr>
          <w:rFonts w:ascii="Times New Roman" w:hAnsi="Times New Roman" w:cs="Times New Roman"/>
          <w:b/>
        </w:rPr>
        <w:t xml:space="preserve"> about COVID-19’s societal consequences in America</w:t>
      </w:r>
    </w:p>
    <w:p w14:paraId="00043A25" w14:textId="6DDFF921" w:rsidR="00776903" w:rsidRPr="007A237D" w:rsidRDefault="00776903" w:rsidP="00AE5139">
      <w:pPr>
        <w:jc w:val="center"/>
        <w:rPr>
          <w:rFonts w:ascii="Times New Roman" w:hAnsi="Times New Roman" w:cs="Times New Roman"/>
          <w:vertAlign w:val="superscript"/>
        </w:rPr>
      </w:pPr>
      <w:r w:rsidRPr="007A237D">
        <w:rPr>
          <w:rFonts w:ascii="Times New Roman" w:hAnsi="Times New Roman" w:cs="Times New Roman"/>
        </w:rPr>
        <w:t>Cendri A. Hutcherson</w:t>
      </w:r>
      <w:r w:rsidRPr="007A237D">
        <w:rPr>
          <w:rFonts w:ascii="Times New Roman" w:hAnsi="Times New Roman" w:cs="Times New Roman"/>
          <w:vertAlign w:val="superscript"/>
        </w:rPr>
        <w:t>1,2</w:t>
      </w:r>
      <w:r w:rsidRPr="007A237D">
        <w:rPr>
          <w:rFonts w:ascii="Times New Roman" w:hAnsi="Times New Roman" w:cs="Times New Roman"/>
        </w:rPr>
        <w:t xml:space="preserve">, </w:t>
      </w:r>
      <w:r w:rsidR="00085FAE" w:rsidRPr="007A237D">
        <w:rPr>
          <w:rFonts w:ascii="Times New Roman" w:hAnsi="Times New Roman" w:cs="Times New Roman"/>
        </w:rPr>
        <w:t>Konstantyn Sharpinskyi</w:t>
      </w:r>
      <w:r w:rsidR="00085FAE" w:rsidRPr="007A237D">
        <w:rPr>
          <w:rFonts w:ascii="Times New Roman" w:hAnsi="Times New Roman" w:cs="Times New Roman"/>
          <w:vertAlign w:val="superscript"/>
        </w:rPr>
        <w:t>3</w:t>
      </w:r>
      <w:r w:rsidR="00085FAE" w:rsidRPr="007A237D">
        <w:rPr>
          <w:rFonts w:ascii="Times New Roman" w:hAnsi="Times New Roman" w:cs="Times New Roman"/>
        </w:rPr>
        <w:t xml:space="preserve">, </w:t>
      </w:r>
      <w:r w:rsidRPr="007A237D">
        <w:rPr>
          <w:rFonts w:ascii="Times New Roman" w:hAnsi="Times New Roman" w:cs="Times New Roman"/>
        </w:rPr>
        <w:t xml:space="preserve">Michael </w:t>
      </w:r>
      <w:r w:rsidR="00085FAE" w:rsidRPr="007A237D">
        <w:rPr>
          <w:rFonts w:ascii="Times New Roman" w:hAnsi="Times New Roman" w:cs="Times New Roman"/>
        </w:rPr>
        <w:t>Varnum</w:t>
      </w:r>
      <w:r w:rsidR="00085FAE" w:rsidRPr="007A237D">
        <w:rPr>
          <w:rFonts w:ascii="Times New Roman" w:hAnsi="Times New Roman" w:cs="Times New Roman"/>
          <w:vertAlign w:val="superscript"/>
        </w:rPr>
        <w:t>4</w:t>
      </w:r>
      <w:r w:rsidRPr="007A237D">
        <w:rPr>
          <w:rFonts w:ascii="Times New Roman" w:hAnsi="Times New Roman" w:cs="Times New Roman"/>
        </w:rPr>
        <w:t xml:space="preserve">, </w:t>
      </w:r>
      <w:r w:rsidR="00B81DB5" w:rsidRPr="007A237D">
        <w:rPr>
          <w:rFonts w:ascii="Times New Roman" w:hAnsi="Times New Roman" w:cs="Times New Roman"/>
        </w:rPr>
        <w:t xml:space="preserve">Amanda </w:t>
      </w:r>
      <w:r w:rsidR="00085FAE" w:rsidRPr="007A237D">
        <w:rPr>
          <w:rFonts w:ascii="Times New Roman" w:hAnsi="Times New Roman" w:cs="Times New Roman"/>
        </w:rPr>
        <w:t>Rotella</w:t>
      </w:r>
      <w:r w:rsidR="00085FAE" w:rsidRPr="007A237D">
        <w:rPr>
          <w:rFonts w:ascii="Times New Roman" w:hAnsi="Times New Roman" w:cs="Times New Roman"/>
          <w:vertAlign w:val="superscript"/>
        </w:rPr>
        <w:t>3</w:t>
      </w:r>
      <w:r w:rsidR="00B81DB5" w:rsidRPr="007A237D">
        <w:rPr>
          <w:rFonts w:ascii="Times New Roman" w:hAnsi="Times New Roman" w:cs="Times New Roman"/>
        </w:rPr>
        <w:t xml:space="preserve">, </w:t>
      </w:r>
      <w:r w:rsidRPr="007A237D">
        <w:rPr>
          <w:rFonts w:ascii="Times New Roman" w:hAnsi="Times New Roman" w:cs="Times New Roman"/>
        </w:rPr>
        <w:t xml:space="preserve">Alexandra </w:t>
      </w:r>
      <w:r w:rsidR="00085FAE" w:rsidRPr="007A237D">
        <w:rPr>
          <w:rFonts w:ascii="Times New Roman" w:hAnsi="Times New Roman" w:cs="Times New Roman"/>
        </w:rPr>
        <w:t>Wormley</w:t>
      </w:r>
      <w:r w:rsidR="00085FAE" w:rsidRPr="007A237D">
        <w:rPr>
          <w:rFonts w:ascii="Times New Roman" w:hAnsi="Times New Roman" w:cs="Times New Roman"/>
          <w:vertAlign w:val="superscript"/>
        </w:rPr>
        <w:t>4</w:t>
      </w:r>
      <w:r w:rsidRPr="007A237D">
        <w:rPr>
          <w:rFonts w:ascii="Times New Roman" w:hAnsi="Times New Roman" w:cs="Times New Roman"/>
        </w:rPr>
        <w:t>, Louis Tay</w:t>
      </w:r>
      <w:r w:rsidRPr="007A237D">
        <w:rPr>
          <w:rFonts w:ascii="Times New Roman" w:hAnsi="Times New Roman" w:cs="Times New Roman"/>
          <w:vertAlign w:val="superscript"/>
        </w:rPr>
        <w:t>5</w:t>
      </w:r>
      <w:r w:rsidRPr="007A237D">
        <w:rPr>
          <w:rFonts w:ascii="Times New Roman" w:hAnsi="Times New Roman" w:cs="Times New Roman"/>
        </w:rPr>
        <w:t xml:space="preserve">, &amp; Igor </w:t>
      </w:r>
      <w:r w:rsidR="00085FAE" w:rsidRPr="007A237D">
        <w:rPr>
          <w:rFonts w:ascii="Times New Roman" w:hAnsi="Times New Roman" w:cs="Times New Roman"/>
        </w:rPr>
        <w:t>Grossmann</w:t>
      </w:r>
      <w:r w:rsidR="00085FAE" w:rsidRPr="007A237D">
        <w:rPr>
          <w:rFonts w:ascii="Times New Roman" w:hAnsi="Times New Roman" w:cs="Times New Roman"/>
          <w:vertAlign w:val="superscript"/>
        </w:rPr>
        <w:t>3</w:t>
      </w:r>
    </w:p>
    <w:p w14:paraId="0E1C9991" w14:textId="77777777" w:rsidR="00776903" w:rsidRPr="007A237D" w:rsidRDefault="00776903" w:rsidP="00AE5139">
      <w:pPr>
        <w:rPr>
          <w:rFonts w:ascii="Times New Roman" w:hAnsi="Times New Roman" w:cs="Times New Roman"/>
        </w:rPr>
      </w:pPr>
      <w:r w:rsidRPr="007A237D">
        <w:rPr>
          <w:rFonts w:ascii="Times New Roman" w:hAnsi="Times New Roman" w:cs="Times New Roman"/>
          <w:vertAlign w:val="superscript"/>
        </w:rPr>
        <w:t>1</w:t>
      </w:r>
      <w:r w:rsidRPr="007A237D">
        <w:rPr>
          <w:rFonts w:ascii="Times New Roman" w:hAnsi="Times New Roman" w:cs="Times New Roman"/>
        </w:rPr>
        <w:t xml:space="preserve"> Department of Psychology, University of Toronto Scarborough, Toronto, ON M1C 1A4, Canada</w:t>
      </w:r>
    </w:p>
    <w:p w14:paraId="7A3BFAAE" w14:textId="77777777" w:rsidR="00776903" w:rsidRPr="007A237D" w:rsidRDefault="00776903" w:rsidP="00AE5139">
      <w:pPr>
        <w:rPr>
          <w:rFonts w:ascii="Times New Roman" w:hAnsi="Times New Roman" w:cs="Times New Roman"/>
        </w:rPr>
      </w:pPr>
      <w:r w:rsidRPr="007A237D">
        <w:rPr>
          <w:rFonts w:ascii="Times New Roman" w:hAnsi="Times New Roman" w:cs="Times New Roman"/>
          <w:vertAlign w:val="superscript"/>
        </w:rPr>
        <w:t>2</w:t>
      </w:r>
      <w:r w:rsidRPr="007A237D">
        <w:rPr>
          <w:rFonts w:ascii="Times New Roman" w:hAnsi="Times New Roman" w:cs="Times New Roman"/>
        </w:rPr>
        <w:t xml:space="preserve"> Department of Marketing, </w:t>
      </w:r>
      <w:proofErr w:type="spellStart"/>
      <w:r w:rsidRPr="007A237D">
        <w:rPr>
          <w:rFonts w:ascii="Times New Roman" w:hAnsi="Times New Roman" w:cs="Times New Roman"/>
        </w:rPr>
        <w:t>Rotman</w:t>
      </w:r>
      <w:proofErr w:type="spellEnd"/>
      <w:r w:rsidRPr="007A237D">
        <w:rPr>
          <w:rFonts w:ascii="Times New Roman" w:hAnsi="Times New Roman" w:cs="Times New Roman"/>
        </w:rPr>
        <w:t xml:space="preserve"> School of Management, University of Toronto, Toronto, ON M5S 3E6, Canada</w:t>
      </w:r>
    </w:p>
    <w:p w14:paraId="1F57C925" w14:textId="5C6C4B6C" w:rsidR="00085FAE" w:rsidRPr="007A237D" w:rsidRDefault="00085FAE" w:rsidP="00AE5139">
      <w:pPr>
        <w:rPr>
          <w:rFonts w:ascii="Times New Roman" w:hAnsi="Times New Roman" w:cs="Times New Roman"/>
        </w:rPr>
      </w:pPr>
      <w:r w:rsidRPr="007A237D">
        <w:rPr>
          <w:rFonts w:ascii="Times New Roman" w:hAnsi="Times New Roman" w:cs="Times New Roman"/>
          <w:vertAlign w:val="superscript"/>
        </w:rPr>
        <w:t>3</w:t>
      </w:r>
      <w:r w:rsidRPr="007A237D">
        <w:rPr>
          <w:rFonts w:ascii="Times New Roman" w:hAnsi="Times New Roman" w:cs="Times New Roman"/>
        </w:rPr>
        <w:t xml:space="preserve"> Department of Psychology, University of Waterloo, Waterloo, ON, N2L 3G1, Canada</w:t>
      </w:r>
    </w:p>
    <w:p w14:paraId="6A0CEF74" w14:textId="419659FB" w:rsidR="00776903" w:rsidRPr="007A237D" w:rsidRDefault="00085FAE" w:rsidP="00AE5139">
      <w:pPr>
        <w:rPr>
          <w:rFonts w:ascii="Times New Roman" w:hAnsi="Times New Roman" w:cs="Times New Roman"/>
        </w:rPr>
      </w:pPr>
      <w:r w:rsidRPr="007A237D">
        <w:rPr>
          <w:rFonts w:ascii="Times New Roman" w:hAnsi="Times New Roman" w:cs="Times New Roman"/>
          <w:vertAlign w:val="superscript"/>
        </w:rPr>
        <w:t>4</w:t>
      </w:r>
      <w:r w:rsidR="00776903" w:rsidRPr="007A237D">
        <w:rPr>
          <w:rFonts w:ascii="Times New Roman" w:hAnsi="Times New Roman" w:cs="Times New Roman"/>
        </w:rPr>
        <w:t xml:space="preserve"> Department of Psychology, Arizona State University, Tempe, AZ, 85287 </w:t>
      </w:r>
    </w:p>
    <w:p w14:paraId="14483C53" w14:textId="7239CC52" w:rsidR="00776903" w:rsidRPr="007A237D" w:rsidRDefault="00776903" w:rsidP="00AE5139">
      <w:pPr>
        <w:rPr>
          <w:rFonts w:ascii="Times New Roman" w:hAnsi="Times New Roman" w:cs="Times New Roman"/>
        </w:rPr>
      </w:pPr>
      <w:r w:rsidRPr="007A237D">
        <w:rPr>
          <w:rFonts w:ascii="Times New Roman" w:hAnsi="Times New Roman" w:cs="Times New Roman"/>
          <w:vertAlign w:val="superscript"/>
        </w:rPr>
        <w:t>5</w:t>
      </w:r>
      <w:r w:rsidRPr="007A237D">
        <w:rPr>
          <w:rFonts w:ascii="Times New Roman" w:hAnsi="Times New Roman" w:cs="Times New Roman"/>
        </w:rPr>
        <w:t xml:space="preserve"> Department of Psychological Sciences, Purdue University, West Lafayette, IN, 47907</w:t>
      </w:r>
    </w:p>
    <w:p w14:paraId="0F0A7AA3" w14:textId="77777777" w:rsidR="0006492F" w:rsidRPr="007A237D" w:rsidRDefault="0006492F">
      <w:pPr>
        <w:rPr>
          <w:rFonts w:ascii="Times New Roman" w:hAnsi="Times New Roman" w:cs="Times New Roman"/>
          <w:b/>
        </w:rPr>
      </w:pPr>
    </w:p>
    <w:p w14:paraId="617D90DA" w14:textId="77777777" w:rsidR="0006492F" w:rsidRPr="007A237D" w:rsidRDefault="0006492F">
      <w:pPr>
        <w:rPr>
          <w:rFonts w:ascii="Times New Roman" w:hAnsi="Times New Roman" w:cs="Times New Roman"/>
          <w:b/>
        </w:rPr>
      </w:pPr>
    </w:p>
    <w:p w14:paraId="3EF1442A" w14:textId="4A5E02F9" w:rsidR="0047534C" w:rsidRPr="007A237D" w:rsidRDefault="0047534C" w:rsidP="00AE5139">
      <w:pPr>
        <w:rPr>
          <w:rFonts w:ascii="Times New Roman" w:hAnsi="Times New Roman" w:cs="Times New Roman"/>
        </w:rPr>
      </w:pPr>
      <w:r w:rsidRPr="007A237D">
        <w:rPr>
          <w:rFonts w:ascii="Times New Roman" w:hAnsi="Times New Roman" w:cs="Times New Roman"/>
          <w:b/>
        </w:rPr>
        <w:t>Author Note</w:t>
      </w:r>
    </w:p>
    <w:p w14:paraId="48D0D8B9" w14:textId="5B7D9FFE" w:rsidR="0047534C" w:rsidRPr="00304A84" w:rsidRDefault="0047534C" w:rsidP="00AE5139">
      <w:pPr>
        <w:rPr>
          <w:rFonts w:ascii="Times New Roman" w:hAnsi="Times New Roman" w:cs="Times New Roman"/>
        </w:rPr>
      </w:pPr>
      <w:r w:rsidRPr="007A237D">
        <w:rPr>
          <w:rFonts w:ascii="Times New Roman" w:hAnsi="Times New Roman" w:cs="Times New Roman"/>
        </w:rPr>
        <w:t xml:space="preserve">Correspondence should be addressed to Igor Grossmann, PAS 3047, University of Waterloo, Waterloo, ON N2L 3G1, </w:t>
      </w:r>
      <w:hyperlink r:id="rId11">
        <w:r w:rsidRPr="005C2761">
          <w:rPr>
            <w:rStyle w:val="Hyperlink"/>
            <w:rFonts w:ascii="Times New Roman" w:hAnsi="Times New Roman" w:cs="Times New Roman"/>
            <w:color w:val="auto"/>
          </w:rPr>
          <w:t>igrossma@uwaterloo.ca</w:t>
        </w:r>
      </w:hyperlink>
      <w:r w:rsidRPr="00304A84">
        <w:rPr>
          <w:rFonts w:ascii="Times New Roman" w:hAnsi="Times New Roman" w:cs="Times New Roman"/>
        </w:rPr>
        <w:t>.</w:t>
      </w:r>
      <w:r w:rsidRPr="005E133F">
        <w:rPr>
          <w:rFonts w:ascii="Times New Roman" w:hAnsi="Times New Roman" w:cs="Times New Roman"/>
        </w:rPr>
        <w:t xml:space="preserve"> </w:t>
      </w:r>
      <w:r w:rsidRPr="00B70434">
        <w:rPr>
          <w:rFonts w:ascii="Times New Roman" w:hAnsi="Times New Roman" w:cs="Times New Roman"/>
        </w:rPr>
        <w:t xml:space="preserve">This work was supported by </w:t>
      </w:r>
      <w:r w:rsidR="00D1708C" w:rsidRPr="00DC44B0">
        <w:rPr>
          <w:rFonts w:ascii="Times New Roman" w:hAnsi="Times New Roman" w:cs="Times New Roman"/>
        </w:rPr>
        <w:t xml:space="preserve">a </w:t>
      </w:r>
      <w:r w:rsidR="00D1708C" w:rsidRPr="00D70F2B">
        <w:rPr>
          <w:rFonts w:ascii="Times New Roman" w:hAnsi="Times New Roman" w:cs="Times New Roman"/>
        </w:rPr>
        <w:t>Social Science</w:t>
      </w:r>
      <w:r w:rsidR="00B108D7">
        <w:rPr>
          <w:rFonts w:ascii="Times New Roman" w:hAnsi="Times New Roman" w:cs="Times New Roman"/>
        </w:rPr>
        <w:t>s</w:t>
      </w:r>
      <w:r w:rsidR="00D1708C" w:rsidRPr="00D70F2B">
        <w:rPr>
          <w:rFonts w:ascii="Times New Roman" w:hAnsi="Times New Roman" w:cs="Times New Roman"/>
        </w:rPr>
        <w:t xml:space="preserve"> and Humanities Research </w:t>
      </w:r>
      <w:r w:rsidR="00D1708C" w:rsidRPr="001E2E28">
        <w:rPr>
          <w:rFonts w:ascii="Times New Roman" w:hAnsi="Times New Roman" w:cs="Times New Roman"/>
        </w:rPr>
        <w:t>Council</w:t>
      </w:r>
      <w:r w:rsidR="00D1708C" w:rsidRPr="00D70F2B">
        <w:rPr>
          <w:rFonts w:ascii="Times New Roman" w:hAnsi="Times New Roman" w:cs="Times New Roman"/>
        </w:rPr>
        <w:t xml:space="preserve"> of Canada Insight Grant 435-2016-1274 (to C.H.)</w:t>
      </w:r>
      <w:r w:rsidR="00D1708C" w:rsidRPr="00AD2914">
        <w:rPr>
          <w:rFonts w:ascii="Times New Roman" w:hAnsi="Times New Roman" w:cs="Times New Roman"/>
        </w:rPr>
        <w:t xml:space="preserve">, </w:t>
      </w:r>
      <w:r w:rsidR="00D1708C" w:rsidRPr="00304A84">
        <w:rPr>
          <w:rFonts w:ascii="Times New Roman" w:hAnsi="Times New Roman" w:cs="Times New Roman"/>
        </w:rPr>
        <w:t xml:space="preserve"> </w:t>
      </w:r>
      <w:r w:rsidRPr="00304A84">
        <w:rPr>
          <w:rFonts w:ascii="Times New Roman" w:hAnsi="Times New Roman" w:cs="Times New Roman"/>
        </w:rPr>
        <w:t xml:space="preserve">a </w:t>
      </w:r>
      <w:r w:rsidR="00D1708C" w:rsidRPr="00304A84">
        <w:rPr>
          <w:rFonts w:ascii="Times New Roman" w:hAnsi="Times New Roman" w:cs="Times New Roman"/>
        </w:rPr>
        <w:t xml:space="preserve">National Science Foundation </w:t>
      </w:r>
      <w:r w:rsidRPr="00304A84">
        <w:rPr>
          <w:rFonts w:ascii="Times New Roman" w:hAnsi="Times New Roman" w:cs="Times New Roman"/>
        </w:rPr>
        <w:t xml:space="preserve">grant 2026854 (to M.E.W.V.), </w:t>
      </w:r>
      <w:r w:rsidR="00957511" w:rsidRPr="00304A84">
        <w:rPr>
          <w:rFonts w:ascii="Times New Roman" w:hAnsi="Times New Roman" w:cs="Times New Roman"/>
        </w:rPr>
        <w:t xml:space="preserve">and </w:t>
      </w:r>
      <w:r w:rsidRPr="00304A84">
        <w:rPr>
          <w:rFonts w:ascii="Times New Roman" w:hAnsi="Times New Roman" w:cs="Times New Roman"/>
        </w:rPr>
        <w:t>the Social Sciences and Humanities Research Council of Canada Insight Grant 435-2014-0685 and Early Researcher Award ER16-12-169 from the Ontario Ministry of Research and Innovation (</w:t>
      </w:r>
      <w:r w:rsidR="00957511" w:rsidRPr="00304A84">
        <w:rPr>
          <w:rFonts w:ascii="Times New Roman" w:hAnsi="Times New Roman" w:cs="Times New Roman"/>
        </w:rPr>
        <w:t xml:space="preserve">both </w:t>
      </w:r>
      <w:r w:rsidRPr="00304A84">
        <w:rPr>
          <w:rFonts w:ascii="Times New Roman" w:hAnsi="Times New Roman" w:cs="Times New Roman"/>
        </w:rPr>
        <w:t>to I.G.).</w:t>
      </w:r>
    </w:p>
    <w:p w14:paraId="028A3D56" w14:textId="7E620B40" w:rsidR="00B81DB5" w:rsidRPr="00304A84" w:rsidRDefault="00B81DB5" w:rsidP="00AE5139">
      <w:pPr>
        <w:rPr>
          <w:rFonts w:ascii="Times New Roman" w:hAnsi="Times New Roman" w:cs="Times New Roman"/>
        </w:rPr>
      </w:pPr>
      <w:bookmarkStart w:id="0" w:name="m_1130342874317566883__Hlk43227262"/>
      <w:r w:rsidRPr="00304A84">
        <w:rPr>
          <w:rFonts w:ascii="Times New Roman" w:hAnsi="Times New Roman" w:cs="Times New Roman"/>
          <w:b/>
        </w:rPr>
        <w:t>Author contributions</w:t>
      </w:r>
      <w:r w:rsidRPr="00304A84">
        <w:rPr>
          <w:rFonts w:ascii="Times New Roman" w:hAnsi="Times New Roman" w:cs="Times New Roman"/>
        </w:rPr>
        <w:t xml:space="preserve">: C. H. and I.G. developed the study concept. C.H., </w:t>
      </w:r>
      <w:r w:rsidR="00935653" w:rsidRPr="00304A84">
        <w:rPr>
          <w:rFonts w:ascii="Times New Roman" w:hAnsi="Times New Roman" w:cs="Times New Roman"/>
        </w:rPr>
        <w:t xml:space="preserve">K. S., </w:t>
      </w:r>
      <w:r w:rsidRPr="00304A84">
        <w:rPr>
          <w:rFonts w:ascii="Times New Roman" w:hAnsi="Times New Roman" w:cs="Times New Roman"/>
        </w:rPr>
        <w:t xml:space="preserve">M.E.W.V., A.R, A.W. and I.G. designed the research, A.R., K.S. and I.G. collected the data. K.S. and I.G. analyzed the data. A.W. cross-validated the code and data analysis. C.H., </w:t>
      </w:r>
      <w:r w:rsidR="2A9E0772" w:rsidRPr="00304A84">
        <w:rPr>
          <w:rFonts w:ascii="Times New Roman" w:hAnsi="Times New Roman" w:cs="Times New Roman"/>
        </w:rPr>
        <w:t xml:space="preserve">K.S., </w:t>
      </w:r>
      <w:r w:rsidRPr="00304A84">
        <w:rPr>
          <w:rFonts w:ascii="Times New Roman" w:hAnsi="Times New Roman" w:cs="Times New Roman"/>
        </w:rPr>
        <w:t xml:space="preserve">M. E.W.V. and I.G. </w:t>
      </w:r>
      <w:r w:rsidR="15811926" w:rsidRPr="00304A84">
        <w:rPr>
          <w:rFonts w:ascii="Times New Roman" w:hAnsi="Times New Roman" w:cs="Times New Roman"/>
        </w:rPr>
        <w:t>drafted</w:t>
      </w:r>
      <w:r w:rsidRPr="00304A84">
        <w:rPr>
          <w:rFonts w:ascii="Times New Roman" w:hAnsi="Times New Roman" w:cs="Times New Roman"/>
        </w:rPr>
        <w:t xml:space="preserve"> the manuscript. L. T. provided critical feedback on data analyses. All authors read and provided feedback on the manuscript.</w:t>
      </w:r>
      <w:bookmarkEnd w:id="0"/>
    </w:p>
    <w:p w14:paraId="2E604985" w14:textId="77777777" w:rsidR="0047534C" w:rsidRPr="00304A84" w:rsidRDefault="0047534C" w:rsidP="00AE5139">
      <w:pPr>
        <w:rPr>
          <w:rFonts w:ascii="Times New Roman" w:hAnsi="Times New Roman" w:cs="Times New Roman"/>
        </w:rPr>
      </w:pPr>
    </w:p>
    <w:p w14:paraId="641DE430" w14:textId="77777777" w:rsidR="00BB22B5" w:rsidRPr="00304A84" w:rsidRDefault="00BB22B5">
      <w:pPr>
        <w:rPr>
          <w:rFonts w:ascii="Times New Roman" w:hAnsi="Times New Roman" w:cs="Times New Roman"/>
          <w:b/>
        </w:rPr>
      </w:pPr>
      <w:r w:rsidRPr="00304A84">
        <w:rPr>
          <w:rFonts w:ascii="Times New Roman" w:hAnsi="Times New Roman" w:cs="Times New Roman"/>
          <w:b/>
        </w:rPr>
        <w:br w:type="page"/>
      </w:r>
    </w:p>
    <w:p w14:paraId="1EA7C675" w14:textId="420378F1" w:rsidR="00003A40" w:rsidRPr="00304A84" w:rsidRDefault="000E15B5" w:rsidP="00AE5139">
      <w:pPr>
        <w:jc w:val="center"/>
        <w:rPr>
          <w:rFonts w:ascii="Times New Roman" w:hAnsi="Times New Roman" w:cs="Times New Roman"/>
          <w:b/>
        </w:rPr>
      </w:pPr>
      <w:r w:rsidRPr="00304A84">
        <w:rPr>
          <w:rFonts w:ascii="Times New Roman" w:hAnsi="Times New Roman" w:cs="Times New Roman"/>
          <w:b/>
        </w:rPr>
        <w:lastRenderedPageBreak/>
        <w:t>Abstract</w:t>
      </w:r>
    </w:p>
    <w:p w14:paraId="7A080465" w14:textId="0B9AA41A" w:rsidR="003B16CE" w:rsidRPr="00304A84" w:rsidRDefault="0057149E" w:rsidP="00AE5139">
      <w:pPr>
        <w:rPr>
          <w:rFonts w:ascii="Times New Roman" w:hAnsi="Times New Roman" w:cs="Times New Roman"/>
        </w:rPr>
      </w:pPr>
      <w:r w:rsidRPr="00304A84">
        <w:rPr>
          <w:rFonts w:ascii="Times New Roman" w:hAnsi="Times New Roman" w:cs="Times New Roman"/>
        </w:rPr>
        <w:t>Effective m</w:t>
      </w:r>
      <w:r w:rsidR="00EA0D14" w:rsidRPr="00304A84">
        <w:rPr>
          <w:rFonts w:ascii="Times New Roman" w:hAnsi="Times New Roman" w:cs="Times New Roman"/>
        </w:rPr>
        <w:t>anag</w:t>
      </w:r>
      <w:r w:rsidRPr="00304A84">
        <w:rPr>
          <w:rFonts w:ascii="Times New Roman" w:hAnsi="Times New Roman" w:cs="Times New Roman"/>
        </w:rPr>
        <w:t xml:space="preserve">ement </w:t>
      </w:r>
      <w:r w:rsidR="00CE231F" w:rsidRPr="00304A84">
        <w:rPr>
          <w:rFonts w:ascii="Times New Roman" w:hAnsi="Times New Roman" w:cs="Times New Roman"/>
        </w:rPr>
        <w:t xml:space="preserve">of global </w:t>
      </w:r>
      <w:r w:rsidR="00186F56" w:rsidRPr="00304A84">
        <w:rPr>
          <w:rFonts w:ascii="Times New Roman" w:hAnsi="Times New Roman" w:cs="Times New Roman"/>
        </w:rPr>
        <w:t>crises</w:t>
      </w:r>
      <w:r w:rsidR="00EA0D14" w:rsidRPr="00304A84">
        <w:rPr>
          <w:rFonts w:ascii="Times New Roman" w:hAnsi="Times New Roman" w:cs="Times New Roman"/>
        </w:rPr>
        <w:t xml:space="preserve"> relies on </w:t>
      </w:r>
      <w:r w:rsidR="00284CBE" w:rsidRPr="00304A84">
        <w:rPr>
          <w:rFonts w:ascii="Times New Roman" w:hAnsi="Times New Roman" w:cs="Times New Roman"/>
        </w:rPr>
        <w:t xml:space="preserve">expert judgment </w:t>
      </w:r>
      <w:r w:rsidR="00EA0D14" w:rsidRPr="00304A84">
        <w:rPr>
          <w:rFonts w:ascii="Times New Roman" w:hAnsi="Times New Roman" w:cs="Times New Roman"/>
        </w:rPr>
        <w:t xml:space="preserve">of </w:t>
      </w:r>
      <w:r w:rsidR="00357E9C" w:rsidRPr="00304A84">
        <w:rPr>
          <w:rFonts w:ascii="Times New Roman" w:hAnsi="Times New Roman" w:cs="Times New Roman"/>
        </w:rPr>
        <w:t>their</w:t>
      </w:r>
      <w:r w:rsidR="00EA0D14" w:rsidRPr="00304A84">
        <w:rPr>
          <w:rFonts w:ascii="Times New Roman" w:hAnsi="Times New Roman" w:cs="Times New Roman"/>
        </w:rPr>
        <w:t xml:space="preserve"> </w:t>
      </w:r>
      <w:r w:rsidR="00306646" w:rsidRPr="00304A84">
        <w:rPr>
          <w:rFonts w:ascii="Times New Roman" w:hAnsi="Times New Roman" w:cs="Times New Roman"/>
        </w:rPr>
        <w:t xml:space="preserve">societal </w:t>
      </w:r>
      <w:r w:rsidR="00EA0D14" w:rsidRPr="00304A84">
        <w:rPr>
          <w:rFonts w:ascii="Times New Roman" w:hAnsi="Times New Roman" w:cs="Times New Roman"/>
        </w:rPr>
        <w:t xml:space="preserve">effects. </w:t>
      </w:r>
      <w:r w:rsidR="005D51A9" w:rsidRPr="00304A84">
        <w:rPr>
          <w:rFonts w:ascii="Times New Roman" w:hAnsi="Times New Roman" w:cs="Times New Roman"/>
        </w:rPr>
        <w:t>How accurate are such judgments</w:t>
      </w:r>
      <w:r w:rsidR="00A64D30" w:rsidRPr="00304A84">
        <w:rPr>
          <w:rFonts w:ascii="Times New Roman" w:hAnsi="Times New Roman" w:cs="Times New Roman"/>
        </w:rPr>
        <w:t xml:space="preserve">? </w:t>
      </w:r>
      <w:r w:rsidR="0090566C" w:rsidRPr="00304A84">
        <w:rPr>
          <w:rFonts w:ascii="Times New Roman" w:hAnsi="Times New Roman" w:cs="Times New Roman"/>
        </w:rPr>
        <w:t>I</w:t>
      </w:r>
      <w:r w:rsidR="003B16CE" w:rsidRPr="00304A84">
        <w:rPr>
          <w:rFonts w:ascii="Times New Roman" w:hAnsi="Times New Roman" w:cs="Times New Roman"/>
        </w:rPr>
        <w:t>n the spring of 2020</w:t>
      </w:r>
      <w:r w:rsidR="00412195" w:rsidRPr="00304A84">
        <w:rPr>
          <w:rFonts w:ascii="Times New Roman" w:hAnsi="Times New Roman" w:cs="Times New Roman"/>
        </w:rPr>
        <w:t>,</w:t>
      </w:r>
      <w:r w:rsidR="003B16CE" w:rsidRPr="00304A84">
        <w:rPr>
          <w:rFonts w:ascii="Times New Roman" w:hAnsi="Times New Roman" w:cs="Times New Roman"/>
        </w:rPr>
        <w:t xml:space="preserve"> we asked </w:t>
      </w:r>
      <w:r w:rsidR="00954A54" w:rsidRPr="00304A84">
        <w:rPr>
          <w:rFonts w:ascii="Times New Roman" w:hAnsi="Times New Roman" w:cs="Times New Roman"/>
        </w:rPr>
        <w:t xml:space="preserve">behavioral and </w:t>
      </w:r>
      <w:r w:rsidR="00187F53" w:rsidRPr="00304A84">
        <w:rPr>
          <w:rFonts w:ascii="Times New Roman" w:hAnsi="Times New Roman" w:cs="Times New Roman"/>
        </w:rPr>
        <w:t>social scientists (</w:t>
      </w:r>
      <w:r w:rsidR="00187F53" w:rsidRPr="00304A84">
        <w:rPr>
          <w:rFonts w:ascii="Times New Roman" w:hAnsi="Times New Roman" w:cs="Times New Roman"/>
          <w:i/>
        </w:rPr>
        <w:t>N</w:t>
      </w:r>
      <w:r w:rsidR="00187F53" w:rsidRPr="00304A84">
        <w:rPr>
          <w:rFonts w:ascii="Times New Roman" w:hAnsi="Times New Roman" w:cs="Times New Roman"/>
        </w:rPr>
        <w:t xml:space="preserve"> = 717) and lay Americans (</w:t>
      </w:r>
      <w:r w:rsidR="00187F53" w:rsidRPr="00304A84">
        <w:rPr>
          <w:rFonts w:ascii="Times New Roman" w:hAnsi="Times New Roman" w:cs="Times New Roman"/>
          <w:i/>
        </w:rPr>
        <w:t>N</w:t>
      </w:r>
      <w:r w:rsidR="00187F53" w:rsidRPr="00304A84">
        <w:rPr>
          <w:rFonts w:ascii="Times New Roman" w:hAnsi="Times New Roman" w:cs="Times New Roman"/>
        </w:rPr>
        <w:t xml:space="preserve"> = 394) to make predictions </w:t>
      </w:r>
      <w:r w:rsidR="007B55CB" w:rsidRPr="00304A84">
        <w:rPr>
          <w:rFonts w:ascii="Times New Roman" w:hAnsi="Times New Roman" w:cs="Times New Roman"/>
        </w:rPr>
        <w:t xml:space="preserve">about </w:t>
      </w:r>
      <w:r w:rsidR="00412195" w:rsidRPr="00304A84">
        <w:rPr>
          <w:rFonts w:ascii="Times New Roman" w:hAnsi="Times New Roman" w:cs="Times New Roman"/>
        </w:rPr>
        <w:t xml:space="preserve">COVID-19 </w:t>
      </w:r>
      <w:r w:rsidR="007B55CB" w:rsidRPr="00304A84">
        <w:rPr>
          <w:rFonts w:ascii="Times New Roman" w:hAnsi="Times New Roman" w:cs="Times New Roman"/>
        </w:rPr>
        <w:t xml:space="preserve">pandemic-related societal change across </w:t>
      </w:r>
      <w:r w:rsidR="00DA00B4" w:rsidRPr="00304A84">
        <w:rPr>
          <w:rFonts w:ascii="Times New Roman" w:hAnsi="Times New Roman" w:cs="Times New Roman"/>
        </w:rPr>
        <w:t xml:space="preserve">social and psychological </w:t>
      </w:r>
      <w:r w:rsidR="007B55CB" w:rsidRPr="00304A84">
        <w:rPr>
          <w:rFonts w:ascii="Times New Roman" w:hAnsi="Times New Roman" w:cs="Times New Roman"/>
        </w:rPr>
        <w:t>domains</w:t>
      </w:r>
      <w:r w:rsidR="00187F53" w:rsidRPr="00304A84">
        <w:rPr>
          <w:rFonts w:ascii="Times New Roman" w:hAnsi="Times New Roman" w:cs="Times New Roman"/>
        </w:rPr>
        <w:t>. Six months later we obtained retrospective</w:t>
      </w:r>
      <w:r w:rsidR="00187F53" w:rsidRPr="00304A84">
        <w:rPr>
          <w:rFonts w:ascii="Times New Roman" w:hAnsi="Times New Roman" w:cs="Times New Roman"/>
          <w:i/>
        </w:rPr>
        <w:t xml:space="preserve"> </w:t>
      </w:r>
      <w:r w:rsidR="00187F53" w:rsidRPr="00304A84">
        <w:rPr>
          <w:rFonts w:ascii="Times New Roman" w:hAnsi="Times New Roman" w:cs="Times New Roman"/>
        </w:rPr>
        <w:t>assessments for the same domains (</w:t>
      </w:r>
      <w:proofErr w:type="spellStart"/>
      <w:r w:rsidR="00187F53" w:rsidRPr="00304A84">
        <w:rPr>
          <w:rFonts w:ascii="Times New Roman" w:hAnsi="Times New Roman" w:cs="Times New Roman"/>
          <w:i/>
        </w:rPr>
        <w:t>N</w:t>
      </w:r>
      <w:r w:rsidR="00187F53" w:rsidRPr="00304A84">
        <w:rPr>
          <w:rFonts w:ascii="Times New Roman" w:hAnsi="Times New Roman" w:cs="Times New Roman"/>
          <w:vertAlign w:val="subscript"/>
        </w:rPr>
        <w:t>scientists</w:t>
      </w:r>
      <w:proofErr w:type="spellEnd"/>
      <w:r w:rsidR="00187F53" w:rsidRPr="00304A84">
        <w:rPr>
          <w:rFonts w:ascii="Times New Roman" w:hAnsi="Times New Roman" w:cs="Times New Roman"/>
        </w:rPr>
        <w:t xml:space="preserve"> = 270; </w:t>
      </w:r>
      <w:proofErr w:type="spellStart"/>
      <w:r w:rsidR="00187F53" w:rsidRPr="00304A84">
        <w:rPr>
          <w:rFonts w:ascii="Times New Roman" w:hAnsi="Times New Roman" w:cs="Times New Roman"/>
          <w:i/>
        </w:rPr>
        <w:t>N</w:t>
      </w:r>
      <w:r w:rsidR="00187F53" w:rsidRPr="00304A84">
        <w:rPr>
          <w:rFonts w:ascii="Times New Roman" w:hAnsi="Times New Roman" w:cs="Times New Roman"/>
          <w:vertAlign w:val="subscript"/>
        </w:rPr>
        <w:t>layP</w:t>
      </w:r>
      <w:proofErr w:type="spellEnd"/>
      <w:r w:rsidR="00187F53" w:rsidRPr="00304A84">
        <w:rPr>
          <w:rFonts w:ascii="Times New Roman" w:hAnsi="Times New Roman" w:cs="Times New Roman"/>
        </w:rPr>
        <w:t xml:space="preserve"> = 411)</w:t>
      </w:r>
      <w:r w:rsidR="00D53F4B" w:rsidRPr="00304A84">
        <w:rPr>
          <w:rFonts w:ascii="Times New Roman" w:hAnsi="Times New Roman" w:cs="Times New Roman"/>
        </w:rPr>
        <w:t xml:space="preserve"> and </w:t>
      </w:r>
      <w:r w:rsidR="00F24692" w:rsidRPr="00304A84">
        <w:rPr>
          <w:rFonts w:ascii="Times New Roman" w:hAnsi="Times New Roman" w:cs="Times New Roman"/>
        </w:rPr>
        <w:t>compared</w:t>
      </w:r>
      <w:r w:rsidR="00FC73D0" w:rsidRPr="00304A84">
        <w:rPr>
          <w:rFonts w:ascii="Times New Roman" w:hAnsi="Times New Roman" w:cs="Times New Roman"/>
        </w:rPr>
        <w:t xml:space="preserve"> </w:t>
      </w:r>
      <w:r w:rsidR="00187F53" w:rsidRPr="00304A84">
        <w:rPr>
          <w:rFonts w:ascii="Times New Roman" w:hAnsi="Times New Roman" w:cs="Times New Roman"/>
        </w:rPr>
        <w:t xml:space="preserve">these </w:t>
      </w:r>
      <w:r w:rsidR="00D53F4B" w:rsidRPr="00304A84">
        <w:rPr>
          <w:rFonts w:ascii="Times New Roman" w:hAnsi="Times New Roman" w:cs="Times New Roman"/>
        </w:rPr>
        <w:t>judgments</w:t>
      </w:r>
      <w:r w:rsidR="00187F53" w:rsidRPr="00304A84">
        <w:rPr>
          <w:rFonts w:ascii="Times New Roman" w:hAnsi="Times New Roman" w:cs="Times New Roman"/>
        </w:rPr>
        <w:t xml:space="preserve"> to objective data to assess estimation accuracy.</w:t>
      </w:r>
      <w:r w:rsidR="00212FFE" w:rsidRPr="00304A84">
        <w:rPr>
          <w:rFonts w:ascii="Times New Roman" w:hAnsi="Times New Roman" w:cs="Times New Roman"/>
        </w:rPr>
        <w:t xml:space="preserve"> </w:t>
      </w:r>
      <w:r w:rsidR="00630B35" w:rsidRPr="00304A84">
        <w:rPr>
          <w:rFonts w:ascii="Times New Roman" w:hAnsi="Times New Roman" w:cs="Times New Roman"/>
        </w:rPr>
        <w:t>S</w:t>
      </w:r>
      <w:r w:rsidR="003B16CE" w:rsidRPr="00304A84">
        <w:rPr>
          <w:rFonts w:ascii="Times New Roman" w:hAnsi="Times New Roman" w:cs="Times New Roman"/>
        </w:rPr>
        <w:t xml:space="preserve">cientists were no more accurate than lay people, </w:t>
      </w:r>
      <w:r w:rsidR="00097B9B" w:rsidRPr="00304A84">
        <w:rPr>
          <w:rFonts w:ascii="Times New Roman" w:hAnsi="Times New Roman" w:cs="Times New Roman"/>
        </w:rPr>
        <w:t xml:space="preserve">neither in </w:t>
      </w:r>
      <w:r w:rsidR="005D768F" w:rsidRPr="00304A84">
        <w:rPr>
          <w:rFonts w:ascii="Times New Roman" w:hAnsi="Times New Roman" w:cs="Times New Roman"/>
        </w:rPr>
        <w:t>prospective</w:t>
      </w:r>
      <w:r w:rsidR="00097B9B" w:rsidRPr="00304A84">
        <w:rPr>
          <w:rFonts w:ascii="Times New Roman" w:hAnsi="Times New Roman" w:cs="Times New Roman"/>
        </w:rPr>
        <w:t xml:space="preserve"> </w:t>
      </w:r>
      <w:r w:rsidR="001B2C18" w:rsidRPr="00304A84">
        <w:rPr>
          <w:rFonts w:ascii="Times New Roman" w:hAnsi="Times New Roman" w:cs="Times New Roman"/>
        </w:rPr>
        <w:t>n</w:t>
      </w:r>
      <w:r w:rsidR="00097B9B" w:rsidRPr="00304A84">
        <w:rPr>
          <w:rFonts w:ascii="Times New Roman" w:hAnsi="Times New Roman" w:cs="Times New Roman"/>
        </w:rPr>
        <w:t>or retrospective judgments</w:t>
      </w:r>
      <w:r w:rsidR="003B16CE" w:rsidRPr="00304A84">
        <w:rPr>
          <w:rFonts w:ascii="Times New Roman" w:hAnsi="Times New Roman" w:cs="Times New Roman"/>
        </w:rPr>
        <w:t>. Across studies and samples</w:t>
      </w:r>
      <w:r w:rsidR="001B2C18" w:rsidRPr="00304A84">
        <w:rPr>
          <w:rFonts w:ascii="Times New Roman" w:hAnsi="Times New Roman" w:cs="Times New Roman"/>
        </w:rPr>
        <w:t>,</w:t>
      </w:r>
      <w:r w:rsidR="003B16CE" w:rsidRPr="00304A84">
        <w:rPr>
          <w:rFonts w:ascii="Times New Roman" w:hAnsi="Times New Roman" w:cs="Times New Roman"/>
        </w:rPr>
        <w:t xml:space="preserve"> estimates of the magnitude of change were off by </w:t>
      </w:r>
      <w:r w:rsidR="001A26CD" w:rsidRPr="00304A84">
        <w:rPr>
          <w:rFonts w:ascii="Times New Roman" w:hAnsi="Times New Roman" w:cs="Times New Roman"/>
        </w:rPr>
        <w:t xml:space="preserve">more </w:t>
      </w:r>
      <w:r w:rsidR="003B16CE" w:rsidRPr="00304A84">
        <w:rPr>
          <w:rFonts w:ascii="Times New Roman" w:hAnsi="Times New Roman" w:cs="Times New Roman"/>
        </w:rPr>
        <w:t xml:space="preserve">than 20% and less than half of participants accurately </w:t>
      </w:r>
      <w:r w:rsidR="00C86393" w:rsidRPr="00304A84">
        <w:rPr>
          <w:rFonts w:ascii="Times New Roman" w:hAnsi="Times New Roman" w:cs="Times New Roman"/>
        </w:rPr>
        <w:t>predicted</w:t>
      </w:r>
      <w:r w:rsidR="003B16CE" w:rsidRPr="00304A84">
        <w:rPr>
          <w:rFonts w:ascii="Times New Roman" w:hAnsi="Times New Roman" w:cs="Times New Roman"/>
        </w:rPr>
        <w:t xml:space="preserve"> the direction of changes. </w:t>
      </w:r>
      <w:r w:rsidR="00C707D9" w:rsidRPr="00304A84">
        <w:rPr>
          <w:rFonts w:ascii="Times New Roman" w:hAnsi="Times New Roman" w:cs="Times New Roman"/>
        </w:rPr>
        <w:t xml:space="preserve">Taken together, </w:t>
      </w:r>
      <w:r w:rsidR="00A00F85" w:rsidRPr="00304A84">
        <w:rPr>
          <w:rFonts w:ascii="Times New Roman" w:hAnsi="Times New Roman" w:cs="Times New Roman"/>
        </w:rPr>
        <w:t xml:space="preserve">we find that </w:t>
      </w:r>
      <w:r w:rsidR="003B16CE" w:rsidRPr="00304A84">
        <w:rPr>
          <w:rFonts w:ascii="Times New Roman" w:hAnsi="Times New Roman" w:cs="Times New Roman"/>
        </w:rPr>
        <w:t>experts</w:t>
      </w:r>
      <w:r w:rsidR="007C7268" w:rsidRPr="00304A84">
        <w:rPr>
          <w:rFonts w:ascii="Times New Roman" w:hAnsi="Times New Roman" w:cs="Times New Roman"/>
        </w:rPr>
        <w:t xml:space="preserve"> and</w:t>
      </w:r>
      <w:r w:rsidR="0073368A" w:rsidRPr="00304A84">
        <w:rPr>
          <w:rFonts w:ascii="Times New Roman" w:hAnsi="Times New Roman" w:cs="Times New Roman"/>
        </w:rPr>
        <w:t xml:space="preserve"> lay people</w:t>
      </w:r>
      <w:r w:rsidR="003B16CE" w:rsidRPr="00304A84">
        <w:rPr>
          <w:rFonts w:ascii="Times New Roman" w:hAnsi="Times New Roman" w:cs="Times New Roman"/>
        </w:rPr>
        <w:t xml:space="preserve"> fare</w:t>
      </w:r>
      <w:r w:rsidR="001B577A" w:rsidRPr="00304A84">
        <w:rPr>
          <w:rFonts w:ascii="Times New Roman" w:hAnsi="Times New Roman" w:cs="Times New Roman"/>
        </w:rPr>
        <w:t>d</w:t>
      </w:r>
      <w:r w:rsidR="003B16CE" w:rsidRPr="00304A84">
        <w:rPr>
          <w:rFonts w:ascii="Times New Roman" w:hAnsi="Times New Roman" w:cs="Times New Roman"/>
        </w:rPr>
        <w:t xml:space="preserve"> poorly at predicting </w:t>
      </w:r>
      <w:r w:rsidR="00032268" w:rsidRPr="00304A84">
        <w:rPr>
          <w:rFonts w:ascii="Times New Roman" w:hAnsi="Times New Roman" w:cs="Times New Roman"/>
        </w:rPr>
        <w:t>social and</w:t>
      </w:r>
      <w:r w:rsidR="003B16CE" w:rsidRPr="00304A84">
        <w:rPr>
          <w:rFonts w:ascii="Times New Roman" w:hAnsi="Times New Roman" w:cs="Times New Roman"/>
        </w:rPr>
        <w:t xml:space="preserve"> psychological consequences of the pandemic and misperceive what effects it may have already had. </w:t>
      </w:r>
    </w:p>
    <w:p w14:paraId="340D7187" w14:textId="638C063F" w:rsidR="00DF49BE" w:rsidRPr="00304A84" w:rsidRDefault="009B53A9" w:rsidP="00AE5139">
      <w:pPr>
        <w:jc w:val="center"/>
        <w:rPr>
          <w:rFonts w:ascii="Times New Roman" w:hAnsi="Times New Roman" w:cs="Times New Roman"/>
        </w:rPr>
      </w:pPr>
      <w:r w:rsidRPr="00304A84">
        <w:rPr>
          <w:rFonts w:ascii="Times New Roman" w:hAnsi="Times New Roman" w:cs="Times New Roman"/>
          <w:i/>
        </w:rPr>
        <w:t>Keywords</w:t>
      </w:r>
      <w:r w:rsidRPr="00304A84">
        <w:rPr>
          <w:rFonts w:ascii="Times New Roman" w:hAnsi="Times New Roman" w:cs="Times New Roman"/>
        </w:rPr>
        <w:t>: COVID</w:t>
      </w:r>
      <w:r w:rsidR="00677F0D" w:rsidRPr="00304A84">
        <w:rPr>
          <w:rFonts w:ascii="Times New Roman" w:hAnsi="Times New Roman" w:cs="Times New Roman"/>
        </w:rPr>
        <w:t xml:space="preserve">-19; forecasting; </w:t>
      </w:r>
      <w:r w:rsidR="00DF49BE" w:rsidRPr="00304A84">
        <w:rPr>
          <w:rFonts w:ascii="Times New Roman" w:hAnsi="Times New Roman" w:cs="Times New Roman"/>
        </w:rPr>
        <w:t xml:space="preserve">scientific </w:t>
      </w:r>
      <w:r w:rsidR="00677F0D" w:rsidRPr="00304A84">
        <w:rPr>
          <w:rFonts w:ascii="Times New Roman" w:hAnsi="Times New Roman" w:cs="Times New Roman"/>
        </w:rPr>
        <w:t>intuition</w:t>
      </w:r>
      <w:r w:rsidR="00DF49BE" w:rsidRPr="00304A84">
        <w:rPr>
          <w:rFonts w:ascii="Times New Roman" w:hAnsi="Times New Roman" w:cs="Times New Roman"/>
        </w:rPr>
        <w:t>s</w:t>
      </w:r>
      <w:r w:rsidRPr="00304A84">
        <w:rPr>
          <w:rFonts w:ascii="Times New Roman" w:hAnsi="Times New Roman" w:cs="Times New Roman"/>
        </w:rPr>
        <w:t>; cultural change</w:t>
      </w:r>
      <w:r w:rsidR="00DF49BE" w:rsidRPr="00304A84">
        <w:rPr>
          <w:rFonts w:ascii="Times New Roman" w:hAnsi="Times New Roman" w:cs="Times New Roman"/>
        </w:rPr>
        <w:t>, lay theories of change</w:t>
      </w:r>
    </w:p>
    <w:p w14:paraId="7A61DE8B" w14:textId="77777777" w:rsidR="00DF49BE" w:rsidRPr="00304A84" w:rsidRDefault="00DF49BE">
      <w:pPr>
        <w:rPr>
          <w:rFonts w:ascii="Times New Roman" w:hAnsi="Times New Roman" w:cs="Times New Roman"/>
        </w:rPr>
      </w:pPr>
      <w:r w:rsidRPr="00304A84">
        <w:rPr>
          <w:rFonts w:ascii="Times New Roman" w:hAnsi="Times New Roman" w:cs="Times New Roman"/>
        </w:rPr>
        <w:br w:type="page"/>
      </w:r>
    </w:p>
    <w:p w14:paraId="3757BFBB" w14:textId="2D2EA427" w:rsidR="005250B6" w:rsidRPr="00304A84" w:rsidRDefault="005250B6" w:rsidP="00AE5139">
      <w:pPr>
        <w:pStyle w:val="NoSpacing"/>
        <w:jc w:val="center"/>
        <w:rPr>
          <w:rFonts w:ascii="Times New Roman" w:hAnsi="Times New Roman" w:cs="Times New Roman"/>
          <w:b/>
          <w:sz w:val="24"/>
          <w:szCs w:val="24"/>
        </w:rPr>
      </w:pPr>
      <w:r w:rsidRPr="00304A84">
        <w:rPr>
          <w:rFonts w:ascii="Times New Roman" w:hAnsi="Times New Roman" w:cs="Times New Roman"/>
          <w:b/>
          <w:sz w:val="24"/>
          <w:szCs w:val="24"/>
        </w:rPr>
        <w:lastRenderedPageBreak/>
        <w:t xml:space="preserve">The pandemic </w:t>
      </w:r>
      <w:r w:rsidR="002260B9" w:rsidRPr="00304A84">
        <w:rPr>
          <w:rFonts w:ascii="Times New Roman" w:hAnsi="Times New Roman" w:cs="Times New Roman"/>
          <w:b/>
          <w:sz w:val="24"/>
          <w:szCs w:val="24"/>
        </w:rPr>
        <w:t>fallacy</w:t>
      </w:r>
      <w:r w:rsidRPr="00304A84">
        <w:rPr>
          <w:rFonts w:ascii="Times New Roman" w:hAnsi="Times New Roman" w:cs="Times New Roman"/>
          <w:b/>
          <w:sz w:val="24"/>
          <w:szCs w:val="24"/>
        </w:rPr>
        <w:t xml:space="preserve">: Inaccuracy of social scientists’ and lay </w:t>
      </w:r>
      <w:r w:rsidR="006867EB" w:rsidRPr="00304A84">
        <w:rPr>
          <w:rFonts w:ascii="Times New Roman" w:hAnsi="Times New Roman" w:cs="Times New Roman"/>
          <w:b/>
          <w:sz w:val="24"/>
          <w:szCs w:val="24"/>
        </w:rPr>
        <w:t>judgments</w:t>
      </w:r>
      <w:r w:rsidRPr="00304A84">
        <w:rPr>
          <w:rFonts w:ascii="Times New Roman" w:hAnsi="Times New Roman" w:cs="Times New Roman"/>
          <w:b/>
          <w:sz w:val="24"/>
          <w:szCs w:val="24"/>
        </w:rPr>
        <w:t xml:space="preserve"> about COVID-19’s societal consequences in America</w:t>
      </w:r>
    </w:p>
    <w:p w14:paraId="7C09A359" w14:textId="35116479" w:rsidR="001201D6" w:rsidRPr="00304A84" w:rsidRDefault="00B9063D" w:rsidP="00AE5139">
      <w:pPr>
        <w:pStyle w:val="NoSpacing"/>
        <w:ind w:firstLine="720"/>
        <w:rPr>
          <w:rFonts w:ascii="Times New Roman" w:eastAsia="Times New Roman" w:hAnsi="Times New Roman" w:cs="Times New Roman"/>
          <w:sz w:val="24"/>
          <w:szCs w:val="24"/>
        </w:rPr>
      </w:pPr>
      <w:bookmarkStart w:id="1" w:name="_Hlk65073186"/>
      <w:bookmarkStart w:id="2" w:name="_Hlk57878734"/>
      <w:r w:rsidRPr="00304A84">
        <w:rPr>
          <w:rFonts w:ascii="Times New Roman" w:eastAsia="Times New Roman" w:hAnsi="Times New Roman" w:cs="Times New Roman"/>
          <w:sz w:val="24"/>
          <w:szCs w:val="24"/>
        </w:rPr>
        <w:t>Social scientists</w:t>
      </w:r>
      <w:r w:rsidR="007B5FE2" w:rsidRPr="00B866F0">
        <w:rPr>
          <w:rStyle w:val="FootnoteReference"/>
          <w:rFonts w:ascii="Times New Roman" w:hAnsi="Times New Roman" w:cs="Times New Roman"/>
        </w:rPr>
        <w:footnoteReference w:id="2"/>
      </w:r>
      <w:r w:rsidR="007B5FE2" w:rsidRPr="00304A84">
        <w:rPr>
          <w:rFonts w:ascii="Times New Roman" w:eastAsia="Times New Roman" w:hAnsi="Times New Roman" w:cs="Times New Roman"/>
          <w:sz w:val="24"/>
          <w:szCs w:val="24"/>
        </w:rPr>
        <w:t xml:space="preserve"> </w:t>
      </w:r>
      <w:r w:rsidRPr="005E133F">
        <w:rPr>
          <w:rFonts w:ascii="Times New Roman" w:eastAsia="Times New Roman" w:hAnsi="Times New Roman" w:cs="Times New Roman"/>
          <w:sz w:val="24"/>
          <w:szCs w:val="24"/>
        </w:rPr>
        <w:t xml:space="preserve">have offered </w:t>
      </w:r>
      <w:r w:rsidR="00DC345C" w:rsidRPr="005E133F">
        <w:rPr>
          <w:rFonts w:ascii="Times New Roman" w:eastAsia="Times New Roman" w:hAnsi="Times New Roman" w:cs="Times New Roman"/>
          <w:sz w:val="24"/>
          <w:szCs w:val="24"/>
        </w:rPr>
        <w:t>many</w:t>
      </w:r>
      <w:r w:rsidRPr="00B70434">
        <w:rPr>
          <w:rFonts w:ascii="Times New Roman" w:eastAsia="Times New Roman" w:hAnsi="Times New Roman" w:cs="Times New Roman"/>
          <w:sz w:val="24"/>
          <w:szCs w:val="24"/>
        </w:rPr>
        <w:t xml:space="preserve"> suggestions about the impact of the </w:t>
      </w:r>
      <w:r w:rsidR="000A0CDD" w:rsidRPr="00DC44B0">
        <w:rPr>
          <w:rFonts w:ascii="Times New Roman" w:eastAsia="Times New Roman" w:hAnsi="Times New Roman" w:cs="Times New Roman"/>
          <w:sz w:val="24"/>
          <w:szCs w:val="24"/>
        </w:rPr>
        <w:t xml:space="preserve">COVID-19 pandemic </w:t>
      </w:r>
      <w:r w:rsidR="005503ED" w:rsidRPr="001E2E28">
        <w:rPr>
          <w:rFonts w:ascii="Times New Roman" w:eastAsia="Times New Roman" w:hAnsi="Times New Roman" w:cs="Times New Roman"/>
          <w:sz w:val="24"/>
          <w:szCs w:val="24"/>
        </w:rPr>
        <w:t>on human psychology,</w:t>
      </w:r>
      <w:r w:rsidRPr="00AA34B2">
        <w:rPr>
          <w:rFonts w:ascii="Times New Roman" w:eastAsia="Times New Roman" w:hAnsi="Times New Roman" w:cs="Times New Roman"/>
          <w:sz w:val="24"/>
          <w:szCs w:val="24"/>
        </w:rPr>
        <w:t xml:space="preserve"> </w:t>
      </w:r>
      <w:r w:rsidR="005503ED" w:rsidRPr="00AA34B2">
        <w:rPr>
          <w:rFonts w:ascii="Times New Roman" w:eastAsia="Times New Roman" w:hAnsi="Times New Roman" w:cs="Times New Roman"/>
          <w:sz w:val="24"/>
          <w:szCs w:val="24"/>
        </w:rPr>
        <w:t>a</w:t>
      </w:r>
      <w:r w:rsidR="2D08CED9" w:rsidRPr="00D70F2B">
        <w:rPr>
          <w:rFonts w:ascii="Times New Roman" w:eastAsia="Times New Roman" w:hAnsi="Times New Roman" w:cs="Times New Roman"/>
          <w:sz w:val="24"/>
          <w:szCs w:val="24"/>
        </w:rPr>
        <w:t>s well as</w:t>
      </w:r>
      <w:r w:rsidRPr="00D70F2B">
        <w:rPr>
          <w:rFonts w:ascii="Times New Roman" w:eastAsia="Times New Roman" w:hAnsi="Times New Roman" w:cs="Times New Roman"/>
          <w:sz w:val="24"/>
          <w:szCs w:val="24"/>
        </w:rPr>
        <w:t xml:space="preserve"> policy recommendations aimed at countering </w:t>
      </w:r>
      <w:r w:rsidR="005503ED" w:rsidRPr="00AD2914">
        <w:rPr>
          <w:rFonts w:ascii="Times New Roman" w:eastAsia="Times New Roman" w:hAnsi="Times New Roman" w:cs="Times New Roman"/>
          <w:sz w:val="24"/>
          <w:szCs w:val="24"/>
        </w:rPr>
        <w:t>its</w:t>
      </w:r>
      <w:r w:rsidRPr="00942799">
        <w:rPr>
          <w:rFonts w:ascii="Times New Roman" w:eastAsia="Times New Roman" w:hAnsi="Times New Roman" w:cs="Times New Roman"/>
          <w:sz w:val="24"/>
          <w:szCs w:val="24"/>
        </w:rPr>
        <w:t xml:space="preserve"> damaging </w:t>
      </w:r>
      <w:r w:rsidR="005503ED" w:rsidRPr="00C80E05">
        <w:rPr>
          <w:rFonts w:ascii="Times New Roman" w:eastAsia="Times New Roman" w:hAnsi="Times New Roman" w:cs="Times New Roman"/>
          <w:sz w:val="24"/>
          <w:szCs w:val="24"/>
        </w:rPr>
        <w:t>consequences</w:t>
      </w:r>
      <w:r w:rsidR="00BD784F" w:rsidRPr="00304A84">
        <w:rPr>
          <w:rFonts w:ascii="Times New Roman" w:eastAsia="Times New Roman" w:hAnsi="Times New Roman" w:cs="Times New Roman"/>
          <w:sz w:val="24"/>
          <w:szCs w:val="24"/>
        </w:rPr>
        <w:t xml:space="preserve"> </w:t>
      </w:r>
      <w:r w:rsidR="0011366C" w:rsidRPr="005E133F">
        <w:rPr>
          <w:rFonts w:ascii="Times New Roman" w:hAnsi="Times New Roman" w:cs="Times New Roman"/>
          <w:sz w:val="24"/>
          <w:szCs w:val="24"/>
        </w:rPr>
        <w:fldChar w:fldCharType="begin" w:fldLock="1"/>
      </w:r>
      <w:r w:rsidR="00A275F3" w:rsidRPr="00304A84">
        <w:rPr>
          <w:rFonts w:ascii="Times New Roman" w:hAnsi="Times New Roman" w:cs="Times New Roman"/>
          <w:sz w:val="24"/>
          <w:szCs w:val="24"/>
        </w:rPr>
        <w:instrText>ADDIN CSL_CITATION {"citationItems":[{"id":"ITEM-1","itemData":{"DOI":"10.1038/s41562-020-0884-z","ISSN":"2397-3374","author":[{"dropping-particle":"Van","family":"Bavel","given":"Jay J.","non-dropping-particle":"","parse-names":false,"suffix":""},{"dropping-particle":"","family":"Baicker","given":"Katherine","non-dropping-particle":"","parse-names":false,"suffix":""},{"dropping-particle":"","family":"Boggio","given":"Paulo S.","non-dropping-particle":"","parse-names":false,"suffix":""},{"dropping-particle":"","family":"Capraro","given":"Valerio","non-dropping-particle":"","parse-names":false,"suffix":""},{"dropping-particle":"","family":"Cichocka","given":"Aleksandra","non-dropping-particle":"","parse-names":false,"suffix":""},{"dropping-particle":"","family":"Cikara","given":"Mina","non-dropping-particle":"","parse-names":false,"suffix":""},{"dropping-particle":"","family":"Crockett","given":"Molly J.","non-dropping-particle":"","parse-names":false,"suffix":""},{"dropping-particle":"","family":"Crum","given":"Alia J.","non-dropping-particle":"","parse-names":false,"suffix":""},{"dropping-particle":"","family":"Douglas","given":"Karen M.","non-dropping-particle":"","parse-names":false,"suffix":""},{"dropping-particle":"","family":"Druckman","given":"James N.","non-dropping-particle":"","parse-names":false,"suffix":""},{"dropping-particle":"","family":"Drury","given":"John","non-dropping-particle":"","parse-names":false,"suffix":""},{"dropping-particle":"","family":"Dube","given":"Oeindrila","non-dropping-particle":"","parse-names":false,"suffix":""},{"dropping-particle":"","family":"Ellemers","given":"Naomi","non-dropping-particle":"","parse-names":false,"suffix":""},{"dropping-particle":"","family":"Finkel","given":"Eli J.","non-dropping-particle":"","parse-names":false,"suffix":""},{"dropping-particle":"","family":"Fowler","given":"James H.","non-dropping-particle":"","parse-names":false,"suffix":""},{"dropping-particle":"","family":"Gelfand","given":"Michele","non-dropping-particle":"","parse-names":false,"suffix":""},{"dropping-particle":"","family":"Han","given":"Shihui","non-dropping-particle":"","parse-names":false,"suffix":""},{"dropping-particle":"","family":"Haslam","given":"S. Alexander","non-dropping-particle":"","parse-names":false,"suffix":""},{"dropping-particle":"","family":"Jetten","given":"Jolanda","non-dropping-particle":"","parse-names":false,"suffix":""},{"dropping-particle":"","family":"Kitayama","given":"Shinobu","non-dropping-particle":"","parse-names":false,"suffix":""},{"dropping-particle":"","family":"Mobbs","given":"Dean","non-dropping-particle":"","parse-names":false,"suffix":""},{"dropping-particle":"","family":"Napper","given":"Lucy E.","non-dropping-particle":"","parse-names":false,"suffix":""},{"dropping-particle":"","family":"Packer","given":"Dominic J.","non-dropping-particle":"","parse-names":false,"suffix":""},{"dropping-particle":"","family":"Pennycook","given":"Gordon","non-dropping-particle":"","parse-names":false,"suffix":""},{"dropping-particle":"","family":"Peters","given":"Ellen","non-dropping-particle":"","parse-names":false,"suffix":""},{"dropping-particle":"","family":"Petty","given":"Richard E.","non-dropping-particle":"","parse-names":false,"suffix":""},{"dropping-particle":"","family":"Rand","given":"David G.","non-dropping-particle":"","parse-names":false,"suffix":""},{"dropping-particle":"","family":"Reicher","given":"Stephen D.","non-dropping-particle":"","parse-names":false,"suffix":""},{"dropping-particle":"","family":"Schnall","given":"Simone","non-dropping-particle":"","parse-names":false,"suffix":""},{"dropping-particle":"","family":"Shariff","given":"Azim","non-dropping-particle":"","parse-names":false,"suffix":""},{"dropping-particle":"","family":"Skitka","given":"Linda J.","non-dropping-particle":"","parse-names":false,"suffix":""},{"dropping-particle":"","family":"Smith","given":"Sandra Susan","non-dropping-particle":"","parse-names":false,"suffix":""},{"dropping-particle":"","family":"Sunstein","given":"Cass R.","non-dropping-particle":"","parse-names":false,"suffix":""},{"dropping-particle":"","family":"Tabri","given":"Nassim","non-dropping-particle":"","parse-names":false,"suffix":""},{"dropping-particle":"","family":"Tucker","given":"Joshua A.","non-dropping-particle":"","parse-names":false,"suffix":""},{"dropping-particle":"van der","family":"Linden","given":"Sander","non-dropping-particle":"","parse-names":false,"suffix":""},{"dropping-particle":"van","family":"Lange","given":"Paul","non-dropping-particle":"","parse-names":false,"suffix":""},{"dropping-particle":"","family":"Weeden","given":"Kim A.","non-dropping-particle":"","parse-names":false,"suffix":""},{"dropping-particle":"","family":"Wohl","given":"Michael J. A.","non-dropping-particle":"","parse-names":false,"suffix":""},{"dropping-particle":"","family":"Zaki","given":"Jamil","non-dropping-particle":"","parse-names":false,"suffix":""},{"dropping-particle":"","family":"Zion","given":"Sean R.","non-dropping-particle":"","parse-names":false,"suffix":""},{"dropping-particle":"","family":"Willer","given":"Robb","non-dropping-particle":"","parse-names":false,"suffix":""}],"container-title":"Nature Human Behaviour","id":"ITEM-1","issue":"5","issued":{"date-parts":[["2020","5","30"]]},"page":"460-471","title":"Using social and behavioural science to support COVID-19 pandemic response","type":"article-journal","volume":"4"},"uris":["http://www.mendeley.com/documents/?uuid=ab784d5d-4aae-4770-be4d-9d25e7be3385"]},{"id":"ITEM-2","itemData":{"author":[{"dropping-particle":"","family":"Zaki","given":"Jamil","non-dropping-particle":"","parse-names":false,"suffix":""}],"container-title":"Washinton Post","id":"ITEM-2","issued":{"date-parts":[["2020","4"]]},"title":"Fighting coronavirus feels like a war. That might bring us together.","type":"article-newspaper"},"uris":["http://www.mendeley.com/documents/?uuid=11b5bc08-9fe7-4466-8822-8df032dc7336","http://www.mendeley.com/documents/?uuid=336ca751-fc17-4d3d-840f-5ebe5c5d7a81","http://www.mendeley.com/documents/?uuid=f367e57e-68c6-4247-96a0-fcb2038bc6f9"]},{"id":"ITEM-3","itemData":{"author":[{"dropping-particle":"","family":"Orlando","given":"Alex","non-dropping-particle":"","parse-names":false,"suffix":""}],"container-title":"Discover Magazine","id":"ITEM-3","issued":{"date-parts":[["2020","5"]]},"title":"How will we remember the coronavirus pandemic?","type":"article-magazine"},"uris":["http://www.mendeley.com/documents/?uuid=4eaaa0bd-804b-49b9-b7d7-c1a20833c2ff"]},{"id":"ITEM-4","itemData":{"DOI":"10.1038/s41562-020-0887-9","ISSN":"2397-3374","author":[{"dropping-particle":"","family":"West","given":"Robert","non-dropping-particle":"","parse-names":false,"suffix":""},{"dropping-particle":"","family":"Michie","given":"Susan","non-dropping-particle":"","parse-names":false,"suffix":""},{"dropping-particle":"","family":"Rubin","given":"G. James","non-dropping-particle":"","parse-names":false,"suffix":""},{"dropping-particle":"","family":"Amlôt","given":"Richard","non-dropping-particle":"","parse-names":false,"suffix":""}],"container-title":"Nature Human Behaviour","id":"ITEM-4","issue":"5","issued":{"date-parts":[["2020","5","6"]]},"page":"451-459","title":"Applying principles of behaviour change to reduce SARS-CoV-2 transmission","type":"article-journal","volume":"4"},"uris":["http://www.mendeley.com/documents/?uuid=833d9d46-b5c5-465c-a4a5-c9d7ba7607af"]}],"mendeley":{"formattedCitation":"(&lt;i&gt;1&lt;/i&gt;–&lt;i&gt;4&lt;/i&gt;)","plainTextFormattedCitation":"(1–4)","previouslyFormattedCitation":"(&lt;i&gt;1&lt;/i&gt;–&lt;i&gt;4&lt;/i&gt;)"},"properties":{"noteIndex":0},"schema":"https://github.com/citation-style-language/schema/raw/master/csl-citation.json"}</w:instrText>
      </w:r>
      <w:r w:rsidR="0011366C" w:rsidRPr="005E133F">
        <w:rPr>
          <w:rFonts w:ascii="Times New Roman" w:hAnsi="Times New Roman" w:cs="Times New Roman"/>
          <w:sz w:val="24"/>
          <w:szCs w:val="24"/>
        </w:rPr>
        <w:fldChar w:fldCharType="separate"/>
      </w:r>
      <w:r w:rsidR="00272359" w:rsidRPr="005E133F">
        <w:rPr>
          <w:rFonts w:ascii="Times New Roman" w:hAnsi="Times New Roman" w:cs="Times New Roman"/>
          <w:noProof/>
          <w:sz w:val="24"/>
          <w:szCs w:val="24"/>
        </w:rPr>
        <w:t>(</w:t>
      </w:r>
      <w:r w:rsidR="00272359" w:rsidRPr="005E133F">
        <w:rPr>
          <w:rFonts w:ascii="Times New Roman" w:hAnsi="Times New Roman" w:cs="Times New Roman"/>
          <w:i/>
          <w:noProof/>
          <w:sz w:val="24"/>
          <w:szCs w:val="24"/>
        </w:rPr>
        <w:t>1</w:t>
      </w:r>
      <w:r w:rsidR="00272359" w:rsidRPr="00DC44B0">
        <w:rPr>
          <w:rFonts w:ascii="Times New Roman" w:hAnsi="Times New Roman" w:cs="Times New Roman"/>
          <w:noProof/>
          <w:sz w:val="24"/>
          <w:szCs w:val="24"/>
        </w:rPr>
        <w:t>–</w:t>
      </w:r>
      <w:r w:rsidR="00272359" w:rsidRPr="00776638">
        <w:rPr>
          <w:rFonts w:ascii="Times New Roman" w:hAnsi="Times New Roman" w:cs="Times New Roman"/>
          <w:i/>
          <w:noProof/>
          <w:sz w:val="24"/>
          <w:szCs w:val="24"/>
        </w:rPr>
        <w:t>4</w:t>
      </w:r>
      <w:r w:rsidR="00272359" w:rsidRPr="00D70F2B">
        <w:rPr>
          <w:rFonts w:ascii="Times New Roman" w:hAnsi="Times New Roman" w:cs="Times New Roman"/>
          <w:noProof/>
          <w:sz w:val="24"/>
          <w:szCs w:val="24"/>
        </w:rPr>
        <w:t>)</w:t>
      </w:r>
      <w:r w:rsidR="0011366C" w:rsidRPr="005E133F">
        <w:rPr>
          <w:rFonts w:ascii="Times New Roman" w:hAnsi="Times New Roman" w:cs="Times New Roman"/>
          <w:sz w:val="24"/>
          <w:szCs w:val="24"/>
        </w:rPr>
        <w:fldChar w:fldCharType="end"/>
      </w:r>
      <w:r w:rsidR="00126475" w:rsidRPr="00304A84">
        <w:rPr>
          <w:rFonts w:ascii="Times New Roman" w:eastAsia="Times New Roman" w:hAnsi="Times New Roman" w:cs="Times New Roman"/>
          <w:sz w:val="24"/>
          <w:szCs w:val="24"/>
        </w:rPr>
        <w:t xml:space="preserve">. </w:t>
      </w:r>
      <w:r w:rsidR="00817FB5" w:rsidRPr="005E133F">
        <w:rPr>
          <w:rFonts w:ascii="Times New Roman" w:eastAsia="Times New Roman" w:hAnsi="Times New Roman" w:cs="Times New Roman"/>
          <w:sz w:val="24"/>
          <w:szCs w:val="24"/>
        </w:rPr>
        <w:t xml:space="preserve">These </w:t>
      </w:r>
      <w:r w:rsidR="002F52E0" w:rsidRPr="005E133F">
        <w:rPr>
          <w:rFonts w:ascii="Times New Roman" w:eastAsia="Times New Roman" w:hAnsi="Times New Roman" w:cs="Times New Roman"/>
          <w:sz w:val="24"/>
          <w:szCs w:val="24"/>
        </w:rPr>
        <w:t xml:space="preserve">efforts are not ad-hoc, relying on </w:t>
      </w:r>
      <w:r w:rsidR="00126475" w:rsidRPr="00B70434">
        <w:rPr>
          <w:rFonts w:ascii="Times New Roman" w:eastAsia="Times New Roman" w:hAnsi="Times New Roman" w:cs="Times New Roman"/>
          <w:sz w:val="24"/>
          <w:szCs w:val="24"/>
        </w:rPr>
        <w:t>theor</w:t>
      </w:r>
      <w:r w:rsidR="002F52E0" w:rsidRPr="00DC44B0">
        <w:rPr>
          <w:rFonts w:ascii="Times New Roman" w:eastAsia="Times New Roman" w:hAnsi="Times New Roman" w:cs="Times New Roman"/>
          <w:sz w:val="24"/>
          <w:szCs w:val="24"/>
        </w:rPr>
        <w:t>ies</w:t>
      </w:r>
      <w:r w:rsidR="00126475" w:rsidRPr="00776638">
        <w:rPr>
          <w:rFonts w:ascii="Times New Roman" w:eastAsia="Times New Roman" w:hAnsi="Times New Roman" w:cs="Times New Roman"/>
          <w:sz w:val="24"/>
          <w:szCs w:val="24"/>
        </w:rPr>
        <w:t xml:space="preserve"> and research </w:t>
      </w:r>
      <w:r w:rsidR="00DE8888" w:rsidRPr="00D70F2B">
        <w:rPr>
          <w:rFonts w:ascii="Times New Roman" w:eastAsia="Times New Roman" w:hAnsi="Times New Roman" w:cs="Times New Roman"/>
          <w:sz w:val="24"/>
          <w:szCs w:val="24"/>
        </w:rPr>
        <w:t>regarding</w:t>
      </w:r>
      <w:r w:rsidR="002F52E0" w:rsidRPr="00AA34B2">
        <w:rPr>
          <w:rFonts w:ascii="Times New Roman" w:eastAsia="Times New Roman" w:hAnsi="Times New Roman" w:cs="Times New Roman"/>
          <w:sz w:val="24"/>
          <w:szCs w:val="24"/>
        </w:rPr>
        <w:t xml:space="preserve"> </w:t>
      </w:r>
      <w:r w:rsidR="000B225C" w:rsidRPr="00AA34B2">
        <w:rPr>
          <w:rFonts w:ascii="Times New Roman" w:eastAsia="Times New Roman" w:hAnsi="Times New Roman" w:cs="Times New Roman"/>
          <w:sz w:val="24"/>
          <w:szCs w:val="24"/>
        </w:rPr>
        <w:t xml:space="preserve">the effects of </w:t>
      </w:r>
      <w:r w:rsidR="0E508367" w:rsidRPr="00D70F2B">
        <w:rPr>
          <w:rFonts w:ascii="Times New Roman" w:eastAsia="Times New Roman" w:hAnsi="Times New Roman" w:cs="Times New Roman"/>
          <w:sz w:val="24"/>
          <w:szCs w:val="24"/>
        </w:rPr>
        <w:t>social isolation</w:t>
      </w:r>
      <w:r w:rsidR="00BD784F" w:rsidRPr="00D70F2B">
        <w:rPr>
          <w:rFonts w:ascii="Times New Roman" w:eastAsia="Times New Roman" w:hAnsi="Times New Roman" w:cs="Times New Roman"/>
          <w:sz w:val="24"/>
          <w:szCs w:val="24"/>
        </w:rPr>
        <w:t xml:space="preserve"> </w:t>
      </w:r>
      <w:r w:rsidR="007B5FE2"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{"citationItems":[{"id":"ITEM-1","itemData":{"DOI":"10.1007/s12160-010-9210-8","ISSN":"0883-6612","author":[{"dropping-particle":"","family":"Hawkley","given":"Louise C.","non-dropping-particle":"","parse-names":false,"suffix":""},{"dropping-particle":"","family":"Cacioppo","given":"John T.","non-dropping-particle":"","parse-names":false,"suffix":""}],"container-title":"Annals of Behavioral Medicine","id":"ITEM-1","issue":"2","issued":{"date-parts":[["2010","10","22"]]},"page":"218-227","title":"Loneliness Matters: A Theoretical and Empirical Review of Consequences and Mechanisms","type":"article-journal","volume":"40"},"uris":["http://www.mendeley.com/documents/?uuid=4df62aea-5c39-466d-b317-4bd30c7ea4c1"]}],"mendeley":{"formattedCitation":"(&lt;i&gt;5&lt;/i&gt;)","plainTextFormattedCitation":"(5)","previouslyFormattedCitation":"(&lt;i&gt;5&lt;/i&gt;)"},"properties":{"noteIndex":0},"schema":"https://github.com/citation-style-language/schema/raw/master/csl-citation.json"}</w:instrText>
      </w:r>
      <w:r w:rsidR="007B5FE2"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5</w:t>
      </w:r>
      <w:r w:rsidR="00272359" w:rsidRPr="00DC44B0">
        <w:rPr>
          <w:rFonts w:ascii="Times New Roman" w:eastAsia="Times New Roman" w:hAnsi="Times New Roman" w:cs="Times New Roman"/>
          <w:noProof/>
          <w:sz w:val="24"/>
          <w:szCs w:val="24"/>
        </w:rPr>
        <w:t>)</w:t>
      </w:r>
      <w:r w:rsidR="007B5FE2" w:rsidRPr="005E133F">
        <w:rPr>
          <w:rFonts w:ascii="Times New Roman" w:eastAsia="Times New Roman" w:hAnsi="Times New Roman" w:cs="Times New Roman"/>
          <w:sz w:val="24"/>
          <w:szCs w:val="24"/>
        </w:rPr>
        <w:fldChar w:fldCharType="end"/>
      </w:r>
      <w:r w:rsidR="0E508367" w:rsidRPr="00304A84">
        <w:rPr>
          <w:rFonts w:ascii="Times New Roman" w:eastAsia="Times New Roman" w:hAnsi="Times New Roman" w:cs="Times New Roman"/>
          <w:sz w:val="24"/>
          <w:szCs w:val="24"/>
        </w:rPr>
        <w:t xml:space="preserve"> </w:t>
      </w:r>
      <w:r w:rsidR="000B225C" w:rsidRPr="005E133F">
        <w:rPr>
          <w:rFonts w:ascii="Times New Roman" w:eastAsia="Times New Roman" w:hAnsi="Times New Roman" w:cs="Times New Roman"/>
          <w:sz w:val="24"/>
          <w:szCs w:val="24"/>
        </w:rPr>
        <w:t xml:space="preserve">or </w:t>
      </w:r>
      <w:r w:rsidR="0E508367" w:rsidRPr="005E133F">
        <w:rPr>
          <w:rFonts w:ascii="Times New Roman" w:eastAsia="Times New Roman" w:hAnsi="Times New Roman" w:cs="Times New Roman"/>
          <w:sz w:val="24"/>
          <w:szCs w:val="24"/>
        </w:rPr>
        <w:t xml:space="preserve">the threat of </w:t>
      </w:r>
      <w:r w:rsidR="00D413FF" w:rsidRPr="00B70434">
        <w:rPr>
          <w:rFonts w:ascii="Times New Roman" w:eastAsia="Times New Roman" w:hAnsi="Times New Roman" w:cs="Times New Roman"/>
          <w:sz w:val="24"/>
          <w:szCs w:val="24"/>
        </w:rPr>
        <w:t>infectious</w:t>
      </w:r>
      <w:r w:rsidR="0E508367" w:rsidRPr="00DC44B0">
        <w:rPr>
          <w:rFonts w:ascii="Times New Roman" w:eastAsia="Times New Roman" w:hAnsi="Times New Roman" w:cs="Times New Roman"/>
          <w:sz w:val="24"/>
          <w:szCs w:val="24"/>
        </w:rPr>
        <w:t xml:space="preserve"> disease</w:t>
      </w:r>
      <w:r w:rsidR="00BD784F" w:rsidRPr="00776638">
        <w:rPr>
          <w:rFonts w:ascii="Times New Roman" w:eastAsia="Times New Roman" w:hAnsi="Times New Roman" w:cs="Times New Roman"/>
          <w:sz w:val="24"/>
          <w:szCs w:val="24"/>
        </w:rPr>
        <w:t xml:space="preserve"> </w:t>
      </w:r>
      <w:r w:rsidR="00F42271" w:rsidRPr="005E133F">
        <w:rPr>
          <w:rFonts w:ascii="Times New Roman" w:hAnsi="Times New Roman" w:cs="Times New Roman"/>
          <w:sz w:val="24"/>
          <w:szCs w:val="24"/>
        </w:rPr>
        <w:fldChar w:fldCharType="begin" w:fldLock="1"/>
      </w:r>
      <w:r w:rsidR="00A275F3" w:rsidRPr="00304A84">
        <w:rPr>
          <w:rFonts w:ascii="Times New Roman" w:hAnsi="Times New Roman" w:cs="Times New Roman"/>
          <w:sz w:val="24"/>
          <w:szCs w:val="24"/>
        </w:rPr>
        <w:instrText>ADDIN CSL_CITATION {"citationItems":[{"id":"ITEM-1","itemData":{"DOI":"10.1177/0963721411402596","ISSN":"09637214","abstract":"Like many other animals, human beings engage in behavioral defenses against infectious pathogens. The behavioral immune system consists of a suite of psychological mechanisms that (a) detect cues connoting the presence of infectious pathogens in the immediate environment, (b) trigger disease-relevant emotional and cognitive responses, and thus (c) facilitate behavioral avoidance of pathogen infection. However, the system responds to an overly general set of superficial cues, which can result in aversive responses to things (including people) that pose no actual threat of pathogen infection. In addition, the system is flexible, such that more strongly aversive responses occur under conditions in which perceivers are (or merely perceive themselves to be) more vulnerable to pathogen infection. Recent research reveals many provocative implications-for the experience of disgust, for extraversion and social interaction, for xenophobia and other prejudices, and for the origins of cultural differences. © The Author(s) 2011.","author":[{"dropping-particle":"","family":"Schaller","given":"Mark","non-dropping-particle":"","parse-names":false,"suffix":""},{"dropping-particle":"","family":"Park","given":"Justin H.","non-dropping-particle":"","parse-names":false,"suffix":""}],"container-title":"Current Directions in Psychological Science","id":"ITEM-1","issued":{"date-parts":[["2011"]]},"title":"The behavioral immune system (and why it matters)","type":"article-journal"},"uris":["http://www.mendeley.com/documents/?uuid=67ba3671-22e9-447e-819b-fa92c07eda9e","http://www.mendeley.com/documents/?uuid=39796a86-349a-49a9-b277-6b53894b7c9f"]},{"id":"ITEM-2","itemData":{"DOI":"10.1098/rspb.2008.0094","ISSN":"14712970","PMID":"18302996","abstract":"Pathogenic diseases impose selection pressures on the social behaviour of host populations. In humans (Homo sapiens), many psychological phenomena appear to serve an antipathogen defence function. One broad implication is the existence of cross-cultural differences in human cognition and behaviour contingent upon the relative presence of pathogens in the local ecology. We focus specifically on one fundamental cultural variable: differences in individualistic versus collectivist values. We suggest that specific behavioural manifestations of collectivism (e.g. ethnocentrism, conformity) can inhibit the transmission of pathogens; and so we hypothesize that collectivism (compared with individualism) will more often characterize cultures in regions that have historically had higher prevalence of pathogens. Drawing on epidemiological data and the findings of worldwide cross-national surveys of individualism/ collectivism, our results support this hypothesis: the regional prevalence of pathogens has a strong positive correlation with cultural indicators of collectivism and a strong negative correlation with individualism. The correlations remain significant even when controlling for potential confounding variables. These results help to explain the origin of a paradigmatic cross-cultural difference, and reveal previously undocumented consequences of pathogenic diseases on the variable nature of human societies. © 2008 The Royal Society.","author":[{"dropping-particle":"","family":"Fincher","given":"Corey L.","non-dropping-particle":"","parse-names":false,"suffix":""},{"dropping-particle":"","family":"Thornhill","given":"Randy","non-dropping-particle":"","parse-names":false,"suffix":""},{"dropping-particle":"","family":"Murray","given":"Damian R.","non-dropping-particle":"","parse-names":false,"suffix":""},{"dropping-particle":"","family":"Schaller","given":"Mark","non-dropping-particle":"","parse-names":false,"suffix":""}],"container-title":"Proceedings of the Royal Society B: Biological Sciences","id":"ITEM-2","issued":{"date-parts":[["2008"]]},"title":"Pathogen prevalence predicts human cross-cultural variability in individualism/collectivism","type":"article-journal"},"uris":["http://www.mendeley.com/documents/?uuid=5a09ad62-2827-47e6-8c1b-857edbda2afa","http://www.mendeley.com/documents/?uuid=7440dca6-7033-450e-af7b-28f5d5570609"]},{"id":"ITEM-3","itemData":{"DOI":"10.1177/1368430204046142","ISSN":"13684302","abstract":"From evolutionary psychological reasoning, we derived the hypothesis that chronic and contextually aroused feelings of vulnerability to disease motivate negative reactions to foreign peoples. The hypothesis was tested and supported across four correlational studies: chronic disease worries predicted implicit cognitions associating foreign outgroups with danger, and also predicted less positive attitudes toward foreign (but not familiar) immigrant groups. The hypothesis also received support in two experiments in which the salience of contagious disease was manipulated: participants under high disease-salience conditions expressed less positive attitudes toward foreign (but not familiar) immigrants and were more likely to endorse policies that would favor the immigration of familiar rather than foreign peoples. These results reveal a previously under-explored influence on xenophobic attitudes, and suggest interesting linkages between evolved disease-avoidance mechanisms and contemporary social cognition. Copyright © 2004 SAGE Publications London Thousand Oaks, CA and New Delhi.","author":[{"dropping-particle":"","family":"Faulkner","given":"Jason","non-dropping-particle":"","parse-names":false,"suffix":""},{"dropping-particle":"","family":"Schaller","given":"Mark","non-dropping-particle":"","parse-names":false,"suffix":""},{"dropping-particle":"","family":"Park","given":"Justin H.","non-dropping-particle":"","parse-names":false,"suffix":""},{"dropping-particle":"","family":"Duncan","given":"Lesley A.","non-dropping-particle":"","parse-names":false,"suffix":""}],"container-title":"Group Processes and Intergroup Relations","id":"ITEM-3","issued":{"date-parts":[["2004"]]},"title":"Evolved disease-avoidance mechanisms and contemporary xenophobic attitudes","type":"article-journal"},"uris":["http://www.mendeley.com/documents/?uuid=ce036bb0-6529-422b-b45d-22d66eee703d","http://www.mendeley.com/documents/?uuid=c5cc2e8e-81ce-43be-b7cd-636dd5fd1a15"]},{"id":"ITEM-4","itemData":{"DOI":"10.1177/0146167210394451","ISSN":"01461672","PMID":"21307175","abstract":"What are the origins of cultural differences in conformity? The authors deduce the hypothesis that these cultural differences may reflect historical variability in the prevalence of disease-causing pathogens: Where pathogens were more prevalent, there were likely to emerge cultural norms promoting greater conformity. The authors conducted four tests of this hypothesis, using countries as units of analysis. Results support the pathogen prevalence hypothesis. Pathogen prevalence positively predicts cultural differences in effect sizes that emerge from behavioral conformity experiments (r =.49, n = 17) and in the percentage of the population who prioritize obedience (r =.48, n = 83). Pathogen prevalence also negatively predicted two indicators of tolerance for nonconformity: within-country dispositional variability (r = -.48, n = 33) and the percentage of the population who are left-handed (r = -.73, n = 20). Additional analyses address plausible alternative causal explanations. Discussion focuses on plausible underlying mechanisms (e.g., genetic, developmental, cognitive). © by the Society for Personality and Social Psychology, Inc.","author":[{"dropping-particle":"","family":"Murray","given":"Damian R.","non-dropping-particle":"","parse-names":false,"suffix":""},{"dropping-particle":"","family":"Trudeau","given":"Russell","non-dropping-particle":"","parse-names":false,"suffix":""},{"dropping-particle":"","family":"Schaller","given":"Mark","non-dropping-particle":"","parse-names":false,"suffix":""}],"container-title":"Personality and Social Psychology Bulletin","id":"ITEM-4","issued":{"date-parts":[["2011"]]},"title":"On the origins of cultural differences in conformity: Four tests of the pathogen prevalence hypothesis","type":"article-journal"},"uris":["http://www.mendeley.com/documents/?uuid=37791f13-b999-403f-a8b9-03423aee1e5c","http://www.mendeley.com/documents/?uuid=3b0b9c95-ef60-40ee-9890-cc4cd3aa43fb"]},{"id":"ITEM-5","itemData":{"DOI":"10.1073/pnas.1607398113","ISSN":"10916490","PMID":"27791090","abstract":"People who are more avoidant of pathogens are more politically conservative, as are nations with greater parasite stress. In the current research, we test two prominent hypotheses that have been proposed as explanations for these relationships. The first, which is an intragroup account, holds that these relationships between pathogens and politics are based on motivations to adhere to local norms, which are sometimes shaped by cultural evolution to have pathogenneutralizing properties. The second, which is an intergroup account, holds that these same relationships are based on motivations to avoid contact with outgroups, who might pose greater infectious disease threats than ingroup members. Results from a study surveying 11,501 participants across 30 nations are more consistent with the intragroup account than with the intergroup account. National parasite stress relates to traditionalism (an aspect of conservatism especially related to adherence to group norms) but not to social dominance orientation (SDO; an aspect of conservatism especially related to endorsements of intergroup barriers and negativity toward ethnic and racial outgroups). Further, individual differences in pathogen-avoidance motives (i.e., disgust sensitivity) relate more strongly to traditionalism than to SDO within the 30 nations.","author":[{"dropping-particle":"","family":"Tybur","given":"Joshua M.","non-dropping-particle":"","parse-names":false,"suffix":""},{"dropping-particle":"","family":"Inbar","given":"Yoel","non-dropping-particle":"","parse-names":false,"suffix":""},{"dropping-particle":"","family":"Aarøe","given":"Lene","non-dropping-particle":"","parse-names":false,"suffix":""},{"dropping-particle":"","family":"Barclay","given":"Pat","non-dropping-particle":"","parse-names":false,"suffix":""},{"dropping-particle":"","family":"Barlowe","given":"Fiona Kate","non-dropping-particle":"","parse-names":false,"suffix":""},{"dropping-particle":"","family":"Barra","given":"Mícheál","non-dropping-particle":"De","parse-names":false,"suffix":""},{"dropping-particle":"","family":"Beckerh","given":"D. Vaughn","non-dropping-particle":"","parse-names":false,"suffix":""},{"dropping-particle":"","family":"Borovoi","given":"Leah","non-dropping-particle":"","parse-names":false,"suffix":""},{"dropping-particle":"","family":"Choi","given":"Incheol","non-dropping-particle":"","parse-names":false,"suffix":""},{"dropping-particle":"","family":"Choik","given":"Jong An","non-dropping-particle":"","parse-names":false,"suffix":""},{"dropping-particle":"","family":"Consedine","given":"Nathan S.","non-dropping-particle":"","parse-names":false,"suffix":""},{"dropping-particle":"","family":"Conway","given":"Alan","non-dropping-particle":"","parse-names":false,"suffix":""},{"dropping-particle":"","family":"Conway","given":"Jane Rebecca","non-dropping-particle":"","parse-names":false,"suffix":""},{"dropping-particle":"","family":"Conway","given":"Paul","non-dropping-particle":"","parse-names":false,"suffix":""},{"dropping-particle":"","family":"Adoric","given":"Vera Cubela","non-dropping-particle":"","parse-names":false,"suffix":""},{"dropping-particle":"","family":"Demirci","given":"Dilara Ekin","non-dropping-particle":"","parse-names":false,"suffix":""},{"dropping-particle":"","family":"Fernández","given":"Ana María","non-dropping-particle":"","parse-names":false,"suffix":""},{"dropping-particle":"","family":"Ferreirat","given":"Diogo Conque Seco","non-dropping-particle":"","parse-names":false,"suffix":""},{"dropping-particle":"","family":"Ishii","given":"Keiko","non-dropping-particle":"","parse-names":false,"suffix":""},{"dropping-particle":"","family":"Jakšic","given":"Ivana","non-dropping-particle":"","parse-names":false,"suffix":""},{"dropping-particle":"","family":"Ji","given":"Tingting","non-dropping-particle":"","parse-names":false,"suffix":""},{"dropping-particle":"","family":"Leeuwen","given":"Florian","non-dropping-particle":"Van","parse-names":false,"suffix":""},{"dropping-particle":"","family":"Lewis","given":"David M.G.","non-dropping-particle":"","parse-names":false,"suffix":""},{"dropping-particle":"","family":"Li","given":"Norman P.","non-dropping-particle":"","parse-names":false,"suffix":""},{"dropping-particle":"","family":"McIntyre","given":"Jason C.","non-dropping-particle":"","parse-names":false,"suffix":""},{"dropping-particle":"","family":"Mukherjee","given":"Sumitava","non-dropping-particle":"","parse-names":false,"suffix":""},{"dropping-particle":"","family":"Park","given":"Justin H.","non-dropping-particle":"","parse-names":false,"suffix":""},{"dropping-particle":"","family":"Pawlowski","given":"Boguslaw","non-dropping-particle":"","parse-names":false,"suffix":""},{"dropping-particle":"","family":"Petersen","given":"Michael Bang","non-dropping-particle":"","parse-names":false,"suffix":""},{"dropping-particle":"","family":"Pizarro","given":"David","non-dropping-particle":"","parse-names":false,"suffix":""},{"dropping-particle":"","family":"Prodromitis","given":"Gerasimos","non-dropping-particle":"","parse-names":false,"suffix":""},{"dropping-particle":"","family":"Prokop","given":"Pavol","non-dropping-particle":"","parse-names":false,"suffix":""},{"dropping-particle":"","family":"Rantala","given":"Markus J.","non-dropping-particle":"","parse-names":false,"suffix":""},{"dropping-particle":"","family":"Reynolds","given":"Lisa M.","non-dropping-particle":"","parse-names":false,"suffix":""},{"dropping-particle":"","family":"Sandin","given":"Bonifacio","non-dropping-particle":"","parse-names":false,"suffix":""},{"dropping-particle":"","family":"Sevi","given":"Bariş","non-dropping-particle":"","parse-names":false,"suffix":""},{"dropping-particle":"","family":"Smet","given":"Delphine","non-dropping-particle":"De","parse-names":false,"suffix":""},{"dropping-particle":"","family":"Srinivasan","given":"Narayanan","non-dropping-particle":"","parse-names":false,"suffix":""},{"dropping-particle":"","family":"Tewari","given":"Shruti","non-dropping-particle":"","parse-names":false,"suffix":""},{"dropping-particle":"","family":"Wilson","given":"Cameron","non-dropping-particle":"","parse-names":false,"suffix":""},{"dropping-particle":"","family":"Yong","given":"Jose C.","non-dropping-particle":"","parse-names":false,"suffix":""},{"dropping-particle":"","family":"Žezelj","given":"Iris","non-dropping-particle":"","parse-names":false,"suffix":""}],"container-title":"Proceedings of the National Academy of Sciences of the United States of America","id":"ITEM-5","issued":{"date-parts":[["2016"]]},"title":"Parasite stress and pathogen avoidance relate to distinct dimensions of political ideology across 30 nations","type":"article-journal"},"uris":["http://www.mendeley.com/documents/?uuid=2d825a91-0bb1-4415-ab0b-bb1456f72e87","http://www.mendeley.com/documents/?uuid=5b27c214-1d46-49d1-8063-16a01355abf7"]}],"mendeley":{"formattedCitation":"(&lt;i&gt;6&lt;/i&gt;–&lt;i&gt;10&lt;/i&gt;)","plainTextFormattedCitation":"(6–10)","previouslyFormattedCitation":"(&lt;i&gt;6&lt;/i&gt;–&lt;i&gt;10&lt;/i&gt;)"},"properties":{"noteIndex":0},"schema":"https://github.com/citation-style-language/schema/raw/master/csl-citation.json"}</w:instrText>
      </w:r>
      <w:r w:rsidR="00F42271" w:rsidRPr="005E133F">
        <w:rPr>
          <w:rFonts w:ascii="Times New Roman" w:hAnsi="Times New Roman" w:cs="Times New Roman"/>
          <w:sz w:val="24"/>
          <w:szCs w:val="24"/>
        </w:rPr>
        <w:fldChar w:fldCharType="separate"/>
      </w:r>
      <w:r w:rsidR="00272359" w:rsidRPr="005E133F">
        <w:rPr>
          <w:rFonts w:ascii="Times New Roman" w:hAnsi="Times New Roman" w:cs="Times New Roman"/>
          <w:noProof/>
          <w:sz w:val="24"/>
          <w:szCs w:val="24"/>
        </w:rPr>
        <w:t>(</w:t>
      </w:r>
      <w:r w:rsidR="00272359" w:rsidRPr="005E133F">
        <w:rPr>
          <w:rFonts w:ascii="Times New Roman" w:hAnsi="Times New Roman" w:cs="Times New Roman"/>
          <w:i/>
          <w:noProof/>
          <w:sz w:val="24"/>
          <w:szCs w:val="24"/>
        </w:rPr>
        <w:t>6</w:t>
      </w:r>
      <w:r w:rsidR="00272359" w:rsidRPr="00DC44B0">
        <w:rPr>
          <w:rFonts w:ascii="Times New Roman" w:hAnsi="Times New Roman" w:cs="Times New Roman"/>
          <w:noProof/>
          <w:sz w:val="24"/>
          <w:szCs w:val="24"/>
        </w:rPr>
        <w:t>–</w:t>
      </w:r>
      <w:r w:rsidR="00272359" w:rsidRPr="00776638">
        <w:rPr>
          <w:rFonts w:ascii="Times New Roman" w:hAnsi="Times New Roman" w:cs="Times New Roman"/>
          <w:i/>
          <w:noProof/>
          <w:sz w:val="24"/>
          <w:szCs w:val="24"/>
        </w:rPr>
        <w:t>10</w:t>
      </w:r>
      <w:r w:rsidR="00272359" w:rsidRPr="00D70F2B">
        <w:rPr>
          <w:rFonts w:ascii="Times New Roman" w:hAnsi="Times New Roman" w:cs="Times New Roman"/>
          <w:noProof/>
          <w:sz w:val="24"/>
          <w:szCs w:val="24"/>
        </w:rPr>
        <w:t>)</w:t>
      </w:r>
      <w:r w:rsidR="00F42271" w:rsidRPr="005E133F">
        <w:rPr>
          <w:rFonts w:ascii="Times New Roman" w:hAnsi="Times New Roman" w:cs="Times New Roman"/>
          <w:sz w:val="24"/>
          <w:szCs w:val="24"/>
        </w:rPr>
        <w:fldChar w:fldCharType="end"/>
      </w:r>
      <w:r w:rsidR="001201D6" w:rsidRPr="00304A84">
        <w:rPr>
          <w:rFonts w:ascii="Times New Roman" w:eastAsia="Times New Roman" w:hAnsi="Times New Roman" w:cs="Times New Roman"/>
          <w:sz w:val="24"/>
          <w:szCs w:val="24"/>
        </w:rPr>
        <w:t xml:space="preserve">. </w:t>
      </w:r>
      <w:r w:rsidR="00196934" w:rsidRPr="005E133F">
        <w:rPr>
          <w:rFonts w:ascii="Times New Roman" w:eastAsia="Times New Roman" w:hAnsi="Times New Roman" w:cs="Times New Roman"/>
          <w:sz w:val="24"/>
          <w:szCs w:val="24"/>
        </w:rPr>
        <w:t>T</w:t>
      </w:r>
      <w:r w:rsidR="00BD3FEF" w:rsidRPr="005E133F">
        <w:rPr>
          <w:rFonts w:ascii="Times New Roman" w:eastAsia="Times New Roman" w:hAnsi="Times New Roman" w:cs="Times New Roman"/>
          <w:sz w:val="24"/>
          <w:szCs w:val="24"/>
        </w:rPr>
        <w:t xml:space="preserve">he value of </w:t>
      </w:r>
      <w:r w:rsidR="005A31E7" w:rsidRPr="00DC44B0">
        <w:rPr>
          <w:rFonts w:ascii="Times New Roman" w:eastAsia="Times New Roman" w:hAnsi="Times New Roman" w:cs="Times New Roman"/>
          <w:sz w:val="24"/>
          <w:szCs w:val="24"/>
        </w:rPr>
        <w:t>these</w:t>
      </w:r>
      <w:r w:rsidR="00BD3FEF" w:rsidRPr="00776638">
        <w:rPr>
          <w:rFonts w:ascii="Times New Roman" w:eastAsia="Times New Roman" w:hAnsi="Times New Roman" w:cs="Times New Roman"/>
          <w:sz w:val="24"/>
          <w:szCs w:val="24"/>
        </w:rPr>
        <w:t xml:space="preserve"> </w:t>
      </w:r>
      <w:proofErr w:type="gramStart"/>
      <w:r w:rsidR="00BD3FEF" w:rsidRPr="00776638">
        <w:rPr>
          <w:rFonts w:ascii="Times New Roman" w:eastAsia="Times New Roman" w:hAnsi="Times New Roman" w:cs="Times New Roman"/>
          <w:sz w:val="24"/>
          <w:szCs w:val="24"/>
        </w:rPr>
        <w:t>efforts</w:t>
      </w:r>
      <w:proofErr w:type="gramEnd"/>
      <w:r w:rsidR="00BD3FEF" w:rsidRPr="00776638">
        <w:rPr>
          <w:rFonts w:ascii="Times New Roman" w:eastAsia="Times New Roman" w:hAnsi="Times New Roman" w:cs="Times New Roman"/>
          <w:sz w:val="24"/>
          <w:szCs w:val="24"/>
        </w:rPr>
        <w:t xml:space="preserve"> rests on the premise that social scientists’ expertise grants them </w:t>
      </w:r>
      <w:r w:rsidR="00A70A7B" w:rsidRPr="00D70F2B">
        <w:rPr>
          <w:rFonts w:ascii="Times New Roman" w:eastAsia="Times New Roman" w:hAnsi="Times New Roman" w:cs="Times New Roman"/>
          <w:sz w:val="24"/>
          <w:szCs w:val="24"/>
        </w:rPr>
        <w:t>an enhanced</w:t>
      </w:r>
      <w:r w:rsidR="00BD3FEF" w:rsidRPr="00AA34B2">
        <w:rPr>
          <w:rFonts w:ascii="Times New Roman" w:eastAsia="Times New Roman" w:hAnsi="Times New Roman" w:cs="Times New Roman"/>
          <w:sz w:val="24"/>
          <w:szCs w:val="24"/>
        </w:rPr>
        <w:t xml:space="preserve"> ability to </w:t>
      </w:r>
      <w:r w:rsidR="00A36E67" w:rsidRPr="00D70F2B">
        <w:rPr>
          <w:rFonts w:ascii="Times New Roman" w:eastAsia="Times New Roman" w:hAnsi="Times New Roman" w:cs="Times New Roman"/>
          <w:sz w:val="24"/>
          <w:szCs w:val="24"/>
        </w:rPr>
        <w:t>recognize</w:t>
      </w:r>
      <w:r w:rsidR="00CA7E4E" w:rsidRPr="00D70F2B">
        <w:rPr>
          <w:rFonts w:ascii="Times New Roman" w:eastAsia="Times New Roman" w:hAnsi="Times New Roman" w:cs="Times New Roman"/>
          <w:sz w:val="24"/>
          <w:szCs w:val="24"/>
        </w:rPr>
        <w:t xml:space="preserve"> the</w:t>
      </w:r>
      <w:r w:rsidR="00BD3FEF" w:rsidRPr="00AD2914">
        <w:rPr>
          <w:rFonts w:ascii="Times New Roman" w:eastAsia="Times New Roman" w:hAnsi="Times New Roman" w:cs="Times New Roman"/>
          <w:sz w:val="24"/>
          <w:szCs w:val="24"/>
        </w:rPr>
        <w:t xml:space="preserve"> societal consequences of the current </w:t>
      </w:r>
      <w:r w:rsidR="001F1A8B" w:rsidRPr="00942799">
        <w:rPr>
          <w:rFonts w:ascii="Times New Roman" w:eastAsia="Times New Roman" w:hAnsi="Times New Roman" w:cs="Times New Roman"/>
          <w:sz w:val="24"/>
          <w:szCs w:val="24"/>
        </w:rPr>
        <w:t>crisis,</w:t>
      </w:r>
      <w:r w:rsidR="00CA7E4E" w:rsidRPr="00C80E05">
        <w:rPr>
          <w:rFonts w:ascii="Times New Roman" w:eastAsia="Times New Roman" w:hAnsi="Times New Roman" w:cs="Times New Roman"/>
          <w:sz w:val="24"/>
          <w:szCs w:val="24"/>
        </w:rPr>
        <w:t xml:space="preserve"> relative to </w:t>
      </w:r>
      <w:r w:rsidR="00333B65" w:rsidRPr="00304A84">
        <w:rPr>
          <w:rFonts w:ascii="Times New Roman" w:eastAsia="Times New Roman" w:hAnsi="Times New Roman" w:cs="Times New Roman"/>
          <w:sz w:val="24"/>
          <w:szCs w:val="24"/>
        </w:rPr>
        <w:t>non-exper</w:t>
      </w:r>
      <w:r w:rsidR="004F1B91" w:rsidRPr="00304A84">
        <w:rPr>
          <w:rFonts w:ascii="Times New Roman" w:eastAsia="Times New Roman" w:hAnsi="Times New Roman" w:cs="Times New Roman"/>
          <w:sz w:val="24"/>
          <w:szCs w:val="24"/>
        </w:rPr>
        <w:t>ts</w:t>
      </w:r>
      <w:r w:rsidR="00BD3FEF" w:rsidRPr="00304A84">
        <w:rPr>
          <w:rFonts w:ascii="Times New Roman" w:eastAsia="Times New Roman" w:hAnsi="Times New Roman" w:cs="Times New Roman"/>
          <w:sz w:val="24"/>
          <w:szCs w:val="24"/>
        </w:rPr>
        <w:t xml:space="preserve">—a thesis which </w:t>
      </w:r>
      <w:r w:rsidR="00333B65" w:rsidRPr="00304A84">
        <w:rPr>
          <w:rFonts w:ascii="Times New Roman" w:eastAsia="Times New Roman" w:hAnsi="Times New Roman" w:cs="Times New Roman"/>
          <w:sz w:val="24"/>
          <w:szCs w:val="24"/>
        </w:rPr>
        <w:t>so</w:t>
      </w:r>
      <w:r w:rsidR="0A2AEAAC" w:rsidRPr="00304A84">
        <w:rPr>
          <w:rFonts w:ascii="Times New Roman" w:eastAsia="Times New Roman" w:hAnsi="Times New Roman" w:cs="Times New Roman"/>
          <w:sz w:val="24"/>
          <w:szCs w:val="24"/>
        </w:rPr>
        <w:t xml:space="preserve"> </w:t>
      </w:r>
      <w:r w:rsidR="00333B65" w:rsidRPr="00304A84">
        <w:rPr>
          <w:rFonts w:ascii="Times New Roman" w:eastAsia="Times New Roman" w:hAnsi="Times New Roman" w:cs="Times New Roman"/>
          <w:sz w:val="24"/>
          <w:szCs w:val="24"/>
        </w:rPr>
        <w:t xml:space="preserve">far </w:t>
      </w:r>
      <w:r w:rsidR="693E59CB" w:rsidRPr="00304A84">
        <w:rPr>
          <w:rFonts w:ascii="Times New Roman" w:eastAsia="Times New Roman" w:hAnsi="Times New Roman" w:cs="Times New Roman"/>
          <w:sz w:val="24"/>
          <w:szCs w:val="24"/>
        </w:rPr>
        <w:t xml:space="preserve">has not been </w:t>
      </w:r>
      <w:r w:rsidR="00BD3FEF" w:rsidRPr="00304A84">
        <w:rPr>
          <w:rFonts w:ascii="Times New Roman" w:eastAsia="Times New Roman" w:hAnsi="Times New Roman" w:cs="Times New Roman"/>
          <w:sz w:val="24"/>
          <w:szCs w:val="24"/>
        </w:rPr>
        <w:t>tested.</w:t>
      </w:r>
    </w:p>
    <w:p w14:paraId="1EBA6E08" w14:textId="4E067B93" w:rsidR="006D2030" w:rsidRPr="005E133F" w:rsidRDefault="006D2026" w:rsidP="00AE5139">
      <w:pPr>
        <w:pStyle w:val="NoSpacing"/>
        <w:ind w:firstLine="720"/>
        <w:rPr>
          <w:rFonts w:ascii="Times New Roman" w:eastAsia="Times New Roman" w:hAnsi="Times New Roman" w:cs="Times New Roman"/>
          <w:sz w:val="24"/>
          <w:szCs w:val="24"/>
        </w:rPr>
      </w:pPr>
      <w:r w:rsidRPr="00304A84">
        <w:rPr>
          <w:rFonts w:ascii="Times New Roman" w:eastAsia="Times New Roman" w:hAnsi="Times New Roman" w:cs="Times New Roman"/>
          <w:sz w:val="24"/>
          <w:szCs w:val="24"/>
        </w:rPr>
        <w:t>A</w:t>
      </w:r>
      <w:r w:rsidR="006D2030" w:rsidRPr="00304A84">
        <w:rPr>
          <w:rFonts w:ascii="Times New Roman" w:eastAsia="Times New Roman" w:hAnsi="Times New Roman" w:cs="Times New Roman"/>
          <w:sz w:val="24"/>
          <w:szCs w:val="24"/>
        </w:rPr>
        <w:t xml:space="preserve"> growing body of scholarship raises doubt about expert judgment of political</w:t>
      </w:r>
      <w:r w:rsidR="00BD784F" w:rsidRPr="00304A84">
        <w:rPr>
          <w:rFonts w:ascii="Times New Roman" w:eastAsia="Times New Roman" w:hAnsi="Times New Roman" w:cs="Times New Roman"/>
          <w:sz w:val="24"/>
          <w:szCs w:val="24"/>
        </w:rPr>
        <w:t xml:space="preserve"> </w:t>
      </w:r>
      <w:r w:rsidR="00D27648" w:rsidRPr="005E133F">
        <w:rPr>
          <w:rFonts w:ascii="Times New Roman" w:eastAsia="Times New Roman" w:hAnsi="Times New Roman" w:cs="Times New Roman"/>
          <w:sz w:val="24"/>
          <w:szCs w:val="24"/>
          <w:vertAlign w:val="superscript"/>
        </w:rPr>
        <w:fldChar w:fldCharType="begin" w:fldLock="1"/>
      </w:r>
      <w:r w:rsidR="00A275F3" w:rsidRPr="00304A84">
        <w:rPr>
          <w:rFonts w:ascii="Times New Roman" w:eastAsia="Times New Roman" w:hAnsi="Times New Roman" w:cs="Times New Roman"/>
          <w:sz w:val="24"/>
          <w:szCs w:val="24"/>
          <w:vertAlign w:val="superscript"/>
        </w:rPr>
        <w:instrText>ADDIN CSL_CITATION {"citationItems":[{"id":"ITEM-1","itemData":{"author":[{"dropping-particle":"","family":"Tetlock","given":"Philip E.","non-dropping-particle":"","parse-names":false,"suffix":""}],"id":"ITEM-1","issued":{"date-parts":[["2005"]]},"publisher":"Princeton University Press","publisher-place":"Princeton, New Jersey","title":"Expert Political Judgement: How Good Is It?","type":"book"},"uris":["http://www.mendeley.com/documents/?uuid=c5db93ee-95a5-4472-9429-82a536e32a92"]}],"mendeley":{"formattedCitation":"(&lt;i&gt;11&lt;/i&gt;)","plainTextFormattedCitation":"(11)","previouslyFormattedCitation":"(&lt;i&gt;11&lt;/i&gt;)"},"properties":{"noteIndex":0},"schema":"https://github.com/citation-style-language/schema/raw/master/csl-citation.json"}</w:instrText>
      </w:r>
      <w:r w:rsidR="00D27648" w:rsidRPr="005E133F">
        <w:rPr>
          <w:rFonts w:ascii="Times New Roman" w:eastAsia="Times New Roman" w:hAnsi="Times New Roman" w:cs="Times New Roman"/>
          <w:sz w:val="24"/>
          <w:szCs w:val="24"/>
          <w:vertAlign w:val="superscript"/>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11</w:t>
      </w:r>
      <w:r w:rsidR="00272359" w:rsidRPr="00DC44B0">
        <w:rPr>
          <w:rFonts w:ascii="Times New Roman" w:eastAsia="Times New Roman" w:hAnsi="Times New Roman" w:cs="Times New Roman"/>
          <w:noProof/>
          <w:sz w:val="24"/>
          <w:szCs w:val="24"/>
        </w:rPr>
        <w:t>)</w:t>
      </w:r>
      <w:r w:rsidR="00D27648" w:rsidRPr="005E133F">
        <w:rPr>
          <w:rFonts w:ascii="Times New Roman" w:eastAsia="Times New Roman" w:hAnsi="Times New Roman" w:cs="Times New Roman"/>
          <w:sz w:val="24"/>
          <w:szCs w:val="24"/>
          <w:vertAlign w:val="superscript"/>
        </w:rPr>
        <w:fldChar w:fldCharType="end"/>
      </w:r>
      <w:r w:rsidR="006D2030" w:rsidRPr="00304A84">
        <w:rPr>
          <w:rFonts w:ascii="Times New Roman" w:eastAsia="Times New Roman" w:hAnsi="Times New Roman" w:cs="Times New Roman"/>
          <w:sz w:val="24"/>
          <w:szCs w:val="24"/>
        </w:rPr>
        <w:t>, economic</w:t>
      </w:r>
      <w:r w:rsidR="00BD784F" w:rsidRPr="005E133F">
        <w:rPr>
          <w:rFonts w:ascii="Times New Roman" w:eastAsia="Times New Roman" w:hAnsi="Times New Roman" w:cs="Times New Roman"/>
          <w:sz w:val="24"/>
          <w:szCs w:val="24"/>
        </w:rPr>
        <w:t xml:space="preserve"> </w:t>
      </w:r>
      <w:r w:rsidR="00D27648"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{"citationItems":[{"id":"ITEM-1","itemData":{"author":[{"dropping-particle":"","family":"Armstrong","given":"J. Scott","non-dropping-particle":"","parse-names":false,"suffix":""}],"id":"ITEM-1","issued":{"date-parts":[["1985"]]},"publisher":"John Wiley &amp; Sons","publisher-place":"New York","title":"Long-range forecasting: From crystal ball to computer.","type":"book"},"uris":["http://www.mendeley.com/documents/?uuid=768740bd-3522-46e4-9b77-7f43cc9f71d7"]}],"mendeley":{"formattedCitation":"(&lt;i&gt;12&lt;/i&gt;)","plainTextFormattedCitation":"(12)","previouslyFormattedCitation":"(&lt;i&gt;12&lt;/i&gt;)"},"properties":{"noteIndex":0},"schema":"https://github.com/citation-style-language/schema/raw/master/csl-citation.json"}</w:instrText>
      </w:r>
      <w:r w:rsidR="00D27648"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12</w:t>
      </w:r>
      <w:r w:rsidR="00272359" w:rsidRPr="00DC44B0">
        <w:rPr>
          <w:rFonts w:ascii="Times New Roman" w:eastAsia="Times New Roman" w:hAnsi="Times New Roman" w:cs="Times New Roman"/>
          <w:noProof/>
          <w:sz w:val="24"/>
          <w:szCs w:val="24"/>
        </w:rPr>
        <w:t>)</w:t>
      </w:r>
      <w:r w:rsidR="00D27648" w:rsidRPr="005E133F">
        <w:rPr>
          <w:rFonts w:ascii="Times New Roman" w:eastAsia="Times New Roman" w:hAnsi="Times New Roman" w:cs="Times New Roman"/>
          <w:sz w:val="24"/>
          <w:szCs w:val="24"/>
        </w:rPr>
        <w:fldChar w:fldCharType="end"/>
      </w:r>
      <w:r w:rsidR="006D2030" w:rsidRPr="00304A84">
        <w:rPr>
          <w:rFonts w:ascii="Times New Roman" w:eastAsia="Times New Roman" w:hAnsi="Times New Roman" w:cs="Times New Roman"/>
          <w:sz w:val="24"/>
          <w:szCs w:val="24"/>
        </w:rPr>
        <w:t>, and career-related outcomes</w:t>
      </w:r>
      <w:r w:rsidR="00BD784F" w:rsidRPr="005E133F">
        <w:rPr>
          <w:rFonts w:ascii="Times New Roman" w:eastAsia="Times New Roman" w:hAnsi="Times New Roman" w:cs="Times New Roman"/>
          <w:sz w:val="24"/>
          <w:szCs w:val="24"/>
        </w:rPr>
        <w:t xml:space="preserve"> </w:t>
      </w:r>
      <w:r w:rsidR="00D27648"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DOI":"10.1126/science.2648573","ISSN":"0036-8075","author":[{"dropping-particle":"","family":"Dawes","given":"R.","non-dropping-particle":"","parse-names":false,"suffix":""},{"dropping-particle":"","family":"Faust","given":"D","non-dropping-particle":"","parse-names":false,"suffix":""},{"dropping-particle":"","family":"Meehl","given":"P.","non-dropping-particle":"","parse-names":false,"suffix":""}],"container-title":"Science","id":"ITEM-1","issue":"4899","issued":{"date-parts":[["1989","3","31"]]},"page":"1668-1674","title":"Clinical versus actuarial judgment","type":"article-journal","volume":"243"},"uris":["http://www.mendeley.com/documents/?uuid=99f5c6f4-a884-4055-af41-8c5877de9796"]},{"id":"ITEM-2","itemData":{"DOI":"10.1177/0011000005285875","ISSN":"0011-0000","author":[{"dropping-particle":"","family":"Ægisdóttir","given":"Stefanía","non-dropping-particle":"","parse-names":false,"suffix":""},{"dropping-particle":"","family":"White","given":"Michael J.","non-dropping-particle":"","parse-names":false,"suffix":""},{"dropping-particle":"","family":"Spengler","given":"Paul M.","non-dropping-particle":"","parse-names":false,"suffix":""},{"dropping-particle":"","family":"Maugherman","given":"Alan S.","non-dropping-particle":"","parse-names":false,"suffix":""},{"dropping-particle":"","family":"Anderson","given":"Linda A.","non-dropping-particle":"","parse-names":false,"suffix":""},{"dropping-particle":"","family":"Cook","given":"Robert S.","non-dropping-particle":"","parse-names":false,"suffix":""},{"dropping-particle":"","family":"Nichols","given":"Cassandra N.","non-dropping-particle":"","parse-names":false,"suffix":""},{"dropping-particle":"","family":"Lampropoulos","given":"Georgios K.","non-dropping-particle":"","parse-names":false,"suffix":""},{"dropping-particle":"","family":"Walker","given":"Blain S.","non-dropping-particle":"","parse-names":false,"suffix":""},{"dropping-particle":"","family":"Cohen","given":"Genna","non-dropping-particle":"","parse-names":false,"suffix":""},{"dropping-particle":"","family":"Rush","given":"Jeffrey D.","non-dropping-particle":"","parse-names":false,"suffix":""}],"container-title":"The Counseling Psychologist","id":"ITEM-2","issue":"3","issued":{"date-parts":[["2006","5","30"]]},"page":"341-382","title":"The Meta-Analysis of Clinical Judgment Project: Fifty-Six Years of Accumulated Research on Clinical Versus Statistical Prediction","type":"article-journal","volume":"34"},"uris":["http://www.mendeley.com/documents/?uuid=d373b046-3292-4c95-94fd-d4d035043d21"]}],"mendeley":{"formattedCitation":"(&lt;i&gt;13&lt;/i&gt;, &lt;i&gt;14&lt;/i&gt;)","plainTextFormattedCitation":"(13, 14)","previouslyFormattedCitation":"(&lt;i&gt;13&lt;/i&gt;, &lt;i&gt;14&lt;/i&gt;)"},"properties":{"noteIndex":0},"schema":"https://github.com/citation-style-language/schema/raw/master/csl-citation.json"}</w:instrText>
      </w:r>
      <w:r w:rsidR="00D27648"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13</w:t>
      </w:r>
      <w:r w:rsidR="00272359" w:rsidRPr="00DC44B0">
        <w:rPr>
          <w:rFonts w:ascii="Times New Roman" w:eastAsia="Times New Roman" w:hAnsi="Times New Roman" w:cs="Times New Roman"/>
          <w:noProof/>
          <w:sz w:val="24"/>
          <w:szCs w:val="24"/>
        </w:rPr>
        <w:t xml:space="preserve">, </w:t>
      </w:r>
      <w:r w:rsidR="00272359" w:rsidRPr="00776638">
        <w:rPr>
          <w:rFonts w:ascii="Times New Roman" w:eastAsia="Times New Roman" w:hAnsi="Times New Roman" w:cs="Times New Roman"/>
          <w:i/>
          <w:noProof/>
          <w:sz w:val="24"/>
          <w:szCs w:val="24"/>
        </w:rPr>
        <w:t>14</w:t>
      </w:r>
      <w:r w:rsidR="00272359" w:rsidRPr="00D70F2B">
        <w:rPr>
          <w:rFonts w:ascii="Times New Roman" w:eastAsia="Times New Roman" w:hAnsi="Times New Roman" w:cs="Times New Roman"/>
          <w:noProof/>
          <w:sz w:val="24"/>
          <w:szCs w:val="24"/>
        </w:rPr>
        <w:t>)</w:t>
      </w:r>
      <w:r w:rsidR="00D27648" w:rsidRPr="005E133F">
        <w:rPr>
          <w:rFonts w:ascii="Times New Roman" w:eastAsia="Times New Roman" w:hAnsi="Times New Roman" w:cs="Times New Roman"/>
          <w:sz w:val="24"/>
          <w:szCs w:val="24"/>
        </w:rPr>
        <w:fldChar w:fldCharType="end"/>
      </w:r>
      <w:r w:rsidR="006D2030" w:rsidRPr="00304A84">
        <w:rPr>
          <w:rFonts w:ascii="Times New Roman" w:eastAsia="Times New Roman" w:hAnsi="Times New Roman" w:cs="Times New Roman"/>
          <w:sz w:val="24"/>
          <w:szCs w:val="24"/>
        </w:rPr>
        <w:t xml:space="preserve">: </w:t>
      </w:r>
      <w:r w:rsidR="0E4D987B" w:rsidRPr="005E133F">
        <w:rPr>
          <w:rFonts w:ascii="Times New Roman" w:eastAsia="Times New Roman" w:hAnsi="Times New Roman" w:cs="Times New Roman"/>
          <w:sz w:val="24"/>
          <w:szCs w:val="24"/>
        </w:rPr>
        <w:t>i</w:t>
      </w:r>
      <w:r w:rsidR="006D2030" w:rsidRPr="005E133F">
        <w:rPr>
          <w:rFonts w:ascii="Times New Roman" w:eastAsia="Times New Roman" w:hAnsi="Times New Roman" w:cs="Times New Roman"/>
          <w:sz w:val="24"/>
          <w:szCs w:val="24"/>
        </w:rPr>
        <w:t>n</w:t>
      </w:r>
      <w:r w:rsidR="006D2030" w:rsidRPr="00B70434">
        <w:rPr>
          <w:rFonts w:ascii="Times New Roman" w:eastAsia="Times New Roman" w:hAnsi="Times New Roman" w:cs="Times New Roman"/>
          <w:sz w:val="24"/>
          <w:szCs w:val="24"/>
        </w:rPr>
        <w:t xml:space="preserve"> these domains</w:t>
      </w:r>
      <w:r w:rsidR="00D27648" w:rsidRPr="00DC44B0">
        <w:rPr>
          <w:rFonts w:ascii="Times New Roman" w:eastAsia="Times New Roman" w:hAnsi="Times New Roman" w:cs="Times New Roman"/>
          <w:sz w:val="24"/>
          <w:szCs w:val="24"/>
        </w:rPr>
        <w:t>,</w:t>
      </w:r>
      <w:r w:rsidR="006D2030" w:rsidRPr="00776638">
        <w:rPr>
          <w:rFonts w:ascii="Times New Roman" w:eastAsia="Times New Roman" w:hAnsi="Times New Roman" w:cs="Times New Roman"/>
          <w:sz w:val="24"/>
          <w:szCs w:val="24"/>
        </w:rPr>
        <w:t xml:space="preserve"> experts are rarely more acc</w:t>
      </w:r>
      <w:r w:rsidR="00F820D1" w:rsidRPr="00D70F2B">
        <w:rPr>
          <w:rFonts w:ascii="Times New Roman" w:eastAsia="Times New Roman" w:hAnsi="Times New Roman" w:cs="Times New Roman"/>
          <w:sz w:val="24"/>
          <w:szCs w:val="24"/>
        </w:rPr>
        <w:t>u</w:t>
      </w:r>
      <w:r w:rsidR="006D2030" w:rsidRPr="00AA34B2">
        <w:rPr>
          <w:rFonts w:ascii="Times New Roman" w:eastAsia="Times New Roman" w:hAnsi="Times New Roman" w:cs="Times New Roman"/>
          <w:sz w:val="24"/>
          <w:szCs w:val="24"/>
        </w:rPr>
        <w:t>rate than simple statistical models</w:t>
      </w:r>
      <w:r w:rsidR="002E0A43" w:rsidRPr="00AA34B2">
        <w:rPr>
          <w:rFonts w:ascii="Times New Roman" w:eastAsia="Times New Roman" w:hAnsi="Times New Roman" w:cs="Times New Roman"/>
          <w:sz w:val="24"/>
          <w:szCs w:val="24"/>
        </w:rPr>
        <w:t xml:space="preserve"> or even when comparing to </w:t>
      </w:r>
      <w:r w:rsidR="007A5D7E" w:rsidRPr="00D70F2B">
        <w:rPr>
          <w:rFonts w:ascii="Times New Roman" w:eastAsia="Times New Roman" w:hAnsi="Times New Roman" w:cs="Times New Roman"/>
          <w:sz w:val="24"/>
          <w:szCs w:val="24"/>
        </w:rPr>
        <w:t>non-human primates</w:t>
      </w:r>
      <w:r w:rsidR="0003214B" w:rsidRPr="00D70F2B">
        <w:rPr>
          <w:rFonts w:ascii="Times New Roman" w:eastAsia="Times New Roman" w:hAnsi="Times New Roman" w:cs="Times New Roman"/>
          <w:sz w:val="24"/>
          <w:szCs w:val="24"/>
        </w:rPr>
        <w:t xml:space="preserve"> </w:t>
      </w:r>
      <w:r w:rsidR="0003214B" w:rsidRPr="005E133F">
        <w:rPr>
          <w:rFonts w:ascii="Times New Roman" w:eastAsia="Times New Roman" w:hAnsi="Times New Roman" w:cs="Times New Roman"/>
          <w:sz w:val="24"/>
          <w:szCs w:val="24"/>
          <w:vertAlign w:val="superscript"/>
        </w:rPr>
        <w:fldChar w:fldCharType="begin" w:fldLock="1"/>
      </w:r>
      <w:r w:rsidR="0003214B" w:rsidRPr="00304A84">
        <w:rPr>
          <w:rFonts w:ascii="Times New Roman" w:eastAsia="Times New Roman" w:hAnsi="Times New Roman" w:cs="Times New Roman"/>
          <w:sz w:val="24"/>
          <w:szCs w:val="24"/>
          <w:vertAlign w:val="superscript"/>
        </w:rPr>
        <w:instrText>ADDIN CSL_CITATION {"citationItems":[{"id":"ITEM-1","itemData":{"author":[{"dropping-particle":"","family":"Tetlock","given":"Philip E.","non-dropping-particle":"","parse-names":false,"suffix":""}],"id":"ITEM-1","issued":{"date-parts":[["2005"]]},"publisher":"Princeton University Press","publisher-place":"Princeton, New Jersey","title":"Expert Political Judgement: How Good Is It?","type":"book"},"uris":["http://www.mendeley.com/documents/?uuid=c5db93ee-95a5-4472-9429-82a536e32a92"]}],"mendeley":{"formattedCitation":"(&lt;i&gt;11&lt;/i&gt;)","plainTextFormattedCitation":"(11)","previouslyFormattedCitation":"(&lt;i&gt;11&lt;/i&gt;)"},"properties":{"noteIndex":0},"schema":"https://github.com/citation-style-language/schema/raw/master/csl-citation.json"}</w:instrText>
      </w:r>
      <w:r w:rsidR="0003214B" w:rsidRPr="005E133F">
        <w:rPr>
          <w:rFonts w:ascii="Times New Roman" w:eastAsia="Times New Roman" w:hAnsi="Times New Roman" w:cs="Times New Roman"/>
          <w:sz w:val="24"/>
          <w:szCs w:val="24"/>
          <w:vertAlign w:val="superscript"/>
        </w:rPr>
        <w:fldChar w:fldCharType="separate"/>
      </w:r>
      <w:r w:rsidR="0003214B" w:rsidRPr="005E133F">
        <w:rPr>
          <w:rFonts w:ascii="Times New Roman" w:eastAsia="Times New Roman" w:hAnsi="Times New Roman" w:cs="Times New Roman"/>
          <w:noProof/>
          <w:sz w:val="24"/>
          <w:szCs w:val="24"/>
        </w:rPr>
        <w:t>(</w:t>
      </w:r>
      <w:r w:rsidR="0003214B" w:rsidRPr="005E133F">
        <w:rPr>
          <w:rFonts w:ascii="Times New Roman" w:eastAsia="Times New Roman" w:hAnsi="Times New Roman" w:cs="Times New Roman"/>
          <w:i/>
          <w:noProof/>
          <w:sz w:val="24"/>
          <w:szCs w:val="24"/>
        </w:rPr>
        <w:t>11</w:t>
      </w:r>
      <w:r w:rsidR="0003214B" w:rsidRPr="00DC44B0">
        <w:rPr>
          <w:rFonts w:ascii="Times New Roman" w:eastAsia="Times New Roman" w:hAnsi="Times New Roman" w:cs="Times New Roman"/>
          <w:noProof/>
          <w:sz w:val="24"/>
          <w:szCs w:val="24"/>
        </w:rPr>
        <w:t>)</w:t>
      </w:r>
      <w:r w:rsidR="0003214B" w:rsidRPr="005E133F">
        <w:rPr>
          <w:rFonts w:ascii="Times New Roman" w:eastAsia="Times New Roman" w:hAnsi="Times New Roman" w:cs="Times New Roman"/>
          <w:sz w:val="24"/>
          <w:szCs w:val="24"/>
          <w:vertAlign w:val="superscript"/>
        </w:rPr>
        <w:fldChar w:fldCharType="end"/>
      </w:r>
      <w:r w:rsidR="006D2030" w:rsidRPr="00304A84">
        <w:rPr>
          <w:rFonts w:ascii="Times New Roman" w:eastAsia="Times New Roman" w:hAnsi="Times New Roman" w:cs="Times New Roman"/>
          <w:sz w:val="24"/>
          <w:szCs w:val="24"/>
        </w:rPr>
        <w:t xml:space="preserve">. </w:t>
      </w:r>
      <w:r w:rsidRPr="00304A84">
        <w:rPr>
          <w:rFonts w:ascii="Times New Roman" w:eastAsia="Times New Roman" w:hAnsi="Times New Roman" w:cs="Times New Roman"/>
          <w:sz w:val="24"/>
          <w:szCs w:val="24"/>
        </w:rPr>
        <w:t>S</w:t>
      </w:r>
      <w:r w:rsidR="006D2030" w:rsidRPr="00304A84">
        <w:rPr>
          <w:rFonts w:ascii="Times New Roman" w:eastAsia="Times New Roman" w:hAnsi="Times New Roman" w:cs="Times New Roman"/>
          <w:sz w:val="24"/>
          <w:szCs w:val="24"/>
        </w:rPr>
        <w:t xml:space="preserve">ocial scientists </w:t>
      </w:r>
      <w:r w:rsidR="65BC17C1" w:rsidRPr="00304A84">
        <w:rPr>
          <w:rFonts w:ascii="Times New Roman" w:eastAsia="Times New Roman" w:hAnsi="Times New Roman" w:cs="Times New Roman"/>
          <w:sz w:val="24"/>
          <w:szCs w:val="24"/>
        </w:rPr>
        <w:t>tend to</w:t>
      </w:r>
      <w:r w:rsidR="006D2030" w:rsidRPr="00304A84">
        <w:rPr>
          <w:rFonts w:ascii="Times New Roman" w:eastAsia="Times New Roman" w:hAnsi="Times New Roman" w:cs="Times New Roman"/>
          <w:sz w:val="24"/>
          <w:szCs w:val="24"/>
        </w:rPr>
        <w:t xml:space="preserve"> emphasize causal explanation over out-of-sample prediction</w:t>
      </w:r>
      <w:r w:rsidR="00BD784F" w:rsidRPr="00304A84">
        <w:rPr>
          <w:rFonts w:ascii="Times New Roman" w:eastAsia="Times New Roman" w:hAnsi="Times New Roman" w:cs="Times New Roman"/>
          <w:sz w:val="24"/>
          <w:szCs w:val="24"/>
        </w:rPr>
        <w:t xml:space="preserve"> </w:t>
      </w:r>
      <w:r w:rsidR="00D27648" w:rsidRPr="005E133F">
        <w:rPr>
          <w:rFonts w:ascii="Times New Roman" w:eastAsia="Times New Roman" w:hAnsi="Times New Roman" w:cs="Times New Roman"/>
          <w:sz w:val="24"/>
          <w:szCs w:val="24"/>
          <w:vertAlign w:val="superscript"/>
        </w:rPr>
        <w:fldChar w:fldCharType="begin" w:fldLock="1"/>
      </w:r>
      <w:r w:rsidR="00A275F3" w:rsidRPr="00304A84">
        <w:rPr>
          <w:rFonts w:ascii="Times New Roman" w:eastAsia="Times New Roman" w:hAnsi="Times New Roman" w:cs="Times New Roman"/>
          <w:sz w:val="24"/>
          <w:szCs w:val="24"/>
          <w:vertAlign w:val="superscript"/>
        </w:rPr>
        <w:instrText>ADDIN CSL_CITATION {"citationItems":[{"id":"ITEM-1","itemData":{"DOI":"10.1177/1745691617693393","author":[{"dropping-particle":"","family":"Yarkoni","given":"Tal","non-dropping-particle":"","parse-names":false,"suffix":""},{"dropping-particle":"","family":"Westfall","given":"Jacob","non-dropping-particle":"","parse-names":false,"suffix":""}],"container-title":"Perspectives on psychological science","id":"ITEM-1","issue":"6","issued":{"date-parts":[["2017"]]},"page":"1100-1122","title":"Choosing prediction over explanation in psychology : Lessons from machine learning","type":"article-journal","volume":"12"},"uris":["http://www.mendeley.com/documents/?uuid=4292e289-b2a7-4ac0-acf5-fa4337ff28e3"]}],"mendeley":{"formattedCitation":"(&lt;i&gt;15&lt;/i&gt;)","plainTextFormattedCitation":"(15)","previouslyFormattedCitation":"(&lt;i&gt;15&lt;/i&gt;)"},"properties":{"noteIndex":0},"schema":"https://github.com/citation-style-language/schema/raw/master/csl-citation.json"}</w:instrText>
      </w:r>
      <w:r w:rsidR="00D27648" w:rsidRPr="005E133F">
        <w:rPr>
          <w:rFonts w:ascii="Times New Roman" w:eastAsia="Times New Roman" w:hAnsi="Times New Roman" w:cs="Times New Roman"/>
          <w:sz w:val="24"/>
          <w:szCs w:val="24"/>
          <w:vertAlign w:val="superscript"/>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15</w:t>
      </w:r>
      <w:r w:rsidR="00272359" w:rsidRPr="00DC44B0">
        <w:rPr>
          <w:rFonts w:ascii="Times New Roman" w:eastAsia="Times New Roman" w:hAnsi="Times New Roman" w:cs="Times New Roman"/>
          <w:noProof/>
          <w:sz w:val="24"/>
          <w:szCs w:val="24"/>
        </w:rPr>
        <w:t>)</w:t>
      </w:r>
      <w:r w:rsidR="00D27648" w:rsidRPr="005E133F">
        <w:rPr>
          <w:rFonts w:ascii="Times New Roman" w:eastAsia="Times New Roman" w:hAnsi="Times New Roman" w:cs="Times New Roman"/>
          <w:sz w:val="24"/>
          <w:szCs w:val="24"/>
          <w:vertAlign w:val="superscript"/>
        </w:rPr>
        <w:fldChar w:fldCharType="end"/>
      </w:r>
      <w:r w:rsidR="006D2030" w:rsidRPr="00304A84">
        <w:rPr>
          <w:rFonts w:ascii="Times New Roman" w:eastAsia="Times New Roman" w:hAnsi="Times New Roman" w:cs="Times New Roman"/>
          <w:sz w:val="24"/>
          <w:szCs w:val="24"/>
        </w:rPr>
        <w:t xml:space="preserve">. As </w:t>
      </w:r>
      <w:r w:rsidR="006D2030" w:rsidRPr="005E133F">
        <w:rPr>
          <w:rFonts w:ascii="Times New Roman" w:eastAsia="Times New Roman" w:hAnsi="Times New Roman" w:cs="Times New Roman"/>
          <w:sz w:val="24"/>
          <w:szCs w:val="24"/>
        </w:rPr>
        <w:t xml:space="preserve">a result, </w:t>
      </w:r>
      <w:r w:rsidR="63C9CE7C" w:rsidRPr="00B70434">
        <w:rPr>
          <w:rFonts w:ascii="Times New Roman" w:eastAsia="Times New Roman" w:hAnsi="Times New Roman" w:cs="Times New Roman"/>
          <w:sz w:val="24"/>
          <w:szCs w:val="24"/>
        </w:rPr>
        <w:t>they</w:t>
      </w:r>
      <w:r w:rsidR="006D2030" w:rsidRPr="00B70434">
        <w:rPr>
          <w:rFonts w:ascii="Times New Roman" w:eastAsia="Times New Roman" w:hAnsi="Times New Roman" w:cs="Times New Roman"/>
          <w:sz w:val="24"/>
          <w:szCs w:val="24"/>
        </w:rPr>
        <w:t xml:space="preserve"> often favor complex models</w:t>
      </w:r>
      <w:r w:rsidR="126E2770" w:rsidRPr="00DC44B0">
        <w:rPr>
          <w:rFonts w:ascii="Times New Roman" w:eastAsia="Times New Roman" w:hAnsi="Times New Roman" w:cs="Times New Roman"/>
          <w:sz w:val="24"/>
          <w:szCs w:val="24"/>
        </w:rPr>
        <w:t xml:space="preserve"> that</w:t>
      </w:r>
      <w:r w:rsidR="006D2030" w:rsidRPr="00776638">
        <w:rPr>
          <w:rFonts w:ascii="Times New Roman" w:eastAsia="Times New Roman" w:hAnsi="Times New Roman" w:cs="Times New Roman"/>
          <w:sz w:val="24"/>
          <w:szCs w:val="24"/>
        </w:rPr>
        <w:t xml:space="preserve"> may be overly sensitive to the particularities of one’s sample or context and not generalizable to new scenarios</w:t>
      </w:r>
      <w:r w:rsidR="00C21CA3">
        <w:rPr>
          <w:rFonts w:ascii="Times New Roman" w:eastAsia="Times New Roman" w:hAnsi="Times New Roman" w:cs="Times New Roman"/>
          <w:sz w:val="24"/>
          <w:szCs w:val="24"/>
        </w:rPr>
        <w:t xml:space="preserve"> </w:t>
      </w:r>
      <w:r w:rsidR="00091DCB"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{"citationItems":[{"id":"ITEM-1","itemData":{"DOI":"10.1126/science.aal3856","ISSN":"0036-8075","author":[{"dropping-particle":"","family":"Hofman","given":"Jake M.","non-dropping-particle":"","parse-names":false,"suffix":""},{"dropping-particle":"","family":"Sharma","given":"Amit","non-dropping-particle":"","parse-names":false,"suffix":""},{"dropping-particle":"","family":"Watts","given":"Duncan J.","non-dropping-particle":"","parse-names":false,"suffix":""}],"container-title":"Science","id":"ITEM-1","issue":"6324","issued":{"date-parts":[["2017","2","3"]]},"page":"486-488","title":"Prediction and explanation in social systems","type":"article-journal","volume":"355"},"uris":["http://www.mendeley.com/documents/?uuid=abb0f907-41be-4038-a9c9-4c1086c8087a"]}],"mendeley":{"formattedCitation":"(&lt;i&gt;16&lt;/i&gt;)","plainTextFormattedCitation":"(16)","previouslyFormattedCitation":"(&lt;i&gt;16&lt;/i&gt;)"},"properties":{"noteIndex":0},"schema":"https://github.com/citation-style-language/schema/raw/master/csl-citation.json"}</w:instrText>
      </w:r>
      <w:r w:rsidR="00091DCB"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16</w:t>
      </w:r>
      <w:r w:rsidR="00272359" w:rsidRPr="00DC44B0">
        <w:rPr>
          <w:rFonts w:ascii="Times New Roman" w:eastAsia="Times New Roman" w:hAnsi="Times New Roman" w:cs="Times New Roman"/>
          <w:noProof/>
          <w:sz w:val="24"/>
          <w:szCs w:val="24"/>
        </w:rPr>
        <w:t>)</w:t>
      </w:r>
      <w:r w:rsidR="00091DCB" w:rsidRPr="005E133F">
        <w:rPr>
          <w:rFonts w:ascii="Times New Roman" w:eastAsia="Times New Roman" w:hAnsi="Times New Roman" w:cs="Times New Roman"/>
          <w:sz w:val="24"/>
          <w:szCs w:val="24"/>
        </w:rPr>
        <w:fldChar w:fldCharType="end"/>
      </w:r>
      <w:r w:rsidR="006D2030" w:rsidRPr="00304A84">
        <w:rPr>
          <w:rFonts w:ascii="Times New Roman" w:eastAsia="Times New Roman" w:hAnsi="Times New Roman" w:cs="Times New Roman"/>
          <w:sz w:val="24"/>
          <w:szCs w:val="24"/>
        </w:rPr>
        <w:t>. When facing an uncertain global event</w:t>
      </w:r>
      <w:r w:rsidR="00BD784F" w:rsidRPr="005E133F">
        <w:rPr>
          <w:rFonts w:ascii="Times New Roman" w:eastAsia="Times New Roman" w:hAnsi="Times New Roman" w:cs="Times New Roman"/>
          <w:sz w:val="24"/>
          <w:szCs w:val="24"/>
        </w:rPr>
        <w:t xml:space="preserve"> </w:t>
      </w:r>
      <w:r w:rsidR="00700361" w:rsidRPr="005E133F">
        <w:rPr>
          <w:rFonts w:ascii="Times New Roman" w:hAnsi="Times New Roman" w:cs="Times New Roman"/>
          <w:sz w:val="24"/>
          <w:szCs w:val="24"/>
        </w:rPr>
        <w:fldChar w:fldCharType="begin" w:fldLock="1"/>
      </w:r>
      <w:r w:rsidR="00A275F3" w:rsidRPr="00304A84">
        <w:rPr>
          <w:rFonts w:ascii="Times New Roman" w:hAnsi="Times New Roman" w:cs="Times New Roman"/>
          <w:sz w:val="24"/>
          <w:szCs w:val="24"/>
        </w:rPr>
        <w:instrText>ADDIN CSL_CITATION {"citationItems":[{"id":"ITEM-1","itemData":{"DOI":"10.1177/0146167283094010","ISSN":"0146-1672","abstract":"The present investigation sought to examine the differential effects of expected versus unexpected information on interpretive activity. It was predicted that expected information would involve an automatic mode of processing, while unexpected information would prompt a more controlled mode. More specifically, we examined the proposition that unexpected or inconsistent information would lead to attempts at generating explanations for the discrepancy, and that the resulting explanations would tend toward maintaining the original expectation. Subjects were exposed to a general description of an actor, and then received additional information consistent or inconsistent with that description; the strength of or confidence in the original expectation was also varied. The primary experimental task involved subjects retelling these stories. The data revealed that, relative to processing consistent information, subjects tended to provide explanations spontaneously for the unexpected events. These findings were discussed in terms of unexpected events producing greater observer involvement, which in turn increases the likelihood of interpretive activity.","author":[{"dropping-particle":"","family":"Clary","given":"E. Gil","non-dropping-particle":"","parse-names":false,"suffix":""},{"dropping-particle":"","family":"Tesser","given":"Abraham","non-dropping-particle":"","parse-names":false,"suffix":""}],"container-title":"Personality and Social Psychology Bulletin","id":"ITEM-1","issued":{"date-parts":[["1983"]]},"title":"Reactions to Unexpected Events: The Naive Scientist and Interpretive Activity","type":"article-journal"},"uris":["http://www.mendeley.com/documents/?uuid=b63055e0-14a8-4047-96b4-d12deb167a33","http://www.mendeley.com/documents/?uuid=eb3f3a03-2827-4bc8-aadd-4730d178741c"]}],"mendeley":{"formattedCitation":"(&lt;i&gt;17&lt;/i&gt;)","plainTextFormattedCitation":"(17)","previouslyFormattedCitation":"(&lt;i&gt;17&lt;/i&gt;)"},"properties":{"noteIndex":0},"schema":"https://github.com/citation-style-language/schema/raw/master/csl-citation.json"}</w:instrText>
      </w:r>
      <w:r w:rsidR="00700361" w:rsidRPr="005E133F">
        <w:rPr>
          <w:rFonts w:ascii="Times New Roman" w:hAnsi="Times New Roman" w:cs="Times New Roman"/>
          <w:sz w:val="24"/>
          <w:szCs w:val="24"/>
        </w:rPr>
        <w:fldChar w:fldCharType="separate"/>
      </w:r>
      <w:r w:rsidR="00272359" w:rsidRPr="005E133F">
        <w:rPr>
          <w:rFonts w:ascii="Times New Roman" w:hAnsi="Times New Roman" w:cs="Times New Roman"/>
          <w:noProof/>
          <w:sz w:val="24"/>
          <w:szCs w:val="24"/>
        </w:rPr>
        <w:t>(</w:t>
      </w:r>
      <w:r w:rsidR="00272359" w:rsidRPr="005E133F">
        <w:rPr>
          <w:rFonts w:ascii="Times New Roman" w:hAnsi="Times New Roman" w:cs="Times New Roman"/>
          <w:i/>
          <w:noProof/>
          <w:sz w:val="24"/>
          <w:szCs w:val="24"/>
        </w:rPr>
        <w:t>17</w:t>
      </w:r>
      <w:r w:rsidR="00272359" w:rsidRPr="00DC44B0">
        <w:rPr>
          <w:rFonts w:ascii="Times New Roman" w:hAnsi="Times New Roman" w:cs="Times New Roman"/>
          <w:noProof/>
          <w:sz w:val="24"/>
          <w:szCs w:val="24"/>
        </w:rPr>
        <w:t>)</w:t>
      </w:r>
      <w:r w:rsidR="00700361" w:rsidRPr="005E133F">
        <w:rPr>
          <w:rFonts w:ascii="Times New Roman" w:hAnsi="Times New Roman" w:cs="Times New Roman"/>
          <w:sz w:val="24"/>
          <w:szCs w:val="24"/>
        </w:rPr>
        <w:fldChar w:fldCharType="end"/>
      </w:r>
      <w:r w:rsidR="006D2030" w:rsidRPr="00304A84">
        <w:rPr>
          <w:rFonts w:ascii="Times New Roman" w:eastAsia="Times New Roman" w:hAnsi="Times New Roman" w:cs="Times New Roman"/>
          <w:sz w:val="24"/>
          <w:szCs w:val="24"/>
        </w:rPr>
        <w:t xml:space="preserve"> with scant directly applicable research, social scientists may fall back on the same kinds of error-prone and intuition-driven heuris</w:t>
      </w:r>
      <w:r w:rsidR="006D2030" w:rsidRPr="005E133F">
        <w:rPr>
          <w:rFonts w:ascii="Times New Roman" w:eastAsia="Times New Roman" w:hAnsi="Times New Roman" w:cs="Times New Roman"/>
          <w:sz w:val="24"/>
          <w:szCs w:val="24"/>
        </w:rPr>
        <w:t>tics</w:t>
      </w:r>
      <w:r w:rsidR="00700361" w:rsidRPr="005E133F">
        <w:rPr>
          <w:rFonts w:ascii="Times New Roman" w:hAnsi="Times New Roman" w:cs="Times New Roman"/>
          <w:sz w:val="24"/>
          <w:szCs w:val="24"/>
        </w:rPr>
        <w:fldChar w:fldCharType="begin" w:fldLock="1"/>
      </w:r>
      <w:r w:rsidR="00A275F3" w:rsidRPr="00304A84">
        <w:rPr>
          <w:rFonts w:ascii="Times New Roman" w:hAnsi="Times New Roman" w:cs="Times New Roman"/>
          <w:sz w:val="24"/>
          <w:szCs w:val="24"/>
        </w:rPr>
        <w:instrText>ADDIN CSL_CITATION {"citationItems":[{"id":"ITEM-1","itemData":{"author":[{"dropping-particle":"","family":"Kelly","given":"George Alexander","non-dropping-particle":"","parse-names":false,"suffix":""}],"id":"ITEM-1","issued":{"date-parts":[["1955"]]},"publisher":"WW Norton and Company","title":"The psychology of personal constructs. Volume 1: A theory of personality","type":"book"},"uris":["http://www.mendeley.com/documents/?uuid=fec77ad7-e7d9-465e-8185-5ddfd57e78a0","http://www.mendeley.com/documents/?uuid=1d31f03b-01c4-4935-a994-1db11af54672"]},{"id":"ITEM-2","itemData":{"author":[{"dropping-particle":"","family":"Heider","given":"Fritz","non-dropping-particle":"","parse-names":false,"suffix":""}],"id":"ITEM-2","issued":{"date-parts":[["1958"]]},"publisher":"John Wiley &amp; Sons Inc","title":"The naive analysis of action.","type":"article-journal"},"uris":["http://www.mendeley.com/documents/?uuid=9be2a23e-1fcf-43d1-89cf-41752cec9232","http://www.mendeley.com/documents/?uuid=a9c0ae79-6731-4805-868d-ffe8fdf305b6"]},{"id":"ITEM-3","itemData":{"DOI":"10.1037/0033-295X.92.3.289","ISSN":"0033295X","PMID":"4023146","abstract":"The question of what makes a concept coherent (what makes its members form a comprehensible class) has received a variety of answers. In this article we review accounts based on similarity, feature correlations, and various theories of categorization. We find that each theory provides an inadequate account of conceptual coherence (or no account at all) because none provides enough constraints on possible concepts. We propose that concepts are coherent to the extent that they fit people's background knowledge or naive theories about the world. These theories help to relate the concepts in a domain and to structure the attributes that are internal to a concept. Evidence of the influence of theories on various conceptual tasks is presented, and the possible importance of theories in cognitive development is discussed. © 1985 American Psychological Association.","author":[{"dropping-particle":"","family":"Murphy","given":"Gregory L.","non-dropping-particle":"","parse-names":false,"suffix":""},{"dropping-particle":"","family":"Medin","given":"Douglas L.","non-dropping-particle":"","parse-names":false,"suffix":""}],"container-title":"Psychological Review","id":"ITEM-3","issued":{"date-parts":[["1985"]]},"title":"The Role of Theories in Conceptual Coherence","type":"article-journal"},"uris":["http://www.mendeley.com/documents/?uuid=b01cfd30-c899-452a-982b-501cae43941f","http://www.mendeley.com/documents/?uuid=d6d5e2f7-858d-4873-9ab4-adc57bea1b0b"]}],"mendeley":{"formattedCitation":"(&lt;i&gt;18&lt;/i&gt;–&lt;i&gt;20&lt;/i&gt;)","plainTextFormattedCitation":"(18–20)","previouslyFormattedCitation":"(&lt;i&gt;18&lt;/i&gt;–&lt;i&gt;20&lt;/i&gt;)"},"properties":{"noteIndex":0},"schema":"https://github.com/citation-style-language/schema/raw/master/csl-citation.json"}</w:instrText>
      </w:r>
      <w:r w:rsidR="00700361" w:rsidRPr="005E133F">
        <w:rPr>
          <w:rFonts w:ascii="Times New Roman" w:hAnsi="Times New Roman" w:cs="Times New Roman"/>
          <w:sz w:val="24"/>
          <w:szCs w:val="24"/>
        </w:rPr>
        <w:fldChar w:fldCharType="separate"/>
      </w:r>
      <w:r w:rsidR="00272359" w:rsidRPr="005E133F">
        <w:rPr>
          <w:rFonts w:ascii="Times New Roman" w:hAnsi="Times New Roman" w:cs="Times New Roman"/>
          <w:noProof/>
          <w:sz w:val="24"/>
          <w:szCs w:val="24"/>
        </w:rPr>
        <w:t>(</w:t>
      </w:r>
      <w:r w:rsidR="00272359" w:rsidRPr="005E133F">
        <w:rPr>
          <w:rFonts w:ascii="Times New Roman" w:hAnsi="Times New Roman" w:cs="Times New Roman"/>
          <w:i/>
          <w:noProof/>
          <w:sz w:val="24"/>
          <w:szCs w:val="24"/>
        </w:rPr>
        <w:t>18</w:t>
      </w:r>
      <w:r w:rsidR="00272359" w:rsidRPr="00DC44B0">
        <w:rPr>
          <w:rFonts w:ascii="Times New Roman" w:hAnsi="Times New Roman" w:cs="Times New Roman"/>
          <w:noProof/>
          <w:sz w:val="24"/>
          <w:szCs w:val="24"/>
        </w:rPr>
        <w:t>–</w:t>
      </w:r>
      <w:r w:rsidR="00272359" w:rsidRPr="00776638">
        <w:rPr>
          <w:rFonts w:ascii="Times New Roman" w:hAnsi="Times New Roman" w:cs="Times New Roman"/>
          <w:i/>
          <w:noProof/>
          <w:sz w:val="24"/>
          <w:szCs w:val="24"/>
        </w:rPr>
        <w:t>20</w:t>
      </w:r>
      <w:r w:rsidR="00272359" w:rsidRPr="00D70F2B">
        <w:rPr>
          <w:rFonts w:ascii="Times New Roman" w:hAnsi="Times New Roman" w:cs="Times New Roman"/>
          <w:noProof/>
          <w:sz w:val="24"/>
          <w:szCs w:val="24"/>
        </w:rPr>
        <w:t>)</w:t>
      </w:r>
      <w:r w:rsidR="00700361" w:rsidRPr="005E133F">
        <w:rPr>
          <w:rFonts w:ascii="Times New Roman" w:hAnsi="Times New Roman" w:cs="Times New Roman"/>
          <w:sz w:val="24"/>
          <w:szCs w:val="24"/>
        </w:rPr>
        <w:fldChar w:fldCharType="end"/>
      </w:r>
      <w:r w:rsidR="006D2030" w:rsidRPr="00304A84">
        <w:rPr>
          <w:rFonts w:ascii="Times New Roman" w:eastAsia="Times New Roman" w:hAnsi="Times New Roman" w:cs="Times New Roman"/>
          <w:sz w:val="24"/>
          <w:szCs w:val="24"/>
        </w:rPr>
        <w:t xml:space="preserve"> and biases that shape the reasoning of lay people</w:t>
      </w:r>
      <w:r w:rsidR="00700361" w:rsidRPr="005E133F">
        <w:rPr>
          <w:rFonts w:ascii="Times New Roman" w:eastAsia="Times New Roman" w:hAnsi="Times New Roman" w:cs="Times New Roman"/>
          <w:sz w:val="24"/>
          <w:szCs w:val="24"/>
        </w:rPr>
        <w:t xml:space="preserve"> </w:t>
      </w:r>
      <w:r w:rsidR="00700361" w:rsidRPr="005E133F">
        <w:rPr>
          <w:rFonts w:ascii="Times New Roman" w:hAnsi="Times New Roman" w:cs="Times New Roman"/>
          <w:sz w:val="24"/>
          <w:szCs w:val="24"/>
        </w:rPr>
        <w:fldChar w:fldCharType="begin" w:fldLock="1"/>
      </w:r>
      <w:r w:rsidR="00A275F3" w:rsidRPr="00304A84">
        <w:rPr>
          <w:rFonts w:ascii="Times New Roman" w:hAnsi="Times New Roman" w:cs="Times New Roman"/>
          <w:sz w:val="24"/>
          <w:szCs w:val="24"/>
        </w:rPr>
        <w:instrText>ADDIN CSL_CITATION {"citationItems":[{"id":"ITEM-1","itemData":{"DOI":"10.1126/science.185.4157.1124","ISSN":"00368075","PMID":"17835457","abstract":"This article described three heuristics that are employed in making judgments under uncertainty: (i) representativeness, which is usually employed when people are asked to judge the probability that an object or event A belongs to class or process B; (ii) availability of instances or scenarios, which is often employed when people are asked to assess the frequency of a class or the plausibility of a particular development; and (iii) adjustment from an anchor, which is usually employed in numerical prediction when a relevant value is available. These heuristics are highly economical and usually effective, but they lead to systematic and predictable errors. A better understanding of these heuristics and of the biases to which they lead could improve judgments and decisions in situations of uncertainty.","author":[{"dropping-particle":"","family":"Tversky","given":"Amos","non-dropping-particle":"","parse-names":false,"suffix":""},{"dropping-particle":"","family":"Kahneman","given":"Daniel","non-dropping-particle":"","parse-names":false,"suffix":""}],"container-title":"Science","id":"ITEM-1","issued":{"date-parts":[["1974"]]},"title":"Judgment under uncertainty: Heuristics and biases","type":"article-journal"},"uris":["http://www.mendeley.com/documents/?uuid=a6896ad9-66f6-4188-b1b8-7d0813a4742e","http://www.mendeley.com/documents/?uuid=1c7ffaf1-432c-4e56-a455-9803bccf5a51"]}],"mendeley":{"formattedCitation":"(&lt;i&gt;21&lt;/i&gt;)","plainTextFormattedCitation":"(21)","previouslyFormattedCitation":"(&lt;i&gt;21&lt;/i&gt;)"},"properties":{"noteIndex":0},"schema":"https://github.com/citation-style-language/schema/raw/master/csl-citation.json"}</w:instrText>
      </w:r>
      <w:r w:rsidR="00700361" w:rsidRPr="005E133F">
        <w:rPr>
          <w:rFonts w:ascii="Times New Roman" w:hAnsi="Times New Roman" w:cs="Times New Roman"/>
          <w:sz w:val="24"/>
          <w:szCs w:val="24"/>
        </w:rPr>
        <w:fldChar w:fldCharType="separate"/>
      </w:r>
      <w:r w:rsidR="00272359" w:rsidRPr="005E133F">
        <w:rPr>
          <w:rFonts w:ascii="Times New Roman" w:hAnsi="Times New Roman" w:cs="Times New Roman"/>
          <w:noProof/>
          <w:sz w:val="24"/>
          <w:szCs w:val="24"/>
        </w:rPr>
        <w:t>(</w:t>
      </w:r>
      <w:r w:rsidR="00272359" w:rsidRPr="005E133F">
        <w:rPr>
          <w:rFonts w:ascii="Times New Roman" w:hAnsi="Times New Roman" w:cs="Times New Roman"/>
          <w:i/>
          <w:noProof/>
          <w:sz w:val="24"/>
          <w:szCs w:val="24"/>
        </w:rPr>
        <w:t>21</w:t>
      </w:r>
      <w:r w:rsidR="00272359" w:rsidRPr="00DC44B0">
        <w:rPr>
          <w:rFonts w:ascii="Times New Roman" w:hAnsi="Times New Roman" w:cs="Times New Roman"/>
          <w:noProof/>
          <w:sz w:val="24"/>
          <w:szCs w:val="24"/>
        </w:rPr>
        <w:t>)</w:t>
      </w:r>
      <w:r w:rsidR="00700361" w:rsidRPr="005E133F">
        <w:rPr>
          <w:rFonts w:ascii="Times New Roman" w:hAnsi="Times New Roman" w:cs="Times New Roman"/>
          <w:sz w:val="24"/>
          <w:szCs w:val="24"/>
        </w:rPr>
        <w:fldChar w:fldCharType="end"/>
      </w:r>
      <w:r w:rsidR="006D2030" w:rsidRPr="00304A84">
        <w:rPr>
          <w:rFonts w:ascii="Times New Roman" w:eastAsia="Times New Roman" w:hAnsi="Times New Roman" w:cs="Times New Roman"/>
          <w:sz w:val="24"/>
          <w:szCs w:val="24"/>
        </w:rPr>
        <w:t>.</w:t>
      </w:r>
    </w:p>
    <w:p w14:paraId="26B4F324" w14:textId="62E5E29C" w:rsidR="00746340" w:rsidRPr="00304A84" w:rsidRDefault="000F4D76" w:rsidP="00AE5139">
      <w:pPr>
        <w:pStyle w:val="NoSpacing"/>
        <w:ind w:firstLine="720"/>
        <w:rPr>
          <w:rFonts w:ascii="Times New Roman" w:eastAsia="Times New Roman" w:hAnsi="Times New Roman" w:cs="Times New Roman"/>
          <w:sz w:val="24"/>
          <w:szCs w:val="24"/>
        </w:rPr>
      </w:pPr>
      <w:r w:rsidRPr="00DC44B0">
        <w:rPr>
          <w:rFonts w:ascii="Times New Roman" w:eastAsia="Times New Roman" w:hAnsi="Times New Roman" w:cs="Times New Roman"/>
          <w:sz w:val="24"/>
          <w:szCs w:val="24"/>
        </w:rPr>
        <w:t xml:space="preserve">At the same </w:t>
      </w:r>
      <w:r w:rsidRPr="00776638">
        <w:rPr>
          <w:rFonts w:ascii="Times New Roman" w:eastAsia="Times New Roman" w:hAnsi="Times New Roman" w:cs="Times New Roman"/>
          <w:sz w:val="24"/>
          <w:szCs w:val="24"/>
        </w:rPr>
        <w:t>time</w:t>
      </w:r>
      <w:r w:rsidR="006D2030" w:rsidRPr="00D70F2B">
        <w:rPr>
          <w:rFonts w:ascii="Times New Roman" w:eastAsia="Times New Roman" w:hAnsi="Times New Roman" w:cs="Times New Roman"/>
          <w:sz w:val="24"/>
          <w:szCs w:val="24"/>
        </w:rPr>
        <w:t xml:space="preserve">, </w:t>
      </w:r>
      <w:r w:rsidR="008E7629" w:rsidRPr="00AA34B2">
        <w:rPr>
          <w:rFonts w:ascii="Times New Roman" w:eastAsia="Times New Roman" w:hAnsi="Times New Roman" w:cs="Times New Roman"/>
          <w:sz w:val="24"/>
          <w:szCs w:val="24"/>
        </w:rPr>
        <w:t xml:space="preserve">there are reasons to expect </w:t>
      </w:r>
      <w:r w:rsidR="00BB32BB" w:rsidRPr="00AA34B2">
        <w:rPr>
          <w:rFonts w:ascii="Times New Roman" w:eastAsia="Times New Roman" w:hAnsi="Times New Roman" w:cs="Times New Roman"/>
          <w:sz w:val="24"/>
          <w:szCs w:val="24"/>
        </w:rPr>
        <w:t xml:space="preserve">greater accuracy among social science experts compared to lay people or </w:t>
      </w:r>
      <w:r w:rsidR="29856B70" w:rsidRPr="00D70F2B">
        <w:rPr>
          <w:rFonts w:ascii="Times New Roman" w:eastAsia="Times New Roman" w:hAnsi="Times New Roman" w:cs="Times New Roman"/>
          <w:sz w:val="24"/>
          <w:szCs w:val="24"/>
        </w:rPr>
        <w:t>to</w:t>
      </w:r>
      <w:r w:rsidR="00BB32BB" w:rsidRPr="00D70F2B">
        <w:rPr>
          <w:rFonts w:ascii="Times New Roman" w:eastAsia="Times New Roman" w:hAnsi="Times New Roman" w:cs="Times New Roman"/>
          <w:sz w:val="24"/>
          <w:szCs w:val="24"/>
        </w:rPr>
        <w:t xml:space="preserve"> chimps. </w:t>
      </w:r>
      <w:r w:rsidR="006D2030" w:rsidRPr="00AD2914">
        <w:rPr>
          <w:rFonts w:ascii="Times New Roman" w:eastAsia="Times New Roman" w:hAnsi="Times New Roman" w:cs="Times New Roman"/>
          <w:sz w:val="24"/>
          <w:szCs w:val="24"/>
        </w:rPr>
        <w:t xml:space="preserve">Although prior research has found that expert </w:t>
      </w:r>
      <w:r w:rsidR="00BB32BB" w:rsidRPr="00942799">
        <w:rPr>
          <w:rFonts w:ascii="Times New Roman" w:eastAsia="Times New Roman" w:hAnsi="Times New Roman" w:cs="Times New Roman"/>
          <w:sz w:val="24"/>
          <w:szCs w:val="24"/>
        </w:rPr>
        <w:t>judgment</w:t>
      </w:r>
      <w:r w:rsidR="006D2030" w:rsidRPr="00C80E05">
        <w:rPr>
          <w:rFonts w:ascii="Times New Roman" w:eastAsia="Times New Roman" w:hAnsi="Times New Roman" w:cs="Times New Roman"/>
          <w:sz w:val="24"/>
          <w:szCs w:val="24"/>
        </w:rPr>
        <w:t xml:space="preserve"> often come</w:t>
      </w:r>
      <w:r w:rsidR="00BB32BB" w:rsidRPr="00304A84">
        <w:rPr>
          <w:rFonts w:ascii="Times New Roman" w:eastAsia="Times New Roman" w:hAnsi="Times New Roman" w:cs="Times New Roman"/>
          <w:sz w:val="24"/>
          <w:szCs w:val="24"/>
        </w:rPr>
        <w:t>s</w:t>
      </w:r>
      <w:r w:rsidR="006D2030" w:rsidRPr="00304A84">
        <w:rPr>
          <w:rFonts w:ascii="Times New Roman" w:eastAsia="Times New Roman" w:hAnsi="Times New Roman" w:cs="Times New Roman"/>
          <w:sz w:val="24"/>
          <w:szCs w:val="24"/>
        </w:rPr>
        <w:t xml:space="preserve"> up short</w:t>
      </w:r>
      <w:r w:rsidR="00BD784F" w:rsidRPr="00304A84">
        <w:rPr>
          <w:rFonts w:ascii="Times New Roman" w:eastAsia="Times New Roman" w:hAnsi="Times New Roman" w:cs="Times New Roman"/>
          <w:sz w:val="24"/>
          <w:szCs w:val="24"/>
        </w:rPr>
        <w:t xml:space="preserve"> </w:t>
      </w:r>
      <w:r w:rsidR="00091DCB" w:rsidRPr="005E133F">
        <w:rPr>
          <w:rFonts w:ascii="Times New Roman" w:eastAsia="Times New Roman" w:hAnsi="Times New Roman" w:cs="Times New Roman"/>
          <w:sz w:val="24"/>
          <w:szCs w:val="24"/>
          <w:vertAlign w:val="superscript"/>
        </w:rPr>
        <w:fldChar w:fldCharType="begin" w:fldLock="1"/>
      </w:r>
      <w:r w:rsidR="00A275F3" w:rsidRPr="00304A84">
        <w:rPr>
          <w:rFonts w:ascii="Times New Roman" w:eastAsia="Times New Roman" w:hAnsi="Times New Roman" w:cs="Times New Roman"/>
          <w:sz w:val="24"/>
          <w:szCs w:val="24"/>
          <w:vertAlign w:val="superscript"/>
        </w:rPr>
        <w:instrText>ADDIN CSL_CITATION {"citationItems":[{"id":"ITEM-1","itemData":{"author":[{"dropping-particle":"","family":"Tetlock","given":"Philip E.","non-dropping-particle":"","parse-names":false,"suffix":""}],"id":"ITEM-1","issued":{"date-parts":[["2005"]]},"publisher":"Princeton University Press","publisher-place":"Princeton, New Jersey","title":"Expert Political Judgement: How Good Is It?","type":"book"},"uris":["http://www.mendeley.com/documents/?uuid=c5db93ee-95a5-4472-9429-82a536e32a92"]}],"mendeley":{"formattedCitation":"(&lt;i&gt;11&lt;/i&gt;)","plainTextFormattedCitation":"(11)","previouslyFormattedCitation":"(&lt;i&gt;11&lt;/i&gt;)"},"properties":{"noteIndex":0},"schema":"https://github.com/citation-style-language/schema/raw/master/csl-citation.json"}</w:instrText>
      </w:r>
      <w:r w:rsidR="00091DCB" w:rsidRPr="005E133F">
        <w:rPr>
          <w:rFonts w:ascii="Times New Roman" w:eastAsia="Times New Roman" w:hAnsi="Times New Roman" w:cs="Times New Roman"/>
          <w:sz w:val="24"/>
          <w:szCs w:val="24"/>
          <w:vertAlign w:val="superscript"/>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11</w:t>
      </w:r>
      <w:r w:rsidR="00272359" w:rsidRPr="00DC44B0">
        <w:rPr>
          <w:rFonts w:ascii="Times New Roman" w:eastAsia="Times New Roman" w:hAnsi="Times New Roman" w:cs="Times New Roman"/>
          <w:noProof/>
          <w:sz w:val="24"/>
          <w:szCs w:val="24"/>
        </w:rPr>
        <w:t>)</w:t>
      </w:r>
      <w:r w:rsidR="00091DCB" w:rsidRPr="005E133F">
        <w:rPr>
          <w:rFonts w:ascii="Times New Roman" w:eastAsia="Times New Roman" w:hAnsi="Times New Roman" w:cs="Times New Roman"/>
          <w:sz w:val="24"/>
          <w:szCs w:val="24"/>
          <w:vertAlign w:val="superscript"/>
        </w:rPr>
        <w:fldChar w:fldCharType="end"/>
      </w:r>
      <w:r w:rsidR="006D2030" w:rsidRPr="00304A84">
        <w:rPr>
          <w:rFonts w:ascii="Times New Roman" w:eastAsia="Times New Roman" w:hAnsi="Times New Roman" w:cs="Times New Roman"/>
          <w:sz w:val="24"/>
          <w:szCs w:val="24"/>
        </w:rPr>
        <w:t xml:space="preserve">, this evidence comes from predictions about </w:t>
      </w:r>
      <w:r w:rsidR="006D2030" w:rsidRPr="005E133F">
        <w:rPr>
          <w:rFonts w:ascii="Times New Roman" w:eastAsia="Times New Roman" w:hAnsi="Times New Roman" w:cs="Times New Roman"/>
          <w:sz w:val="24"/>
          <w:szCs w:val="24"/>
        </w:rPr>
        <w:t xml:space="preserve">the likelihood of singular geopolitical events, which may be inherently unpredictable and subject to chaos-theory type “butterfly effects” </w:t>
      </w:r>
      <w:r w:rsidR="004B6742" w:rsidRPr="005E133F">
        <w:rPr>
          <w:rFonts w:ascii="Times New Roman" w:eastAsia="Times New Roman" w:hAnsi="Times New Roman" w:cs="Times New Roman"/>
          <w:sz w:val="24"/>
          <w:szCs w:val="24"/>
          <w:vertAlign w:val="superscript"/>
        </w:rPr>
        <w:fldChar w:fldCharType="begin" w:fldLock="1"/>
      </w:r>
      <w:r w:rsidR="00A275F3" w:rsidRPr="00304A84">
        <w:rPr>
          <w:rFonts w:ascii="Times New Roman" w:eastAsia="Times New Roman" w:hAnsi="Times New Roman" w:cs="Times New Roman"/>
          <w:sz w:val="24"/>
          <w:szCs w:val="24"/>
          <w:vertAlign w:val="superscript"/>
        </w:rPr>
        <w:instrText>ADDIN CSL_CITATION {"citationItems":[{"id":"ITEM-1","itemData":{"DOI":"10.1145/2872427.2883001","ISBN":"9781450341431","author":[{"dropping-particle":"","family":"Martin","given":"Travis","non-dropping-particle":"","parse-names":false,"suffix":""},{"dropping-particle":"","family":"Hofman","given":"Jake M.","non-dropping-particle":"","parse-names":false,"suffix":""},{"dropping-particle":"","family":"Sharma","given":"Amit","non-dropping-particle":"","parse-names":false,"suffix":""},{"dropping-particle":"","family":"Anderson","given":"Ashton","non-dropping-particle":"","parse-names":false,"suffix":""},{"dropping-particle":"","family":"Watts","given":"Duncan J.","non-dropping-particle":"","parse-names":false,"suffix":""}],"container-title":"Proceedings of the 25th International Conference on World Wide Web","id":"ITEM-1","issued":{"date-parts":[["2016","4","11"]]},"page":"683-694","publisher":"International World Wide Web Conferences Steering Committee","publisher-place":"Republic and Canton of Geneva, Switzerland","title":"Exploring Limits to Prediction in Complex Social Systems","type":"paper-conference"},"uris":["http://www.mendeley.com/documents/?uuid=c1ddf2a6-f46f-4c58-9c68-4673899e7c56"]}],"mendeley":{"formattedCitation":"(&lt;i&gt;22&lt;/i&gt;)","plainTextFormattedCitation":"(22)","previouslyFormattedCitation":"(&lt;i&gt;22&lt;/i&gt;)"},"properties":{"noteIndex":0},"schema":"https://github.com/citation-style-language/schema/raw/master/csl-citation.json"}</w:instrText>
      </w:r>
      <w:r w:rsidR="004B6742" w:rsidRPr="005E133F">
        <w:rPr>
          <w:rFonts w:ascii="Times New Roman" w:eastAsia="Times New Roman" w:hAnsi="Times New Roman" w:cs="Times New Roman"/>
          <w:sz w:val="24"/>
          <w:szCs w:val="24"/>
          <w:vertAlign w:val="superscript"/>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22</w:t>
      </w:r>
      <w:r w:rsidR="00272359" w:rsidRPr="00DC44B0">
        <w:rPr>
          <w:rFonts w:ascii="Times New Roman" w:eastAsia="Times New Roman" w:hAnsi="Times New Roman" w:cs="Times New Roman"/>
          <w:noProof/>
          <w:sz w:val="24"/>
          <w:szCs w:val="24"/>
        </w:rPr>
        <w:t>)</w:t>
      </w:r>
      <w:r w:rsidR="004B6742" w:rsidRPr="005E133F">
        <w:rPr>
          <w:rFonts w:ascii="Times New Roman" w:eastAsia="Times New Roman" w:hAnsi="Times New Roman" w:cs="Times New Roman"/>
          <w:sz w:val="24"/>
          <w:szCs w:val="24"/>
          <w:vertAlign w:val="superscript"/>
        </w:rPr>
        <w:fldChar w:fldCharType="end"/>
      </w:r>
      <w:r w:rsidR="006D2030" w:rsidRPr="00304A84">
        <w:rPr>
          <w:rFonts w:ascii="Times New Roman" w:eastAsia="Times New Roman" w:hAnsi="Times New Roman" w:cs="Times New Roman"/>
          <w:sz w:val="24"/>
          <w:szCs w:val="24"/>
        </w:rPr>
        <w:t>.</w:t>
      </w:r>
      <w:r w:rsidR="00BB32BB" w:rsidRPr="005E133F">
        <w:rPr>
          <w:rFonts w:ascii="Times New Roman" w:eastAsia="Times New Roman" w:hAnsi="Times New Roman" w:cs="Times New Roman"/>
          <w:sz w:val="24"/>
          <w:szCs w:val="24"/>
        </w:rPr>
        <w:t xml:space="preserve"> </w:t>
      </w:r>
      <w:r w:rsidR="003231F2" w:rsidRPr="005E133F">
        <w:rPr>
          <w:rFonts w:ascii="Times New Roman" w:eastAsia="Times New Roman" w:hAnsi="Times New Roman" w:cs="Times New Roman"/>
          <w:sz w:val="24"/>
          <w:szCs w:val="24"/>
        </w:rPr>
        <w:t xml:space="preserve">Additionally, </w:t>
      </w:r>
      <w:r w:rsidR="005900D8" w:rsidRPr="00B70434">
        <w:rPr>
          <w:rFonts w:ascii="Times New Roman" w:eastAsia="Times New Roman" w:hAnsi="Times New Roman" w:cs="Times New Roman"/>
          <w:sz w:val="24"/>
          <w:szCs w:val="24"/>
        </w:rPr>
        <w:t>s</w:t>
      </w:r>
      <w:r w:rsidR="00746340" w:rsidRPr="00DC44B0">
        <w:rPr>
          <w:rFonts w:ascii="Times New Roman" w:eastAsia="Times New Roman" w:hAnsi="Times New Roman" w:cs="Times New Roman"/>
          <w:sz w:val="24"/>
          <w:szCs w:val="24"/>
        </w:rPr>
        <w:t xml:space="preserve">ocial science training and expertise </w:t>
      </w:r>
      <w:r w:rsidR="00CC0801" w:rsidRPr="00776638">
        <w:rPr>
          <w:rFonts w:ascii="Times New Roman" w:eastAsia="Times New Roman" w:hAnsi="Times New Roman" w:cs="Times New Roman"/>
          <w:sz w:val="24"/>
          <w:szCs w:val="24"/>
        </w:rPr>
        <w:t>improves understanding of probability and statistics</w:t>
      </w:r>
      <w:r w:rsidR="004B6742" w:rsidRPr="00D70F2B">
        <w:rPr>
          <w:rFonts w:ascii="Times New Roman" w:eastAsia="Times New Roman" w:hAnsi="Times New Roman" w:cs="Times New Roman"/>
          <w:sz w:val="24"/>
          <w:szCs w:val="24"/>
        </w:rPr>
        <w:t xml:space="preserve"> </w:t>
      </w:r>
      <w:r w:rsidR="004B6742"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{"citationItems":[{"id":"ITEM-1","itemData":{"author":[{"dropping-particle":"","family":"Nisbett","given":"Richard E.","non-dropping-particle":"","parse-names":false,"suffix":""},{"dropping-particle":"","family":"Fong","given":"G T","non-dropping-particle":"","parse-names":false,"suffix":""},{"dropping-particle":"","family":"Lehman","given":"D R","non-dropping-particle":"","parse-names":false,"suffix":""},{"dropping-particle":"","family":"Cheng","given":"P W","non-dropping-particle":"","parse-names":false,"suffix":""}],"container-title":"Science","id":"ITEM-1","issue":"625-631","issued":{"date-parts":[["1987"]]},"note":"x","title":"Teaching reasoning","type":"article-journal","volume":"238"},"uris":["http://www.mendeley.com/documents/?uuid=9f7ef938-7f53-4a8c-ab59-a6b61ccea4b2"]},{"id":"ITEM-2","itemData":{"author":[{"dropping-particle":"","family":"Fong","given":"G T","non-dropping-particle":"","parse-names":false,"suffix":""},{"dropping-particle":"","family":"Nisbett","given":"R E","non-dropping-particle":"","parse-names":false,"suffix":""}],"container-title":"Journal of Experimental Psychology: General","id":"ITEM-2","issue":"Journal Article","issued":{"date-parts":[["1991"]]},"note":"x","page":"34-45","title":"Immediate and delayed transfer of training effects in statistical reasoning","type":"article-journal","volume":"120"},"uris":["http://www.mendeley.com/documents/?uuid=0c392cb0-4333-4c49-a968-fd8edf7bf147"]}],"mendeley":{"formattedCitation":"(&lt;i&gt;23&lt;/i&gt;, &lt;i&gt;24&lt;/i&gt;)","plainTextFormattedCitation":"(23, 24)","previouslyFormattedCitation":"(&lt;i&gt;23&lt;/i&gt;, &lt;i&gt;24&lt;/i&gt;)"},"properties":{"noteIndex":0},"schema":"https://github.com/citation-style-language/schema/raw/master/csl-citation.json"}</w:instrText>
      </w:r>
      <w:r w:rsidR="004B6742"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23</w:t>
      </w:r>
      <w:r w:rsidR="00272359" w:rsidRPr="00DC44B0">
        <w:rPr>
          <w:rFonts w:ascii="Times New Roman" w:eastAsia="Times New Roman" w:hAnsi="Times New Roman" w:cs="Times New Roman"/>
          <w:noProof/>
          <w:sz w:val="24"/>
          <w:szCs w:val="24"/>
        </w:rPr>
        <w:t xml:space="preserve">, </w:t>
      </w:r>
      <w:r w:rsidR="00272359" w:rsidRPr="00776638">
        <w:rPr>
          <w:rFonts w:ascii="Times New Roman" w:eastAsia="Times New Roman" w:hAnsi="Times New Roman" w:cs="Times New Roman"/>
          <w:i/>
          <w:noProof/>
          <w:sz w:val="24"/>
          <w:szCs w:val="24"/>
        </w:rPr>
        <w:t>24</w:t>
      </w:r>
      <w:r w:rsidR="00272359" w:rsidRPr="00D70F2B">
        <w:rPr>
          <w:rFonts w:ascii="Times New Roman" w:eastAsia="Times New Roman" w:hAnsi="Times New Roman" w:cs="Times New Roman"/>
          <w:noProof/>
          <w:sz w:val="24"/>
          <w:szCs w:val="24"/>
        </w:rPr>
        <w:t>)</w:t>
      </w:r>
      <w:r w:rsidR="004B6742" w:rsidRPr="005E133F">
        <w:rPr>
          <w:rFonts w:ascii="Times New Roman" w:eastAsia="Times New Roman" w:hAnsi="Times New Roman" w:cs="Times New Roman"/>
          <w:sz w:val="24"/>
          <w:szCs w:val="24"/>
        </w:rPr>
        <w:fldChar w:fldCharType="end"/>
      </w:r>
      <w:r w:rsidR="00705A61" w:rsidRPr="00304A84">
        <w:rPr>
          <w:rFonts w:ascii="Times New Roman" w:eastAsia="Times New Roman" w:hAnsi="Times New Roman" w:cs="Times New Roman"/>
          <w:sz w:val="24"/>
          <w:szCs w:val="24"/>
        </w:rPr>
        <w:t xml:space="preserve">, and </w:t>
      </w:r>
      <w:r w:rsidR="00746340" w:rsidRPr="005E133F">
        <w:rPr>
          <w:rFonts w:ascii="Times New Roman" w:eastAsia="Times New Roman" w:hAnsi="Times New Roman" w:cs="Times New Roman"/>
          <w:sz w:val="24"/>
          <w:szCs w:val="24"/>
        </w:rPr>
        <w:t>reduc</w:t>
      </w:r>
      <w:r w:rsidR="00FE6191" w:rsidRPr="005E133F">
        <w:rPr>
          <w:rFonts w:ascii="Times New Roman" w:eastAsia="Times New Roman" w:hAnsi="Times New Roman" w:cs="Times New Roman"/>
          <w:sz w:val="24"/>
          <w:szCs w:val="24"/>
        </w:rPr>
        <w:t>es</w:t>
      </w:r>
      <w:r w:rsidR="00746340" w:rsidRPr="00B70434">
        <w:rPr>
          <w:rFonts w:ascii="Times New Roman" w:eastAsia="Times New Roman" w:hAnsi="Times New Roman" w:cs="Times New Roman"/>
          <w:sz w:val="24"/>
          <w:szCs w:val="24"/>
        </w:rPr>
        <w:t xml:space="preserve"> mistaken assumptions about human behavior </w:t>
      </w:r>
      <w:r w:rsidR="00AD380D" w:rsidRPr="005E133F">
        <w:rPr>
          <w:rFonts w:ascii="Times New Roman" w:hAnsi="Times New Roman" w:cs="Times New Roman"/>
          <w:sz w:val="24"/>
          <w:szCs w:val="24"/>
        </w:rPr>
        <w:fldChar w:fldCharType="begin" w:fldLock="1"/>
      </w:r>
      <w:r w:rsidR="00A275F3" w:rsidRPr="00304A84">
        <w:rPr>
          <w:rFonts w:ascii="Times New Roman" w:hAnsi="Times New Roman" w:cs="Times New Roman"/>
          <w:sz w:val="24"/>
          <w:szCs w:val="24"/>
        </w:rPr>
        <w:instrText>ADDIN CSL_CITATION {"citationItems":[{"id":"ITEM-1","itemData":{"DOI":"10.1207/s15328023top1301_9","ISSN":"15322802","abstract":"A questionnaire consisting of 60 false statements related to psychology was administered to 531 students at 2 universities. Students marked each statement as true, false, or don't know/no opinion. Analysis of true responses indicated a decreasing level of misconceptions as students accumulated college credit hours in general and psychology credit hours specifically. Implications for teachers of psychology are discussed. © 1986, SAGE Publications. All rights reserved.","author":[{"dropping-particle":"","family":"Gardner","given":"Rick M.","non-dropping-particle":"","parse-names":false,"suffix":""},{"dropping-particle":"","family":"Dalsing","given":"Suzanne","non-dropping-particle":"","parse-names":false,"suffix":""}],"container-title":"Teaching of Psychology","id":"ITEM-1","issued":{"date-parts":[["1986"]]},"title":"Misconceptions About Psychology Among College Students","type":"article-journal"},"uris":["http://www.mendeley.com/documents/?uuid=3e2c95bc-c4b2-4487-b72a-42c7eea906d7","http://www.mendeley.com/documents/?uuid=624ec7d0-567f-431a-8a7c-7103986debf1"]},{"id":"ITEM-2","itemData":{"DOI":"10.1207/s15328023top1001_5","ISSN":"15322802","author":[{"dropping-particle":"","family":"Gardner","given":"Rick M.","non-dropping-particle":"","parse-names":false,"suffix":""},{"dropping-particle":"","family":"Hund","given":"Renee M.","non-dropping-particle":"","parse-names":false,"suffix":""}],"container-title":"Teaching of Psychology","id":"ITEM-2","issued":{"date-parts":[["1983"]]},"title":"Misconceptions of Psychology Among Academicians","type":"article-journal"},"uris":["http://www.mendeley.com/documents/?uuid=1c2ac007-5f17-4ae9-bf9c-f4a39e5c85f8","http://www.mendeley.com/documents/?uuid=b2e5174e-c3b6-4316-9e6e-a889a7ff7bf0"]},{"id":"ITEM-3","itemData":{"DOI":"10.1007/BF03395459","ISSN":"00332933","abstract":"Studies show that misconceptions about psychology are pervasive. This study examined how the strength of prior beliefs and the sources of misinformation relate to conceptual change following an introductory psychology course. Ninety introductory psychology students completed a 36-item \"Psychological Information\" questionnaire. Testing during the 1st day of the semester showed 38.5% accuracy whereas testing during the last week showed 66.3% accuracy. These results suggest that misconceptions remain prevalent but can be reduced by taking an introductory psychology course. Our data also indicate that strength of belief is an important transitional variable that may reflect the process of change. Finally, although personal experience and media are important sources of misinformation, we found that they do not promote strongly held beliefs.","author":[{"dropping-particle":"","family":"Taylor","given":"Annette Kujawski","non-dropping-particle":"","parse-names":false,"suffix":""},{"dropping-particle":"","family":"Kowalski","given":"Patricia","non-dropping-particle":"","parse-names":false,"suffix":""}],"container-title":"Psychological Record","id":"ITEM-3","issued":{"date-parts":[["2004"]]},"title":"Naïve psychological science: The prevalence, strength, and sources of misconceptions","type":"article-journal"},"uris":["http://www.mendeley.com/documents/?uuid=6af1d839-b47e-4c4a-bc76-721c69654620","http://www.mendeley.com/documents/?uuid=cb32fb45-260b-4503-916c-95ebf266d044"]}],"mendeley":{"formattedCitation":"(&lt;i&gt;25&lt;/i&gt;–&lt;i&gt;27&lt;/i&gt;)","plainTextFormattedCitation":"(25–27)","previouslyFormattedCitation":"(&lt;i&gt;25&lt;/i&gt;–&lt;i&gt;27&lt;/i&gt;)"},"properties":{"noteIndex":0},"schema":"https://github.com/citation-style-language/schema/raw/master/csl-citation.json"}</w:instrText>
      </w:r>
      <w:r w:rsidR="00AD380D" w:rsidRPr="005E133F">
        <w:rPr>
          <w:rFonts w:ascii="Times New Roman" w:hAnsi="Times New Roman" w:cs="Times New Roman"/>
          <w:sz w:val="24"/>
          <w:szCs w:val="24"/>
        </w:rPr>
        <w:fldChar w:fldCharType="separate"/>
      </w:r>
      <w:r w:rsidR="00272359" w:rsidRPr="005E133F">
        <w:rPr>
          <w:rFonts w:ascii="Times New Roman" w:hAnsi="Times New Roman" w:cs="Times New Roman"/>
          <w:noProof/>
          <w:sz w:val="24"/>
          <w:szCs w:val="24"/>
        </w:rPr>
        <w:t>(</w:t>
      </w:r>
      <w:r w:rsidR="00272359" w:rsidRPr="005E133F">
        <w:rPr>
          <w:rFonts w:ascii="Times New Roman" w:hAnsi="Times New Roman" w:cs="Times New Roman"/>
          <w:i/>
          <w:noProof/>
          <w:sz w:val="24"/>
          <w:szCs w:val="24"/>
        </w:rPr>
        <w:t>25</w:t>
      </w:r>
      <w:r w:rsidR="00272359" w:rsidRPr="00DC44B0">
        <w:rPr>
          <w:rFonts w:ascii="Times New Roman" w:hAnsi="Times New Roman" w:cs="Times New Roman"/>
          <w:noProof/>
          <w:sz w:val="24"/>
          <w:szCs w:val="24"/>
        </w:rPr>
        <w:t>–</w:t>
      </w:r>
      <w:r w:rsidR="00272359" w:rsidRPr="00776638">
        <w:rPr>
          <w:rFonts w:ascii="Times New Roman" w:hAnsi="Times New Roman" w:cs="Times New Roman"/>
          <w:i/>
          <w:noProof/>
          <w:sz w:val="24"/>
          <w:szCs w:val="24"/>
        </w:rPr>
        <w:t>27</w:t>
      </w:r>
      <w:r w:rsidR="00272359" w:rsidRPr="00D70F2B">
        <w:rPr>
          <w:rFonts w:ascii="Times New Roman" w:hAnsi="Times New Roman" w:cs="Times New Roman"/>
          <w:noProof/>
          <w:sz w:val="24"/>
          <w:szCs w:val="24"/>
        </w:rPr>
        <w:t>)</w:t>
      </w:r>
      <w:r w:rsidR="00AD380D" w:rsidRPr="005E133F">
        <w:rPr>
          <w:rFonts w:ascii="Times New Roman" w:hAnsi="Times New Roman" w:cs="Times New Roman"/>
          <w:sz w:val="24"/>
          <w:szCs w:val="24"/>
        </w:rPr>
        <w:fldChar w:fldCharType="end"/>
      </w:r>
      <w:r w:rsidR="00117D5C" w:rsidRPr="00304A84">
        <w:rPr>
          <w:rFonts w:ascii="Times New Roman" w:eastAsia="Times New Roman" w:hAnsi="Times New Roman" w:cs="Times New Roman"/>
          <w:sz w:val="24"/>
          <w:szCs w:val="24"/>
        </w:rPr>
        <w:t xml:space="preserve">—qualities that </w:t>
      </w:r>
      <w:r w:rsidR="00E80400" w:rsidRPr="005E133F">
        <w:rPr>
          <w:rFonts w:ascii="Times New Roman" w:eastAsia="Times New Roman" w:hAnsi="Times New Roman" w:cs="Times New Roman"/>
          <w:sz w:val="24"/>
          <w:szCs w:val="24"/>
        </w:rPr>
        <w:t>tend to increase the accuracy of forecasts in non-psychological domains</w:t>
      </w:r>
      <w:r w:rsidR="00AD380D" w:rsidRPr="005E133F">
        <w:rPr>
          <w:rFonts w:ascii="Times New Roman" w:eastAsia="Times New Roman" w:hAnsi="Times New Roman" w:cs="Times New Roman"/>
          <w:sz w:val="24"/>
          <w:szCs w:val="24"/>
        </w:rPr>
        <w:t xml:space="preserve"> </w:t>
      </w:r>
      <w:r w:rsidR="00AD380D"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DOI":"10.1177/1745691615577794","ISSN":"1745-6916","author":[{"dropping-particle":"","family":"Mellers","given":"Barbara","non-dropping-particle":"","parse-names":false,"suffix":""},{"dropping-particle":"","family":"Stone","given":"Eric","non-dropping-particle":"","parse-names":false,"suffix":""},{"dropping-particle":"","family":"Murray","given":"Terry","non-dropping-particle":"","parse-names":false,"suffix":""},{"dropping-particle":"","family":"Minster","given":"Angela","non-dropping-particle":"","parse-names":false,"suffix":""},{"dropping-particle":"","family":"Rohrbaugh","given":"Nick","non-dropping-particle":"","parse-names":false,"suffix":""},{"dropping-particle":"","family":"Bishop","given":"Michael","non-dropping-particle":"","parse-names":false,"suffix":""},{"dropping-particle":"","family":"Chen","given":"Eva","non-dropping-particle":"","parse-names":false,"suffix":""},{"dropping-particle":"","family":"Baker","given":"Joshua","non-dropping-particle":"","parse-names":false,"suffix":""},{"dropping-particle":"","family":"Hou","given":"Yuan","non-dropping-particle":"","parse-names":false,"suffix":""},{"dropping-particle":"","family":"Horowitz","given":"Michael","non-dropping-particle":"","parse-names":false,"suffix":""},{"dropping-particle":"","family":"Ungar","given":"Lyle","non-dropping-particle":"","parse-names":false,"suffix":""},{"dropping-particle":"","family":"Tetlock","given":"Philip","non-dropping-particle":"","parse-names":false,"suffix":""}],"container-title":"Perspectives on Psychological Science","id":"ITEM-1","issue":"3","issued":{"date-parts":[["2015","5","18"]]},"page":"267-281","title":"Identifying and Cultivating Superforecasters as a Method of Improving Probabilistic Predictions","type":"article-journal","volume":"10"},"uris":["http://www.mendeley.com/documents/?uuid=f3f04f96-e6f9-448f-a6ca-7ac828a5d259"]}],"mendeley":{"formattedCitation":"(&lt;i&gt;28&lt;/i&gt;)","plainTextFormattedCitation":"(28)","previouslyFormattedCitation":"(&lt;i&gt;28&lt;/i&gt;)"},"properties":{"noteIndex":0},"schema":"https://github.com/citation-style-language/schema/raw/master/csl-citation.json"}</w:instrText>
      </w:r>
      <w:r w:rsidR="00AD380D"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28</w:t>
      </w:r>
      <w:r w:rsidR="00272359" w:rsidRPr="00DC44B0">
        <w:rPr>
          <w:rFonts w:ascii="Times New Roman" w:eastAsia="Times New Roman" w:hAnsi="Times New Roman" w:cs="Times New Roman"/>
          <w:noProof/>
          <w:sz w:val="24"/>
          <w:szCs w:val="24"/>
        </w:rPr>
        <w:t>)</w:t>
      </w:r>
      <w:r w:rsidR="00AD380D" w:rsidRPr="005E133F">
        <w:rPr>
          <w:rFonts w:ascii="Times New Roman" w:eastAsia="Times New Roman" w:hAnsi="Times New Roman" w:cs="Times New Roman"/>
          <w:sz w:val="24"/>
          <w:szCs w:val="24"/>
        </w:rPr>
        <w:fldChar w:fldCharType="end"/>
      </w:r>
      <w:r w:rsidR="00E80400" w:rsidRPr="00304A84">
        <w:rPr>
          <w:rFonts w:ascii="Times New Roman" w:eastAsia="Times New Roman" w:hAnsi="Times New Roman" w:cs="Times New Roman"/>
          <w:sz w:val="24"/>
          <w:szCs w:val="24"/>
        </w:rPr>
        <w:t>.</w:t>
      </w:r>
      <w:r w:rsidR="00746340" w:rsidRPr="005E133F">
        <w:rPr>
          <w:rFonts w:ascii="Times New Roman" w:eastAsia="Times New Roman" w:hAnsi="Times New Roman" w:cs="Times New Roman"/>
          <w:sz w:val="24"/>
          <w:szCs w:val="24"/>
        </w:rPr>
        <w:t xml:space="preserve"> Especially when considering aggregate psychological responses (which reduce the unpredictability of individual variation), the e</w:t>
      </w:r>
      <w:r w:rsidR="00746340" w:rsidRPr="0001671F">
        <w:rPr>
          <w:rFonts w:ascii="Times New Roman" w:eastAsia="Times New Roman" w:hAnsi="Times New Roman" w:cs="Times New Roman"/>
          <w:sz w:val="24"/>
          <w:szCs w:val="24"/>
        </w:rPr>
        <w:t xml:space="preserve">xistence of empirically-grounded </w:t>
      </w:r>
      <w:r w:rsidR="00746340" w:rsidRPr="00304A84">
        <w:rPr>
          <w:rFonts w:ascii="Times New Roman" w:eastAsia="Times New Roman" w:hAnsi="Times New Roman" w:cs="Times New Roman"/>
          <w:sz w:val="24"/>
          <w:szCs w:val="24"/>
        </w:rPr>
        <w:t>theories about human responses to things like social isolation</w:t>
      </w:r>
      <w:r w:rsidR="00BD784F" w:rsidRPr="00304A84">
        <w:rPr>
          <w:rFonts w:ascii="Times New Roman" w:eastAsia="Times New Roman" w:hAnsi="Times New Roman" w:cs="Times New Roman"/>
          <w:sz w:val="24"/>
          <w:szCs w:val="24"/>
        </w:rPr>
        <w:t xml:space="preserve"> </w:t>
      </w:r>
      <w:r w:rsidR="004B6742"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{"citationItems":[{"id":"ITEM-1","itemData":{"DOI":"10.1007/s12160-010-9210-8","ISSN":"0883-6612","author":[{"dropping-particle":"","family":"Hawkley","given":"Louise C.","non-dropping-particle":"","parse-names":false,"suffix":""},{"dropping-particle":"","family":"Cacioppo","given":"John T.","non-dropping-particle":"","parse-names":false,"suffix":""}],"container-title":"Annals of Behavioral Medicine","id":"ITEM-1","issue":"2","issued":{"date-parts":[["2010","10","22"]]},"page":"218-227","title":"Loneliness Matters: A Theoretical and Empirical Review of Consequences and Mechanisms","type":"article-journal","volume":"40"},"uris":["http://www.mendeley.com/documents/?uuid=4df62aea-5c39-466d-b317-4bd30c7ea4c1"]}],"mendeley":{"formattedCitation":"(&lt;i&gt;5&lt;/i&gt;)","plainTextFormattedCitation":"(5)","previouslyFormattedCitation":"(&lt;i&gt;5&lt;/i&gt;)"},"properties":{"noteIndex":0},"schema":"https://github.com/citation-style-language/schema/raw/master/csl-citation.json"}</w:instrText>
      </w:r>
      <w:r w:rsidR="004B6742"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5</w:t>
      </w:r>
      <w:r w:rsidR="00272359" w:rsidRPr="00DC44B0">
        <w:rPr>
          <w:rFonts w:ascii="Times New Roman" w:eastAsia="Times New Roman" w:hAnsi="Times New Roman" w:cs="Times New Roman"/>
          <w:noProof/>
          <w:sz w:val="24"/>
          <w:szCs w:val="24"/>
        </w:rPr>
        <w:t>)</w:t>
      </w:r>
      <w:r w:rsidR="004B6742" w:rsidRPr="005E133F">
        <w:rPr>
          <w:rFonts w:ascii="Times New Roman" w:eastAsia="Times New Roman" w:hAnsi="Times New Roman" w:cs="Times New Roman"/>
          <w:sz w:val="24"/>
          <w:szCs w:val="24"/>
        </w:rPr>
        <w:fldChar w:fldCharType="end"/>
      </w:r>
      <w:r w:rsidR="00746340" w:rsidRPr="00304A84">
        <w:rPr>
          <w:rFonts w:ascii="Times New Roman" w:eastAsia="Times New Roman" w:hAnsi="Times New Roman" w:cs="Times New Roman"/>
          <w:sz w:val="24"/>
          <w:szCs w:val="24"/>
        </w:rPr>
        <w:t>, financial uncertainty</w:t>
      </w:r>
      <w:r w:rsidR="00BD784F" w:rsidRPr="00304A84">
        <w:rPr>
          <w:rFonts w:ascii="Times New Roman" w:eastAsia="Times New Roman" w:hAnsi="Times New Roman" w:cs="Times New Roman"/>
          <w:sz w:val="24"/>
          <w:szCs w:val="24"/>
        </w:rPr>
        <w:t xml:space="preserve"> </w:t>
      </w:r>
      <w:r w:rsidR="005F3668"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DOI":"10.2105/AJPH.94.1.82","ISSN":"0090-0036","author":[{"dropping-particle":"","family":"Artazcoz","given":"Lucía","non-dropping-particle":"","parse-names":false,"suffix":""},{"dropping-particle":"","family":"Benach","given":"Joan","non-dropping-particle":"","parse-names":false,"suffix":""},{"dropping-particle":"","family":"Borrell","given":"Carme","non-dropping-particle":"","parse-names":false,"suffix":""},{"dropping-particle":"","family":"Cortès","given":"Immaculada","non-dropping-particle":"","parse-names":false,"suffix":""}],"container-title":"American Journal of Public Health","id":"ITEM-1","issue":"1","issued":{"date-parts":[["2004","1"]]},"page":"82-88","title":"Unemployment and Mental Health: Understanding the Interactions Among Gender, Family Roles, and Social Class","type":"article-journal","volume":"94"},"uris":["http://www.mendeley.com/documents/?uuid=91bae097-acbb-40b5-8f50-f6d1adf1a0b0"]}],"mendeley":{"formattedCitation":"(&lt;i&gt;29&lt;/i&gt;)","plainTextFormattedCitation":"(29)","previouslyFormattedCitation":"(&lt;i&gt;29&lt;/i&gt;)"},"properties":{"noteIndex":0},"schema":"https://github.com/citation-style-language/schema/raw/master/csl-citation.json"}</w:instrText>
      </w:r>
      <w:r w:rsidR="005F3668"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29</w:t>
      </w:r>
      <w:r w:rsidR="00272359" w:rsidRPr="00DC44B0">
        <w:rPr>
          <w:rFonts w:ascii="Times New Roman" w:eastAsia="Times New Roman" w:hAnsi="Times New Roman" w:cs="Times New Roman"/>
          <w:noProof/>
          <w:sz w:val="24"/>
          <w:szCs w:val="24"/>
        </w:rPr>
        <w:t>)</w:t>
      </w:r>
      <w:r w:rsidR="005F3668" w:rsidRPr="005E133F">
        <w:rPr>
          <w:rFonts w:ascii="Times New Roman" w:eastAsia="Times New Roman" w:hAnsi="Times New Roman" w:cs="Times New Roman"/>
          <w:sz w:val="24"/>
          <w:szCs w:val="24"/>
        </w:rPr>
        <w:fldChar w:fldCharType="end"/>
      </w:r>
      <w:r w:rsidR="00746340" w:rsidRPr="00304A84">
        <w:rPr>
          <w:rFonts w:ascii="Times New Roman" w:eastAsia="Times New Roman" w:hAnsi="Times New Roman" w:cs="Times New Roman"/>
          <w:sz w:val="24"/>
          <w:szCs w:val="24"/>
        </w:rPr>
        <w:t>, and disease threat</w:t>
      </w:r>
      <w:r w:rsidR="00BD784F" w:rsidRPr="005E133F">
        <w:rPr>
          <w:rFonts w:ascii="Times New Roman" w:eastAsia="Times New Roman" w:hAnsi="Times New Roman" w:cs="Times New Roman"/>
          <w:sz w:val="24"/>
          <w:szCs w:val="24"/>
        </w:rPr>
        <w:t xml:space="preserve"> </w:t>
      </w:r>
      <w:r w:rsidR="005F3668"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{"citationItems":[{"id":"ITEM-1","itemData":{"DOI":"10.1177/0963721411402596","ISSN":"09637214","abstract":"Like many other animals, human beings engage in behavioral defenses against infectious pathogens. The behavioral immune system consists of a suite of psychological mechanisms that (a) detect cues connoting the presence of infectious pathogens in the immediate environment, (b) trigger disease-relevant emotional and cognitive responses, and thus (c) facilitate behavioral avoidance of pathogen infection. However, the system responds to an overly general set of superficial cues, which can result in aversive responses to things (including people) that pose no actual threat of pathogen infection. In addition, the system is flexible, such that more strongly aversive responses occur under conditions in which perceivers are (or merely perceive themselves to be) more vulnerable to pathogen infection. Recent research reveals many provocative implications-for the experience of disgust, for extraversion and social interaction, for xenophobia and other prejudices, and for the origins of cultural differences. © The Author(s) 2011.","author":[{"dropping-particle":"","family":"Schaller","given":"Mark","non-dropping-particle":"","parse-names":false,"suffix":""},{"dropping-particle":"","family":"Park","given":"Justin H.","non-dropping-particle":"","parse-names":false,"suffix":""}],"container-title":"Current Directions in Psychological Science","id":"ITEM-1","issued":{"date-parts":[["2011"]]},"title":"The behavioral immune system (and why it matters)","type":"article-journal"},"uris":["http://www.mendeley.com/documents/?uuid=39796a86-349a-49a9-b277-6b53894b7c9f"]}],"mendeley":{"formattedCitation":"(&lt;i&gt;6&lt;/i&gt;)","plainTextFormattedCitation":"(6)","previouslyFormattedCitation":"(&lt;i&gt;6&lt;/i&gt;)"},"properties":{"noteIndex":0},"schema":"https://github.com/citation-style-language/schema/raw/master/csl-citation.json"}</w:instrText>
      </w:r>
      <w:r w:rsidR="005F3668"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6</w:t>
      </w:r>
      <w:r w:rsidR="00272359" w:rsidRPr="00DC44B0">
        <w:rPr>
          <w:rFonts w:ascii="Times New Roman" w:eastAsia="Times New Roman" w:hAnsi="Times New Roman" w:cs="Times New Roman"/>
          <w:noProof/>
          <w:sz w:val="24"/>
          <w:szCs w:val="24"/>
        </w:rPr>
        <w:t>)</w:t>
      </w:r>
      <w:r w:rsidR="005F3668" w:rsidRPr="005E133F">
        <w:rPr>
          <w:rFonts w:ascii="Times New Roman" w:eastAsia="Times New Roman" w:hAnsi="Times New Roman" w:cs="Times New Roman"/>
          <w:sz w:val="24"/>
          <w:szCs w:val="24"/>
        </w:rPr>
        <w:fldChar w:fldCharType="end"/>
      </w:r>
      <w:r w:rsidR="00746340" w:rsidRPr="00304A84">
        <w:rPr>
          <w:rFonts w:ascii="Times New Roman" w:eastAsia="Times New Roman" w:hAnsi="Times New Roman" w:cs="Times New Roman"/>
          <w:sz w:val="24"/>
          <w:szCs w:val="24"/>
        </w:rPr>
        <w:t xml:space="preserve"> suggest </w:t>
      </w:r>
      <w:r w:rsidR="001A2694" w:rsidRPr="005E133F">
        <w:rPr>
          <w:rFonts w:ascii="Times New Roman" w:eastAsia="Times New Roman" w:hAnsi="Times New Roman" w:cs="Times New Roman"/>
          <w:sz w:val="24"/>
          <w:szCs w:val="24"/>
        </w:rPr>
        <w:t xml:space="preserve">that social scientists might be well-positioned to </w:t>
      </w:r>
      <w:r w:rsidR="00845482" w:rsidRPr="005E133F">
        <w:rPr>
          <w:rFonts w:ascii="Times New Roman" w:eastAsia="Times New Roman" w:hAnsi="Times New Roman" w:cs="Times New Roman"/>
          <w:sz w:val="24"/>
          <w:szCs w:val="24"/>
        </w:rPr>
        <w:t>estimate</w:t>
      </w:r>
      <w:r w:rsidR="001A2694" w:rsidRPr="00DC44B0">
        <w:rPr>
          <w:rFonts w:ascii="Times New Roman" w:eastAsia="Times New Roman" w:hAnsi="Times New Roman" w:cs="Times New Roman"/>
          <w:sz w:val="24"/>
          <w:szCs w:val="24"/>
        </w:rPr>
        <w:t xml:space="preserve"> </w:t>
      </w:r>
      <w:r w:rsidR="001A2694" w:rsidRPr="00304A84">
        <w:rPr>
          <w:rFonts w:ascii="Times New Roman" w:eastAsia="Times New Roman" w:hAnsi="Times New Roman" w:cs="Times New Roman"/>
          <w:sz w:val="24"/>
          <w:szCs w:val="24"/>
        </w:rPr>
        <w:t xml:space="preserve">the </w:t>
      </w:r>
      <w:r w:rsidR="00394DB8" w:rsidRPr="00304A84">
        <w:rPr>
          <w:rFonts w:ascii="Times New Roman" w:eastAsia="Times New Roman" w:hAnsi="Times New Roman" w:cs="Times New Roman"/>
          <w:sz w:val="24"/>
          <w:szCs w:val="24"/>
        </w:rPr>
        <w:t xml:space="preserve">magnitude, </w:t>
      </w:r>
      <w:r w:rsidR="0007696E" w:rsidRPr="00304A84">
        <w:rPr>
          <w:rFonts w:ascii="Times New Roman" w:eastAsia="Times New Roman" w:hAnsi="Times New Roman" w:cs="Times New Roman"/>
          <w:sz w:val="24"/>
          <w:szCs w:val="24"/>
        </w:rPr>
        <w:t xml:space="preserve"> rank-order, or at </w:t>
      </w:r>
      <w:r w:rsidR="005368B3">
        <w:rPr>
          <w:rFonts w:ascii="Times New Roman" w:eastAsia="Times New Roman" w:hAnsi="Times New Roman" w:cs="Times New Roman"/>
          <w:sz w:val="24"/>
          <w:szCs w:val="24"/>
        </w:rPr>
        <w:t>least</w:t>
      </w:r>
      <w:r w:rsidR="0007696E" w:rsidRPr="00304A84">
        <w:rPr>
          <w:rFonts w:ascii="Times New Roman" w:eastAsia="Times New Roman" w:hAnsi="Times New Roman" w:cs="Times New Roman"/>
          <w:sz w:val="24"/>
          <w:szCs w:val="24"/>
        </w:rPr>
        <w:t xml:space="preserve"> the </w:t>
      </w:r>
      <w:r w:rsidR="001A2694" w:rsidRPr="00304A84">
        <w:rPr>
          <w:rFonts w:ascii="Times New Roman" w:eastAsia="Times New Roman" w:hAnsi="Times New Roman" w:cs="Times New Roman"/>
          <w:sz w:val="24"/>
          <w:szCs w:val="24"/>
        </w:rPr>
        <w:t xml:space="preserve">direction of changes in psychology and behavior in response to the pandemic. </w:t>
      </w:r>
    </w:p>
    <w:bookmarkEnd w:id="1"/>
    <w:p w14:paraId="260A102F" w14:textId="53A7A055" w:rsidR="008A6285" w:rsidRPr="00DC44B0" w:rsidRDefault="00BE3712" w:rsidP="00AE5139">
      <w:pPr>
        <w:pStyle w:val="NoSpacing"/>
        <w:ind w:firstLine="720"/>
        <w:rPr>
          <w:rFonts w:ascii="Times New Roman" w:eastAsia="Times New Roman" w:hAnsi="Times New Roman" w:cs="Times New Roman"/>
          <w:sz w:val="24"/>
          <w:szCs w:val="24"/>
        </w:rPr>
      </w:pPr>
      <w:r w:rsidRPr="00304A84">
        <w:rPr>
          <w:rFonts w:ascii="Times New Roman" w:eastAsia="Times New Roman" w:hAnsi="Times New Roman" w:cs="Times New Roman"/>
          <w:sz w:val="24"/>
          <w:szCs w:val="24"/>
        </w:rPr>
        <w:t xml:space="preserve">While some research has examined lay predictions about slow-moving social, technological and economic trends </w:t>
      </w:r>
      <w:r w:rsidR="00700361" w:rsidRPr="005E133F">
        <w:rPr>
          <w:rFonts w:ascii="Times New Roman" w:hAnsi="Times New Roman" w:cs="Times New Roman"/>
          <w:sz w:val="24"/>
          <w:szCs w:val="24"/>
        </w:rPr>
        <w:fldChar w:fldCharType="begin" w:fldLock="1"/>
      </w:r>
      <w:r w:rsidR="00C8185C" w:rsidRPr="00304A84">
        <w:rPr>
          <w:rFonts w:ascii="Times New Roman" w:hAnsi="Times New Roman" w:cs="Times New Roman"/>
          <w:sz w:val="24"/>
          <w:szCs w:val="24"/>
        </w:rPr>
        <w:instrText>ADDIN CSL_CITATION {"citationItems":[{"id":"ITEM-1","itemData":{"DOI":"10.1111/j.1540-4560.2011.01723.x","ISSN":"00224537","abstract":"Folk theory of social change (FTSC) is a generic knowledge structure that frames societal perceptions. According to FTSC, society develops from a traditional community where people are trustworthy though unsophisticated to a more sophisticated, but less warm-hearted modern society. People make future forecast about society within this generic structure while flexibly incorporating particular information about the past history and the present social trend. We report evidence for the proposition that globalization provides particular information that people incorporate in forming their future societal perceptions. We take an intranational perspective by examining people's beliefs about globalization (Study 1) and a cross-national perspective by comparing future societal perceptions in People's Republic of China, Japan, and Australia (Study 2). We suggest that future societal perceptions may play a constitutive role in the future of humanity, and FTSC and folk beliefs about globalization are a significant part of this process. © 2011 The Society for the Psychological Study of Social Issues.","author":[{"dropping-particle":"","family":"Kashima","given":"Yoshihisa","non-dropping-particle":"","parse-names":false,"suffix":""},{"dropping-particle":"","family":"Shi","given":"Junqi","non-dropping-particle":"","parse-names":false,"suffix":""},{"dropping-particle":"","family":"Tsuchiya","given":"Koji","non-dropping-particle":"","parse-names":false,"suffix":""},{"dropping-particle":"","family":"Kashima","given":"Emiko S.","non-dropping-particle":"","parse-names":false,"suffix":""},{"dropping-particle":"","family":"Cheng","given":"Shirley Y.Y.","non-dropping-particle":"","parse-names":false,"suffix":""},{"dropping-particle":"","family":"Chao","given":"Melody Manchi","non-dropping-particle":"","parse-names":false,"suffix":""},{"dropping-particle":"","family":"Shin","given":"Shang hui","non-dropping-particle":"","parse-names":false,"suffix":""}],"container-title":"Journal of Social Issues","id":"ITEM-1","issued":{"date-parts":[["2011"]]},"title":"Globalization and folk theory of social change: How globalization relates to societal perceptions about the past and future","type":"article-journal"},"uris":["http://www.mendeley.com/documents/?uuid=92dd2d83-390d-48bd-b962-e9c8a868aa56","http://www.mendeley.com/documents/?uuid=180455e5-0763-4ad0-9ab9-8ba1bff968f7"]}],"mendeley":{"formattedCitation":"(&lt;i&gt;30&lt;/i&gt;)","plainTextFormattedCitation":"(30)","previouslyFormattedCitation":"(&lt;i&gt;30&lt;/i&gt;)"},"properties":{"noteIndex":0},"schema":"https://github.com/citation-style-language/schema/raw/master/csl-citation.json"}</w:instrText>
      </w:r>
      <w:r w:rsidR="00700361" w:rsidRPr="005E133F">
        <w:rPr>
          <w:rFonts w:ascii="Times New Roman" w:hAnsi="Times New Roman" w:cs="Times New Roman"/>
          <w:sz w:val="24"/>
          <w:szCs w:val="24"/>
        </w:rPr>
        <w:fldChar w:fldCharType="separate"/>
      </w:r>
      <w:r w:rsidR="00C8185C" w:rsidRPr="005E133F">
        <w:rPr>
          <w:rFonts w:ascii="Times New Roman" w:hAnsi="Times New Roman" w:cs="Times New Roman"/>
          <w:noProof/>
          <w:sz w:val="24"/>
          <w:szCs w:val="24"/>
        </w:rPr>
        <w:t>(</w:t>
      </w:r>
      <w:r w:rsidR="00C8185C" w:rsidRPr="005E133F">
        <w:rPr>
          <w:rFonts w:ascii="Times New Roman" w:hAnsi="Times New Roman" w:cs="Times New Roman"/>
          <w:i/>
          <w:noProof/>
          <w:sz w:val="24"/>
          <w:szCs w:val="24"/>
        </w:rPr>
        <w:t>30</w:t>
      </w:r>
      <w:r w:rsidR="00C8185C" w:rsidRPr="00DC44B0">
        <w:rPr>
          <w:rFonts w:ascii="Times New Roman" w:hAnsi="Times New Roman" w:cs="Times New Roman"/>
          <w:noProof/>
          <w:sz w:val="24"/>
          <w:szCs w:val="24"/>
        </w:rPr>
        <w:t>)</w:t>
      </w:r>
      <w:r w:rsidR="00700361" w:rsidRPr="005E133F">
        <w:rPr>
          <w:rFonts w:ascii="Times New Roman" w:hAnsi="Times New Roman" w:cs="Times New Roman"/>
          <w:sz w:val="24"/>
          <w:szCs w:val="24"/>
        </w:rPr>
        <w:fldChar w:fldCharType="end"/>
      </w:r>
      <w:r w:rsidRPr="00304A84">
        <w:rPr>
          <w:rFonts w:ascii="Times New Roman" w:eastAsia="Times New Roman" w:hAnsi="Times New Roman" w:cs="Times New Roman"/>
          <w:sz w:val="24"/>
          <w:szCs w:val="24"/>
        </w:rPr>
        <w:t>, no work to date has provided a systematic evaluation of the ability of social scien</w:t>
      </w:r>
      <w:r w:rsidR="00FD67D4" w:rsidRPr="0001671F">
        <w:rPr>
          <w:rFonts w:ascii="Times New Roman" w:eastAsia="Times New Roman" w:hAnsi="Times New Roman" w:cs="Times New Roman"/>
          <w:sz w:val="24"/>
          <w:szCs w:val="24"/>
        </w:rPr>
        <w:t xml:space="preserve">tists </w:t>
      </w:r>
      <w:r w:rsidRPr="00B70434">
        <w:rPr>
          <w:rFonts w:ascii="Times New Roman" w:eastAsia="Times New Roman" w:hAnsi="Times New Roman" w:cs="Times New Roman"/>
          <w:sz w:val="24"/>
          <w:szCs w:val="24"/>
        </w:rPr>
        <w:t xml:space="preserve">to </w:t>
      </w:r>
      <w:r w:rsidR="00A97824" w:rsidRPr="00B70434">
        <w:rPr>
          <w:rFonts w:ascii="Times New Roman" w:eastAsia="Times New Roman" w:hAnsi="Times New Roman" w:cs="Times New Roman"/>
          <w:sz w:val="24"/>
          <w:szCs w:val="24"/>
        </w:rPr>
        <w:t>estimate</w:t>
      </w:r>
      <w:r w:rsidRPr="00DC44B0">
        <w:rPr>
          <w:rFonts w:ascii="Times New Roman" w:eastAsia="Times New Roman" w:hAnsi="Times New Roman" w:cs="Times New Roman"/>
          <w:sz w:val="24"/>
          <w:szCs w:val="24"/>
        </w:rPr>
        <w:t xml:space="preserve"> societal-level psychological change in response to </w:t>
      </w:r>
      <w:r w:rsidR="33181649" w:rsidRPr="00776638">
        <w:rPr>
          <w:rFonts w:ascii="Times New Roman" w:eastAsia="Times New Roman" w:hAnsi="Times New Roman" w:cs="Times New Roman"/>
          <w:sz w:val="24"/>
          <w:szCs w:val="24"/>
        </w:rPr>
        <w:t>a</w:t>
      </w:r>
      <w:r w:rsidR="4636C95E" w:rsidRPr="00D70F2B">
        <w:rPr>
          <w:rFonts w:ascii="Times New Roman" w:eastAsia="Times New Roman" w:hAnsi="Times New Roman" w:cs="Times New Roman"/>
          <w:sz w:val="24"/>
          <w:szCs w:val="24"/>
        </w:rPr>
        <w:t xml:space="preserve">n </w:t>
      </w:r>
      <w:r w:rsidRPr="00D70F2B">
        <w:rPr>
          <w:rFonts w:ascii="Times New Roman" w:eastAsia="Times New Roman" w:hAnsi="Times New Roman" w:cs="Times New Roman"/>
          <w:sz w:val="24"/>
          <w:szCs w:val="24"/>
        </w:rPr>
        <w:t xml:space="preserve">acute </w:t>
      </w:r>
      <w:r w:rsidR="33181649" w:rsidRPr="00D70F2B">
        <w:rPr>
          <w:rFonts w:ascii="Times New Roman" w:eastAsia="Times New Roman" w:hAnsi="Times New Roman" w:cs="Times New Roman"/>
          <w:sz w:val="24"/>
          <w:szCs w:val="24"/>
        </w:rPr>
        <w:t>crisis</w:t>
      </w:r>
      <w:r w:rsidR="37C481FB" w:rsidRPr="00AD2914">
        <w:rPr>
          <w:rFonts w:ascii="Times New Roman" w:eastAsia="Times New Roman" w:hAnsi="Times New Roman" w:cs="Times New Roman"/>
          <w:sz w:val="24"/>
          <w:szCs w:val="24"/>
        </w:rPr>
        <w:t>.</w:t>
      </w:r>
      <w:r w:rsidR="00FD67D4" w:rsidRPr="00942799">
        <w:rPr>
          <w:rFonts w:ascii="Times New Roman" w:eastAsia="Times New Roman" w:hAnsi="Times New Roman" w:cs="Times New Roman"/>
          <w:sz w:val="24"/>
          <w:szCs w:val="24"/>
        </w:rPr>
        <w:t xml:space="preserve"> Nor has prior work compared </w:t>
      </w:r>
      <w:r w:rsidR="00A97824" w:rsidRPr="00C80E05">
        <w:rPr>
          <w:rFonts w:ascii="Times New Roman" w:eastAsia="Times New Roman" w:hAnsi="Times New Roman" w:cs="Times New Roman"/>
          <w:sz w:val="24"/>
          <w:szCs w:val="24"/>
        </w:rPr>
        <w:t>such estimates</w:t>
      </w:r>
      <w:r w:rsidRPr="00304A84">
        <w:rPr>
          <w:rFonts w:ascii="Times New Roman" w:eastAsia="Times New Roman" w:hAnsi="Times New Roman" w:cs="Times New Roman"/>
          <w:sz w:val="24"/>
          <w:szCs w:val="24"/>
        </w:rPr>
        <w:t xml:space="preserve"> to naïve reasoning.</w:t>
      </w:r>
      <w:r w:rsidR="00E76812" w:rsidRPr="00304A84">
        <w:rPr>
          <w:rFonts w:ascii="Times New Roman" w:eastAsia="Times New Roman" w:hAnsi="Times New Roman" w:cs="Times New Roman"/>
          <w:sz w:val="24"/>
          <w:szCs w:val="24"/>
        </w:rPr>
        <w:t xml:space="preserve"> </w:t>
      </w:r>
      <w:r w:rsidR="0E508367" w:rsidRPr="00304A84">
        <w:rPr>
          <w:rFonts w:ascii="Times New Roman" w:eastAsia="Times New Roman" w:hAnsi="Times New Roman" w:cs="Times New Roman"/>
          <w:sz w:val="24"/>
          <w:szCs w:val="24"/>
        </w:rPr>
        <w:t xml:space="preserve">Here, we </w:t>
      </w:r>
      <w:r w:rsidR="00C6288F" w:rsidRPr="00304A84">
        <w:rPr>
          <w:rFonts w:ascii="Times New Roman" w:eastAsia="Times New Roman" w:hAnsi="Times New Roman" w:cs="Times New Roman"/>
          <w:sz w:val="24"/>
          <w:szCs w:val="24"/>
        </w:rPr>
        <w:t>fill this gap, usin</w:t>
      </w:r>
      <w:r w:rsidR="008A6285" w:rsidRPr="00304A84">
        <w:rPr>
          <w:rFonts w:ascii="Times New Roman" w:eastAsia="Times New Roman" w:hAnsi="Times New Roman" w:cs="Times New Roman"/>
          <w:sz w:val="24"/>
          <w:szCs w:val="24"/>
        </w:rPr>
        <w:t>g</w:t>
      </w:r>
      <w:r w:rsidR="00C6288F" w:rsidRPr="00304A84">
        <w:rPr>
          <w:rFonts w:ascii="Times New Roman" w:eastAsia="Times New Roman" w:hAnsi="Times New Roman" w:cs="Times New Roman"/>
          <w:sz w:val="24"/>
          <w:szCs w:val="24"/>
        </w:rPr>
        <w:t xml:space="preserve"> the initial six months of the COVID-19 pandemic as a naturalistic experiment.</w:t>
      </w:r>
      <w:r w:rsidR="00FD1385" w:rsidRPr="00304A84">
        <w:rPr>
          <w:rFonts w:ascii="Times New Roman" w:eastAsia="Times New Roman" w:hAnsi="Times New Roman" w:cs="Times New Roman"/>
          <w:sz w:val="24"/>
          <w:szCs w:val="24"/>
        </w:rPr>
        <w:t xml:space="preserve"> </w:t>
      </w:r>
      <w:r w:rsidR="008A6285" w:rsidRPr="00304A84">
        <w:rPr>
          <w:rFonts w:ascii="Times New Roman" w:eastAsia="Times New Roman" w:hAnsi="Times New Roman" w:cs="Times New Roman"/>
          <w:sz w:val="24"/>
          <w:szCs w:val="24"/>
        </w:rPr>
        <w:t>We present the first systematic investigation into the accuracy of social scientists compared to lay people in both predicting and retrospectively evaluating aggregate-level changes in human psychology in response to a global crisis</w:t>
      </w:r>
      <w:r w:rsidR="000B15AA" w:rsidRPr="00304A84">
        <w:rPr>
          <w:rFonts w:ascii="Times New Roman" w:eastAsia="Times New Roman" w:hAnsi="Times New Roman" w:cs="Times New Roman"/>
          <w:sz w:val="24"/>
          <w:szCs w:val="24"/>
        </w:rPr>
        <w:t xml:space="preserve">. </w:t>
      </w:r>
      <w:r w:rsidR="71B30DF4" w:rsidRPr="00304A84">
        <w:rPr>
          <w:rFonts w:ascii="Times New Roman" w:eastAsia="Times New Roman" w:hAnsi="Times New Roman" w:cs="Times New Roman"/>
          <w:sz w:val="24"/>
          <w:szCs w:val="24"/>
        </w:rPr>
        <w:t xml:space="preserve">To measure accuracy, </w:t>
      </w:r>
      <w:r w:rsidR="77D93D8F" w:rsidRPr="00304A84">
        <w:rPr>
          <w:rFonts w:ascii="Times New Roman" w:eastAsia="Times New Roman" w:hAnsi="Times New Roman" w:cs="Times New Roman"/>
          <w:sz w:val="24"/>
          <w:szCs w:val="24"/>
        </w:rPr>
        <w:t>w</w:t>
      </w:r>
      <w:r w:rsidR="13E2E23F" w:rsidRPr="00304A84">
        <w:rPr>
          <w:rFonts w:ascii="Times New Roman" w:eastAsia="Times New Roman" w:hAnsi="Times New Roman" w:cs="Times New Roman"/>
          <w:sz w:val="24"/>
          <w:szCs w:val="24"/>
        </w:rPr>
        <w:t>e</w:t>
      </w:r>
      <w:r w:rsidR="00504041" w:rsidRPr="00304A84">
        <w:rPr>
          <w:rFonts w:ascii="Times New Roman" w:eastAsia="Times New Roman" w:hAnsi="Times New Roman" w:cs="Times New Roman"/>
          <w:sz w:val="24"/>
          <w:szCs w:val="24"/>
        </w:rPr>
        <w:t xml:space="preserve"> compar</w:t>
      </w:r>
      <w:r w:rsidR="000B15AA" w:rsidRPr="00304A84">
        <w:rPr>
          <w:rFonts w:ascii="Times New Roman" w:eastAsia="Times New Roman" w:hAnsi="Times New Roman" w:cs="Times New Roman"/>
          <w:sz w:val="24"/>
          <w:szCs w:val="24"/>
        </w:rPr>
        <w:t>ed</w:t>
      </w:r>
      <w:r w:rsidR="00504041" w:rsidRPr="00304A84">
        <w:rPr>
          <w:rFonts w:ascii="Times New Roman" w:eastAsia="Times New Roman" w:hAnsi="Times New Roman" w:cs="Times New Roman"/>
          <w:sz w:val="24"/>
          <w:szCs w:val="24"/>
        </w:rPr>
        <w:t xml:space="preserve"> estimates to obj</w:t>
      </w:r>
      <w:r w:rsidR="000B15AA" w:rsidRPr="00304A84">
        <w:rPr>
          <w:rFonts w:ascii="Times New Roman" w:eastAsia="Times New Roman" w:hAnsi="Times New Roman" w:cs="Times New Roman"/>
          <w:sz w:val="24"/>
          <w:szCs w:val="24"/>
        </w:rPr>
        <w:t xml:space="preserve">ective </w:t>
      </w:r>
      <w:r w:rsidR="003F4D7A" w:rsidRPr="00304A84">
        <w:rPr>
          <w:rFonts w:ascii="Times New Roman" w:eastAsia="Times New Roman" w:hAnsi="Times New Roman" w:cs="Times New Roman"/>
          <w:sz w:val="24"/>
          <w:szCs w:val="24"/>
        </w:rPr>
        <w:t>indicators of change</w:t>
      </w:r>
      <w:r w:rsidR="00C416FC" w:rsidRPr="00304A84">
        <w:rPr>
          <w:rFonts w:ascii="Times New Roman" w:eastAsia="Times New Roman" w:hAnsi="Times New Roman" w:cs="Times New Roman"/>
          <w:sz w:val="24"/>
          <w:szCs w:val="24"/>
        </w:rPr>
        <w:t xml:space="preserve"> across ten domains</w:t>
      </w:r>
      <w:r w:rsidR="008A6285" w:rsidRPr="00304A84">
        <w:rPr>
          <w:rFonts w:ascii="Times New Roman" w:eastAsia="Times New Roman" w:hAnsi="Times New Roman" w:cs="Times New Roman"/>
          <w:sz w:val="24"/>
          <w:szCs w:val="24"/>
        </w:rPr>
        <w:t xml:space="preserve">. </w:t>
      </w:r>
      <w:r w:rsidR="00723B22" w:rsidRPr="00304A84">
        <w:rPr>
          <w:rFonts w:ascii="Times New Roman" w:eastAsia="Times New Roman" w:hAnsi="Times New Roman" w:cs="Times New Roman"/>
          <w:sz w:val="24"/>
          <w:szCs w:val="24"/>
        </w:rPr>
        <w:t>We also assessed the extent to which individual differences in confidence</w:t>
      </w:r>
      <w:r w:rsidR="00BD784F" w:rsidRPr="00304A84">
        <w:rPr>
          <w:rFonts w:ascii="Times New Roman" w:eastAsia="Times New Roman" w:hAnsi="Times New Roman" w:cs="Times New Roman"/>
          <w:sz w:val="24"/>
          <w:szCs w:val="24"/>
        </w:rPr>
        <w:t xml:space="preserve"> </w:t>
      </w:r>
      <w:r w:rsidR="0070664E"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{"citationItems":[{"id":"ITEM-1","itemData":{"DOI":"10.1016/j.techfore.2004.01.003","ISSN":"00401625","author":[{"dropping-particle":"","family":"Tichy","given":"Gunther","non-dropping-particle":"","parse-names":false,"suffix":""}],"container-title":"Technological Forecasting and Social Change","id":"ITEM-1","issue":"4","issued":{"date-parts":[["2004","5"]]},"page":"341-363","title":"The over-optimism among experts in assessment and foresight","type":"article-journal","volume":"71"},"uris":["http://www.mendeley.com/documents/?uuid=947c68ed-886f-46b9-8b60-0646eb9992b9"]},{"id":"ITEM-2","itemData":{"DOI":"10.1016/j.cognition.2018.10.021","ISSN":"00100277","author":[{"dropping-particle":"","family":"Mellers","given":"Barbara","non-dropping-particle":"","parse-names":false,"suffix":""},{"dropping-particle":"","family":"Tetlock","given":"Philip","non-dropping-particle":"","parse-names":false,"suffix":""},{"dropping-particle":"","family":"Arkes","given":"Hal R.","non-dropping-particle":"","parse-names":false,"suffix":""}],"container-title":"Cognition","id":"ITEM-2","issued":{"date-parts":[["2019","7"]]},"page":"19-26","title":"Forecasting tournaments, epistemic humility and attitude depolarization","type":"article-journal","volume":"188"},"uris":["http://www.mendeley.com/documents/?uuid=7a16f6ea-d135-42cc-9c7d-4f9559cadbba"]}],"mendeley":{"formattedCitation":"(&lt;i&gt;31&lt;/i&gt;, &lt;i&gt;32&lt;/i&gt;)","plainTextFormattedCitation":"(31, 32)","previouslyFormattedCitation":"(&lt;i&gt;31&lt;/i&gt;, &lt;i&gt;32&lt;/i&gt;)"},"properties":{"noteIndex":0},"schema":"https://github.com/citation-style-language/schema/raw/master/csl-citation.json"}</w:instrText>
      </w:r>
      <w:r w:rsidR="0070664E"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31</w:t>
      </w:r>
      <w:r w:rsidR="00272359" w:rsidRPr="00DC44B0">
        <w:rPr>
          <w:rFonts w:ascii="Times New Roman" w:eastAsia="Times New Roman" w:hAnsi="Times New Roman" w:cs="Times New Roman"/>
          <w:noProof/>
          <w:sz w:val="24"/>
          <w:szCs w:val="24"/>
        </w:rPr>
        <w:t xml:space="preserve">, </w:t>
      </w:r>
      <w:r w:rsidR="00272359" w:rsidRPr="00776638">
        <w:rPr>
          <w:rFonts w:ascii="Times New Roman" w:eastAsia="Times New Roman" w:hAnsi="Times New Roman" w:cs="Times New Roman"/>
          <w:i/>
          <w:noProof/>
          <w:sz w:val="24"/>
          <w:szCs w:val="24"/>
        </w:rPr>
        <w:t>32</w:t>
      </w:r>
      <w:r w:rsidR="00272359" w:rsidRPr="00D70F2B">
        <w:rPr>
          <w:rFonts w:ascii="Times New Roman" w:eastAsia="Times New Roman" w:hAnsi="Times New Roman" w:cs="Times New Roman"/>
          <w:noProof/>
          <w:sz w:val="24"/>
          <w:szCs w:val="24"/>
        </w:rPr>
        <w:t>)</w:t>
      </w:r>
      <w:r w:rsidR="0070664E" w:rsidRPr="005E133F">
        <w:rPr>
          <w:rFonts w:ascii="Times New Roman" w:eastAsia="Times New Roman" w:hAnsi="Times New Roman" w:cs="Times New Roman"/>
          <w:sz w:val="24"/>
          <w:szCs w:val="24"/>
        </w:rPr>
        <w:fldChar w:fldCharType="end"/>
      </w:r>
      <w:r w:rsidR="00723B22" w:rsidRPr="00304A84">
        <w:rPr>
          <w:rFonts w:ascii="Times New Roman" w:eastAsia="Times New Roman" w:hAnsi="Times New Roman" w:cs="Times New Roman"/>
          <w:sz w:val="24"/>
          <w:szCs w:val="24"/>
        </w:rPr>
        <w:t xml:space="preserve"> and construal level (i.e., concrete vs. abstract reasoning)</w:t>
      </w:r>
      <w:r w:rsidR="00BD784F" w:rsidRPr="005E133F">
        <w:rPr>
          <w:rFonts w:ascii="Times New Roman" w:eastAsia="Times New Roman" w:hAnsi="Times New Roman" w:cs="Times New Roman"/>
          <w:sz w:val="24"/>
          <w:szCs w:val="24"/>
        </w:rPr>
        <w:t xml:space="preserve"> </w:t>
      </w:r>
      <w:r w:rsidR="005F3668" w:rsidRPr="005E133F">
        <w:rPr>
          <w:rFonts w:ascii="Times New Roman" w:eastAsia="Times New Roman" w:hAnsi="Times New Roman" w:cs="Times New Roman"/>
          <w:sz w:val="24"/>
          <w:szCs w:val="24"/>
        </w:rPr>
        <w:fldChar w:fldCharType="begin" w:fldLock="1"/>
      </w:r>
      <w:r w:rsidR="00A275F3" w:rsidRPr="00304A84">
        <w:rPr>
          <w:rFonts w:ascii="Times New Roman" w:eastAsia="Times New Roman" w:hAnsi="Times New Roman" w:cs="Times New Roman"/>
          <w:sz w:val="24"/>
          <w:szCs w:val="24"/>
        </w:rPr>
        <w:instrText>ADDIN CSL_CITATION {"citationItems":[{"id":"ITEM-1","itemData":{"ISBN":"0033-295X","author":[{"dropping-particle":"","family":"Trope","given":"Yaacov","non-dropping-particle":"","parse-names":false,"suffix":""},{"dropping-particle":"","family":"Liberman","given":"Nira","non-dropping-particle":"","parse-names":false,"suffix":""}],"container-title":"Psychological Review","id":"ITEM-1","issue":"2","issued":{"date-parts":[["2010"]]},"note":"x","page":"440-463","title":"Construal-level theory of psychological distance","type":"article-journal","volume":"117"},"uris":["http://www.mendeley.com/documents/?uuid=dbbcd947-00d0-4da2-8b4e-e849c8d0c8c5"]}],"mendeley":{"formattedCitation":"(&lt;i&gt;33&lt;/i&gt;)","plainTextFormattedCitation":"(33)","previouslyFormattedCitation":"(&lt;i&gt;33&lt;/i&gt;)"},"properties":{"noteIndex":0},"schema":"https://github.com/citation-style-language/schema/raw/master/csl-citation.json"}</w:instrText>
      </w:r>
      <w:r w:rsidR="005F3668" w:rsidRPr="005E133F">
        <w:rPr>
          <w:rFonts w:ascii="Times New Roman" w:eastAsia="Times New Roman" w:hAnsi="Times New Roman" w:cs="Times New Roman"/>
          <w:sz w:val="24"/>
          <w:szCs w:val="24"/>
        </w:rPr>
        <w:fldChar w:fldCharType="separate"/>
      </w:r>
      <w:r w:rsidR="00272359" w:rsidRPr="005E133F">
        <w:rPr>
          <w:rFonts w:ascii="Times New Roman" w:eastAsia="Times New Roman" w:hAnsi="Times New Roman" w:cs="Times New Roman"/>
          <w:noProof/>
          <w:sz w:val="24"/>
          <w:szCs w:val="24"/>
        </w:rPr>
        <w:t>(</w:t>
      </w:r>
      <w:r w:rsidR="00272359" w:rsidRPr="005E133F">
        <w:rPr>
          <w:rFonts w:ascii="Times New Roman" w:eastAsia="Times New Roman" w:hAnsi="Times New Roman" w:cs="Times New Roman"/>
          <w:i/>
          <w:noProof/>
          <w:sz w:val="24"/>
          <w:szCs w:val="24"/>
        </w:rPr>
        <w:t>33</w:t>
      </w:r>
      <w:r w:rsidR="00272359" w:rsidRPr="00DC44B0">
        <w:rPr>
          <w:rFonts w:ascii="Times New Roman" w:eastAsia="Times New Roman" w:hAnsi="Times New Roman" w:cs="Times New Roman"/>
          <w:noProof/>
          <w:sz w:val="24"/>
          <w:szCs w:val="24"/>
        </w:rPr>
        <w:t>)</w:t>
      </w:r>
      <w:r w:rsidR="005F3668" w:rsidRPr="005E133F">
        <w:rPr>
          <w:rFonts w:ascii="Times New Roman" w:eastAsia="Times New Roman" w:hAnsi="Times New Roman" w:cs="Times New Roman"/>
          <w:sz w:val="24"/>
          <w:szCs w:val="24"/>
        </w:rPr>
        <w:fldChar w:fldCharType="end"/>
      </w:r>
      <w:r w:rsidR="00723B22" w:rsidRPr="00304A84">
        <w:rPr>
          <w:rFonts w:ascii="Times New Roman" w:eastAsia="Times New Roman" w:hAnsi="Times New Roman" w:cs="Times New Roman"/>
          <w:sz w:val="24"/>
          <w:szCs w:val="24"/>
          <w:vertAlign w:val="superscript"/>
        </w:rPr>
        <w:t xml:space="preserve"> </w:t>
      </w:r>
      <w:r w:rsidR="00723B22" w:rsidRPr="005E133F">
        <w:rPr>
          <w:rFonts w:ascii="Times New Roman" w:eastAsia="Times New Roman" w:hAnsi="Times New Roman" w:cs="Times New Roman"/>
          <w:sz w:val="24"/>
          <w:szCs w:val="24"/>
        </w:rPr>
        <w:t xml:space="preserve">might be </w:t>
      </w:r>
      <w:r w:rsidR="00BE53F4" w:rsidRPr="005E133F">
        <w:rPr>
          <w:rFonts w:ascii="Times New Roman" w:eastAsia="Times New Roman" w:hAnsi="Times New Roman" w:cs="Times New Roman"/>
          <w:sz w:val="24"/>
          <w:szCs w:val="24"/>
        </w:rPr>
        <w:t>associated with</w:t>
      </w:r>
      <w:r w:rsidR="00723B22" w:rsidRPr="00B70434">
        <w:rPr>
          <w:rFonts w:ascii="Times New Roman" w:eastAsia="Times New Roman" w:hAnsi="Times New Roman" w:cs="Times New Roman"/>
          <w:sz w:val="24"/>
          <w:szCs w:val="24"/>
        </w:rPr>
        <w:t xml:space="preserve"> the accuracy of such estimates.</w:t>
      </w:r>
    </w:p>
    <w:p w14:paraId="49E70213" w14:textId="77777777" w:rsidR="00AB1E8E" w:rsidRPr="00D70F2B" w:rsidRDefault="00AB1E8E">
      <w:pPr>
        <w:rPr>
          <w:rFonts w:ascii="Times New Roman" w:hAnsi="Times New Roman" w:cs="Times New Roman"/>
          <w:b/>
          <w:bCs/>
        </w:rPr>
      </w:pPr>
      <w:r w:rsidRPr="00776638">
        <w:rPr>
          <w:rFonts w:ascii="Times New Roman" w:hAnsi="Times New Roman" w:cs="Times New Roman"/>
          <w:b/>
          <w:bCs/>
        </w:rPr>
        <w:br w:type="page"/>
      </w:r>
    </w:p>
    <w:bookmarkEnd w:id="2"/>
    <w:p w14:paraId="3F988404" w14:textId="5D3EB65D" w:rsidR="00EE72CC" w:rsidRPr="00B866F0" w:rsidRDefault="00644500" w:rsidP="00B866F0">
      <w:pPr>
        <w:pStyle w:val="Compact"/>
        <w:jc w:val="center"/>
        <w:rPr>
          <w:rFonts w:ascii="Times New Roman" w:hAnsi="Times New Roman" w:cs="Times New Roman"/>
          <w:b/>
          <w:bCs/>
        </w:rPr>
      </w:pPr>
      <w:r w:rsidRPr="00D94A25">
        <w:rPr>
          <w:rFonts w:ascii="Times New Roman" w:hAnsi="Times New Roman" w:cs="Times New Roman"/>
          <w:b/>
        </w:rPr>
        <w:lastRenderedPageBreak/>
        <w:t>S</w:t>
      </w:r>
      <w:r w:rsidRPr="00931574">
        <w:rPr>
          <w:rFonts w:ascii="Times New Roman" w:hAnsi="Times New Roman" w:cs="Times New Roman"/>
          <w:b/>
        </w:rPr>
        <w:t>electing d</w:t>
      </w:r>
      <w:r w:rsidR="00EE72CC" w:rsidRPr="00FB3370">
        <w:rPr>
          <w:rFonts w:ascii="Times New Roman" w:hAnsi="Times New Roman" w:cs="Times New Roman"/>
          <w:b/>
        </w:rPr>
        <w:t>omains of social and psychological change in response to the pandemic</w:t>
      </w:r>
    </w:p>
    <w:p w14:paraId="590D589B" w14:textId="758C4731" w:rsidR="004B0C13" w:rsidRPr="00CF0BCC" w:rsidRDefault="00C8185C" w:rsidP="00B866F0">
      <w:pPr>
        <w:pStyle w:val="Compact"/>
        <w:ind w:firstLine="720"/>
        <w:rPr>
          <w:rFonts w:ascii="Times New Roman" w:hAnsi="Times New Roman" w:cs="Times New Roman"/>
        </w:rPr>
      </w:pPr>
      <w:r w:rsidRPr="00CF0BCC">
        <w:rPr>
          <w:rFonts w:ascii="Times New Roman" w:hAnsi="Times New Roman" w:cs="Times New Roman"/>
        </w:rPr>
        <w:t>W</w:t>
      </w:r>
      <w:r w:rsidR="004B0C13" w:rsidRPr="00CF0BCC">
        <w:rPr>
          <w:rFonts w:ascii="Times New Roman" w:hAnsi="Times New Roman" w:cs="Times New Roman"/>
        </w:rPr>
        <w:t xml:space="preserve">e considered a subset of specific domains for which a robust body of theoretical and empirical work links these variables to pathogen-related threats. Based on theories that suggest that intergroup processes are affected by evolutionary and ontogenetic pressures related to pathogen stress </w:t>
      </w:r>
      <w:r w:rsidR="004B0C13" w:rsidRPr="00FB3370">
        <w:rPr>
          <w:rFonts w:ascii="Times New Roman" w:hAnsi="Times New Roman" w:cs="Times New Roman"/>
        </w:rPr>
        <w:fldChar w:fldCharType="begin" w:fldLock="1"/>
      </w:r>
      <w:r w:rsidR="00A275F3" w:rsidRPr="00CF0BCC">
        <w:rPr>
          <w:rFonts w:ascii="Times New Roman" w:hAnsi="Times New Roman" w:cs="Times New Roman"/>
        </w:rPr>
        <w:instrText>ADDIN CSL_CITATION {"citationItems":[{"id":"ITEM-1","itemData":{"DOI":"10.1177/0963721411402596","ISSN":"09637214","abstract":"Like many other animals, human beings engage in behavioral defenses against infectious pathogens. The behavioral immune system consists of a suite of psychological mechanisms that (a) detect cues connoting the presence of infectious pathogens in the immediate environment, (b) trigger disease-relevant emotional and cognitive responses, and thus (c) facilitate behavioral avoidance of pathogen infection. However, the system responds to an overly general set of superficial cues, which can result in aversive responses to things (including people) that pose no actual threat of pathogen infection. In addition, the system is flexible, such that more strongly aversive responses occur under conditions in which perceivers are (or merely perceive themselves to be) more vulnerable to pathogen infection. Recent research reveals many provocative implications-for the experience of disgust, for extraversion and social interaction, for xenophobia and other prejudices, and for the origins of cultural differences. © The Author(s) 2011.","author":[{"dropping-particle":"","family":"Schaller","given":"Mark","non-dropping-particle":"","parse-names":false,"suffix":""},{"dropping-particle":"","family":"Park","given":"Justin H.","non-dropping-particle":"","parse-names":false,"suffix":""}],"container-title":"Current Directions in Psychological Science","id":"ITEM-1","issued":{"date-parts":[["2011"]]},"title":"The behavioral immune system (and why it matters)","type":"article-journal"},"uris":["http://www.mendeley.com/documents/?uuid=67ba3671-22e9-447e-819b-fa92c07eda9e","http://www.mendeley.com/documents/?uuid=39796a86-349a-49a9-b277-6b53894b7c9f"]},{"id":"ITEM-2","itemData":{"DOI":"10.1098/rspb.2008.0094","ISSN":"14712970","PMID":"18302996","abstract":"Pathogenic diseases impose selection pressures on the social behaviour of host populations. In humans (Homo sapiens), many psychological phenomena appear to serve an antipathogen defence function. One broad implication is the existence of cross-cultural differences in human cognition and behaviour contingent upon the relative presence of pathogens in the local ecology. We focus specifically on one fundamental cultural variable: differences in individualistic versus collectivist values. We suggest that specific behavioural manifestations of collectivism (e.g. ethnocentrism, conformity) can inhibit the transmission of pathogens; and so we hypothesize that collectivism (compared with individualism) will more often characterize cultures in regions that have historically had higher prevalence of pathogens. Drawing on epidemiological data and the findings of worldwide cross-national surveys of individualism/ collectivism, our results support this hypothesis: the regional prevalence of pathogens has a strong positive correlation with cultural indicators of collectivism and a strong negative correlation with individualism. The correlations remain significant even when controlling for potential confounding variables. These results help to explain the origin of a paradigmatic cross-cultural difference, and reveal previously undocumented consequences of pathogenic diseases on the variable nature of human societies. © 2008 The Royal Society.","author":[{"dropping-particle":"","family":"Fincher","given":"Corey L.","non-dropping-particle":"","parse-names":false,"suffix":""},{"dropping-particle":"","family":"Thornhill","given":"Randy","non-dropping-particle":"","parse-names":false,"suffix":""},{"dropping-particle":"","family":"Murray","given":"Damian R.","non-dropping-particle":"","parse-names":false,"suffix":""},{"dropping-particle":"","family":"Schaller","given":"Mark","non-dropping-particle":"","parse-names":false,"suffix":""}],"container-title":"Proceedings of the Royal Society B: Biological Sciences","id":"ITEM-2","issued":{"date-parts":[["2008"]]},"title":"Pathogen prevalence predicts human cross-cultural variability in individualism/collectivism","type":"article-journal"},"uris":["http://www.mendeley.com/documents/?uuid=5a09ad62-2827-47e6-8c1b-857edbda2afa","http://www.mendeley.com/documents/?uuid=7440dca6-7033-450e-af7b-28f5d5570609"]},{"id":"ITEM-3","itemData":{"DOI":"10.1177/1368430204046142","ISSN":"13684302","abstract":"From evolutionary psychological reasoning, we derived the hypothesis that chronic and contextually aroused feelings of vulnerability to disease motivate negative reactions to foreign peoples. The hypothesis was tested and supported across four correlational studies: chronic disease worries predicted implicit cognitions associating foreign outgroups with danger, and also predicted less positive attitudes toward foreign (but not familiar) immigrant groups. The hypothesis also received support in two experiments in which the salience of contagious disease was manipulated: participants under high disease-salience conditions expressed less positive attitudes toward foreign (but not familiar) immigrants and were more likely to endorse policies that would favor the immigration of familiar rather than foreign peoples. These results reveal a previously under-explored influence on xenophobic attitudes, and suggest interesting linkages between evolved disease-avoidance mechanisms and contemporary social cognition. Copyright © 2004 SAGE Publications London Thousand Oaks, CA and New Delhi.","author":[{"dropping-particle":"","family":"Faulkner","given":"Jason","non-dropping-particle":"","parse-names":false,"suffix":""},{"dropping-particle":"","family":"Schaller","given":"Mark","non-dropping-particle":"","parse-names":false,"suffix":""},{"dropping-particle":"","family":"Park","given":"Justin H.","non-dropping-particle":"","parse-names":false,"suffix":""},{"dropping-particle":"","family":"Duncan","given":"Lesley A.","non-dropping-particle":"","parse-names":false,"suffix":""}],"container-title":"Group Processes and Intergroup Relations","id":"ITEM-3","issued":{"date-parts":[["2004"]]},"title":"Evolved disease-avoidance mechanisms and contemporary xenophobic attitudes","type":"article-journal"},"uris":["http://www.mendeley.com/documents/?uuid=ce036bb0-6529-422b-b45d-22d66eee703d","http://www.mendeley.com/documents/?uuid=c5cc2e8e-81ce-43be-b7cd-636dd5fd1a15"]},{"id":"ITEM-4","itemData":{"DOI":"10.1177/0146167210394451","ISSN":"01461672","PMID":"21307175","abstract":"What are the origins of cultural differences in conformity? The authors deduce the hypothesis that these cultural differences may reflect historical variability in the prevalence of disease-causing pathogens: Where pathogens were more prevalent, there were likely to emerge cultural norms promoting greater conformity. The authors conducted four tests of this hypothesis, using countries as units of analysis. Results support the pathogen prevalence hypothesis. Pathogen prevalence positively predicts cultural differences in effect sizes that emerge from behavioral conformity experiments (r =.49, n = 17) and in the percentage of the population who prioritize obedience (r =.48, n = 83). Pathogen prevalence also negatively predicted two indicators of tolerance for nonconformity: within-country dispositional variability (r = -.48, n = 33) and the percentage of the population who are left-handed (r = -.73, n = 20). Additional analyses address plausible alternative causal explanations. Discussion focuses on plausible underlying mechanisms (e.g., genetic, developmental, cognitive). © by the Society for Personality and Social Psychology, Inc.","author":[{"dropping-particle":"","family":"Murray","given":"Damian R.","non-dropping-particle":"","parse-names":false,"suffix":""},{"dropping-particle":"","family":"Trudeau","given":"Russell","non-dropping-particle":"","parse-names":false,"suffix":""},{"dropping-particle":"","family":"Schaller","given":"Mark","non-dropping-particle":"","parse-names":false,"suffix":""}],"container-title":"Personality and Social Psychology Bulletin","id":"ITEM-4","issued":{"date-parts":[["2011"]]},"title":"On the origins of cultural differences in conformity: Four tests of the pathogen prevalence hypothesis","type":"article-journal"},"uris":["http://www.mendeley.com/documents/?uuid=37791f13-b999-403f-a8b9-03423aee1e5c","http://www.mendeley.com/documents/?uuid=3b0b9c95-ef60-40ee-9890-cc4cd3aa43fb"]},{"id":"ITEM-5","itemData":{"DOI":"10.1073/pnas.1607398113","ISSN":"10916490","PMID":"27791090","abstract":"People who are more avoidant of pathogens are more politically conservative, as are nations with greater parasite stress. In the current research, we test two prominent hypotheses that have been proposed as explanations for these relationships. The first, which is an intragroup account, holds that these relationships between pathogens and politics are based on motivations to adhere to local norms, which are sometimes shaped by cultural evolution to have pathogenneutralizing properties. The second, which is an intergroup account, holds that these same relationships are based on motivations to avoid contact with outgroups, who might pose greater infectious disease threats than ingroup members. Results from a study surveying 11,501 participants across 30 nations are more consistent with the intragroup account than with the intergroup account. National parasite stress relates to traditionalism (an aspect of conservatism especially related to adherence to group norms) but not to social dominance orientation (SDO; an aspect of conservatism especially related to endorsements of intergroup barriers and negativity toward ethnic and racial outgroups). Further, individual differences in pathogen-avoidance motives (i.e., disgust sensitivity) relate more strongly to traditionalism than to SDO within the 30 nations.","author":[{"dropping-particle":"","family":"Tybur","given":"Joshua M.","non-dropping-particle":"","parse-names":false,"suffix":""},{"dropping-particle":"","family":"Inbar","given":"Yoel","non-dropping-particle":"","parse-names":false,"suffix":""},{"dropping-particle":"","family":"Aarøe","given":"Lene","non-dropping-particle":"","parse-names":false,"suffix":""},{"dropping-particle":"","family":"Barclay","given":"Pat","non-dropping-particle":"","parse-names":false,"suffix":""},{"dropping-particle":"","family":"Barlowe","given":"Fiona Kate","non-dropping-particle":"","parse-names":false,"suffix":""},{"dropping-particle":"","family":"Barra","given":"Mícheál","non-dropping-particle":"De","parse-names":false,"suffix":""},{"dropping-particle":"","family":"Beckerh","given":"D. Vaughn","non-dropping-particle":"","parse-names":false,"suffix":""},{"dropping-particle":"","family":"Borovoi","given":"Leah","non-dropping-particle":"","parse-names":false,"suffix":""},{"dropping-particle":"","family":"Choi","given":"Incheol","non-dropping-particle":"","parse-names":false,"suffix":""},{"dropping-particle":"","family":"Choik","given":"Jong An","non-dropping-particle":"","parse-names":false,"suffix":""},{"dropping-particle":"","family":"Consedine","given":"Nathan S.","non-dropping-particle":"","parse-names":false,"suffix":""},{"dropping-particle":"","family":"Conway","given":"Alan","non-dropping-particle":"","parse-names":false,"suffix":""},{"dropping-particle":"","family":"Conway","given":"Jane Rebecca","non-dropping-particle":"","parse-names":false,"suffix":""},{"dropping-particle":"","family":"Conway","given":"Paul","non-dropping-particle":"","parse-names":false,"suffix":""},{"dropping-particle":"","family":"Adoric","given":"Vera Cubela","non-dropping-particle":"","parse-names":false,"suffix":""},{"dropping-particle":"","family":"Demirci","given":"Dilara Ekin","non-dropping-particle":"","parse-names":false,"suffix":""},{"dropping-particle":"","family":"Fernández","given":"Ana María","non-dropping-particle":"","parse-names":false,"suffix":""},{"dropping-particle":"","family":"Ferreirat","given":"Diogo Conque Seco","non-dropping-particle":"","parse-names":false,"suffix":""},{"dropping-particle":"","family":"Ishii","given":"Keiko","non-dropping-particle":"","parse-names":false,"suffix":""},{"dropping-particle":"","family":"Jakšic","given":"Ivana","non-dropping-particle":"","parse-names":false,"suffix":""},{"dropping-particle":"","family":"Ji","given":"Tingting","non-dropping-particle":"","parse-names":false,"suffix":""},{"dropping-particle":"","family":"Leeuwen","given":"Florian","non-dropping-particle":"Van","parse-names":false,"suffix":""},{"dropping-particle":"","family":"Lewis","given":"David M.G.","non-dropping-particle":"","parse-names":false,"suffix":""},{"dropping-particle":"","family":"Li","given":"Norman P.","non-dropping-particle":"","parse-names":false,"suffix":""},{"dropping-particle":"","family":"McIntyre","given":"Jason C.","non-dropping-particle":"","parse-names":false,"suffix":""},{"dropping-particle":"","family":"Mukherjee","given":"Sumitava","non-dropping-particle":"","parse-names":false,"suffix":""},{"dropping-particle":"","family":"Park","given":"Justin H.","non-dropping-particle":"","parse-names":false,"suffix":""},{"dropping-particle":"","family":"Pawlowski","given":"Boguslaw","non-dropping-particle":"","parse-names":false,"suffix":""},{"dropping-particle":"","family":"Petersen","given":"Michael Bang","non-dropping-particle":"","parse-names":false,"suffix":""},{"dropping-particle":"","family":"Pizarro","given":"David","non-dropping-particle":"","parse-names":false,"suffix":""},{"dropping-particle":"","family":"Prodromitis","given":"Gerasimos","non-dropping-particle":"","parse-names":false,"suffix":""},{"dropping-particle":"","family":"Prokop","given":"Pavol","non-dropping-particle":"","parse-names":false,"suffix":""},{"dropping-particle":"","family":"Rantala","given":"Markus J.","non-dropping-particle":"","parse-names":false,"suffix":""},{"dropping-particle":"","family":"Reynolds","given":"Lisa M.","non-dropping-particle":"","parse-names":false,"suffix":""},{"dropping-particle":"","family":"Sandin","given":"Bonifacio","non-dropping-particle":"","parse-names":false,"suffix":""},{"dropping-particle":"","family":"Sevi","given":"Bariş","non-dropping-particle":"","parse-names":false,"suffix":""},{"dropping-particle":"","family":"Smet","given":"Delphine","non-dropping-particle":"De","parse-names":false,"suffix":""},{"dropping-particle":"","family":"Srinivasan","given":"Narayanan","non-dropping-particle":"","parse-names":false,"suffix":""},{"dropping-particle":"","family":"Tewari","given":"Shruti","non-dropping-particle":"","parse-names":false,"suffix":""},{"dropping-particle":"","family":"Wilson","given":"Cameron","non-dropping-particle":"","parse-names":false,"suffix":""},{"dropping-particle":"","family":"Yong","given":"Jose C.","non-dropping-particle":"","parse-names":false,"suffix":""},{"dropping-particle":"","family":"Žezelj","given":"Iris","non-dropping-particle":"","parse-names":false,"suffix":""}],"container-title":"Proceedings of the National Academy of Sciences of the United States of America","id":"ITEM-5","issued":{"date-parts":[["2016"]]},"title":"Parasite stress and pathogen avoidance relate to distinct dimensions of political ideology across 30 nations","type":"article-journal"},"uris":["http://www.mendeley.com/documents/?uuid=2d825a91-0bb1-4415-ab0b-bb1456f72e87","http://www.mendeley.com/documents/?uuid=5b27c214-1d46-49d1-8063-16a01355abf7"]}],"mendeley":{"formattedCitation":"(&lt;i&gt;6&lt;/i&gt;–&lt;i&gt;10&lt;/i&gt;)","plainTextFormattedCitation":"(6–10)","previouslyFormattedCitation":"(&lt;i&gt;6&lt;/i&gt;–&lt;i&gt;10&lt;/i&gt;)"},"properties":{"noteIndex":0},"schema":"https://github.com/citation-style-language/schema/raw/master/csl-citation.json"}</w:instrText>
      </w:r>
      <w:r w:rsidR="004B0C13" w:rsidRPr="00FB3370">
        <w:rPr>
          <w:rFonts w:ascii="Times New Roman" w:hAnsi="Times New Roman" w:cs="Times New Roman"/>
        </w:rPr>
        <w:fldChar w:fldCharType="separate"/>
      </w:r>
      <w:r w:rsidR="004B0C13" w:rsidRPr="00CF0BCC">
        <w:rPr>
          <w:rFonts w:ascii="Times New Roman" w:hAnsi="Times New Roman" w:cs="Times New Roman"/>
        </w:rPr>
        <w:t>(</w:t>
      </w:r>
      <w:r w:rsidR="004B0C13" w:rsidRPr="00CF0BCC">
        <w:rPr>
          <w:rFonts w:ascii="Times New Roman" w:hAnsi="Times New Roman" w:cs="Times New Roman"/>
          <w:i/>
        </w:rPr>
        <w:t>6</w:t>
      </w:r>
      <w:r w:rsidR="004B0C13" w:rsidRPr="00CF0BCC">
        <w:rPr>
          <w:rFonts w:ascii="Times New Roman" w:hAnsi="Times New Roman" w:cs="Times New Roman"/>
        </w:rPr>
        <w:t>–</w:t>
      </w:r>
      <w:r w:rsidR="004B0C13" w:rsidRPr="00CF0BCC">
        <w:rPr>
          <w:rFonts w:ascii="Times New Roman" w:hAnsi="Times New Roman" w:cs="Times New Roman"/>
          <w:i/>
        </w:rPr>
        <w:t>10</w:t>
      </w:r>
      <w:r w:rsidR="004B0C13" w:rsidRPr="00CF0BCC">
        <w:rPr>
          <w:rFonts w:ascii="Times New Roman" w:hAnsi="Times New Roman" w:cs="Times New Roman"/>
        </w:rPr>
        <w:t>)</w:t>
      </w:r>
      <w:r w:rsidR="004B0C13" w:rsidRPr="00FB3370">
        <w:rPr>
          <w:rFonts w:ascii="Times New Roman" w:hAnsi="Times New Roman" w:cs="Times New Roman"/>
        </w:rPr>
        <w:fldChar w:fldCharType="end"/>
      </w:r>
      <w:r w:rsidR="004B0C13" w:rsidRPr="00CF0BCC">
        <w:rPr>
          <w:rFonts w:ascii="Times New Roman" w:hAnsi="Times New Roman" w:cs="Times New Roman"/>
        </w:rPr>
        <w:t xml:space="preserve">, we examined </w:t>
      </w:r>
      <w:r w:rsidR="0055095C" w:rsidRPr="00CF0BCC">
        <w:rPr>
          <w:rFonts w:ascii="Times New Roman" w:hAnsi="Times New Roman" w:cs="Times New Roman"/>
        </w:rPr>
        <w:t>judgments</w:t>
      </w:r>
      <w:r w:rsidR="00A379EA" w:rsidRPr="00CF0BCC">
        <w:rPr>
          <w:rFonts w:ascii="Times New Roman" w:hAnsi="Times New Roman" w:cs="Times New Roman"/>
        </w:rPr>
        <w:t xml:space="preserve"> of</w:t>
      </w:r>
      <w:r w:rsidR="004B0C13" w:rsidRPr="00CF0BCC">
        <w:rPr>
          <w:rFonts w:ascii="Times New Roman" w:hAnsi="Times New Roman" w:cs="Times New Roman"/>
        </w:rPr>
        <w:t xml:space="preserve"> prejudice, political polarization, cultural values related to traditionalism and individualism, as well as prosocial and antisocial behavior. Based on life history theory, which argues that organisms increase present-focused behavior in response to environmental threat and pathogen-related unpredictability </w:t>
      </w:r>
      <w:r w:rsidR="004B0C13" w:rsidRPr="00FB3370">
        <w:rPr>
          <w:rFonts w:ascii="Times New Roman" w:hAnsi="Times New Roman" w:cs="Times New Roman"/>
        </w:rPr>
        <w:fldChar w:fldCharType="begin" w:fldLock="1"/>
      </w:r>
      <w:r w:rsidRPr="00CF0BCC">
        <w:rPr>
          <w:rFonts w:ascii="Times New Roman" w:hAnsi="Times New Roman" w:cs="Times New Roman"/>
        </w:rPr>
        <w:instrText>ADDIN CSL_CITATION {"citationItems":[{"id":"ITEM-1","itemData":{"author":[{"dropping-particle":"","family":"Horn","given":"Henry S","non-dropping-particle":"","parse-names":false,"suffix":""}],"container-title":"Behavioural ecology: An evolutionary approach","id":"ITEM-1","issued":{"date-parts":[["1978"]]},"page":"411-429","publisher":"Blackwell","title":"Optimal tactics of reproduction and life-history","type":"article-journal"},"uris":["http://www.mendeley.com/documents/?uuid=683f9f7d-5ef7-47d2-bf94-b1af69aee6c9","http://www.mendeley.com/documents/?uuid=d5e8c5d7-008e-4241-a703-b4bb79853e5b"]},{"id":"ITEM-2","itemData":{"DOI":"10.1037/a0022403","ISSN":"00223514","PMID":"21299312","abstract":"Why do some people take risks and live for the present, whereas others avoid risks and save for the future? The evolutionary framework of life history theory predicts that preferences for risk and delay in gratification should be influenced by mortality and resource scarcity. A series of experiments examined how mortality cues influenced decisions involving risk preference (e.g., $10 for sure vs. 50% chance of $20) and temporal discounting (e.g., $5 now vs. $10 later). The effect of mortality depended critically on whether people grew up in a relatively resource-scarce or resource-plentiful environment. For individuals who grew up relatively poor, mortality cues led them to value the present and gamble for big immediate rewards. Conversely, for individuals who grew up relatively wealthy, mortality cues led them to value the future and avoid risky gambles. Overall, mortality cues appear to propel individuals toward diverging life history strategies as a function of childhood socioeconomic status, suggesting important implications for how environmental factors influence economic decisions and risky behaviors. © 2011 American Psychological Association.","author":[{"dropping-particle":"","family":"Griskevicius","given":"Vladas","non-dropping-particle":"","parse-names":false,"suffix":""},{"dropping-particle":"","family":"Tybur","given":"Joshua M.","non-dropping-particle":"","parse-names":false,"suffix":""},{"dropping-particle":"","family":"Delton","given":"Andrew W.","non-dropping-particle":"","parse-names":false,"suffix":""},{"dropping-particle":"","family":"Robertson","given":"Theresa E.","non-dropping-particle":"","parse-names":false,"suffix":""}],"container-title":"Journal of Personality and Social Psychology","id":"ITEM-2","issued":{"date-parts":[["2011"]]},"title":"The influence of mortality and socioeconomic status on risk and delayed rewards: A life history theory approach","type":"article-journal"},"uris":["http://www.mendeley.com/documents/?uuid=8ebaa24b-a056-4135-8350-03785c5a2cf2","http://www.mendeley.com/documents/?uuid=366a29c5-7ee7-4886-9965-f5690c7a0c3c"]}],"mendeley":{"formattedCitation":"(&lt;i&gt;34&lt;/i&gt;, &lt;i&gt;35&lt;/i&gt;)","plainTextFormattedCitation":"(34, 35)","previouslyFormattedCitation":"(&lt;i&gt;34&lt;/i&gt;, &lt;i&gt;35&lt;/i&gt;)"},"properties":{"noteIndex":0},"schema":"https://github.com/citation-style-language/schema/raw/master/csl-citation.json"}</w:instrText>
      </w:r>
      <w:r w:rsidR="004B0C13" w:rsidRPr="00FB3370">
        <w:rPr>
          <w:rFonts w:ascii="Times New Roman" w:hAnsi="Times New Roman" w:cs="Times New Roman"/>
        </w:rPr>
        <w:fldChar w:fldCharType="separate"/>
      </w:r>
      <w:r w:rsidR="00A275F3" w:rsidRPr="00CF0BCC">
        <w:rPr>
          <w:rFonts w:ascii="Times New Roman" w:hAnsi="Times New Roman" w:cs="Times New Roman"/>
        </w:rPr>
        <w:t>(</w:t>
      </w:r>
      <w:r w:rsidR="00A275F3" w:rsidRPr="00CF0BCC">
        <w:rPr>
          <w:rFonts w:ascii="Times New Roman" w:hAnsi="Times New Roman" w:cs="Times New Roman"/>
          <w:i/>
        </w:rPr>
        <w:t>34</w:t>
      </w:r>
      <w:r w:rsidR="00A275F3" w:rsidRPr="00CF0BCC">
        <w:rPr>
          <w:rFonts w:ascii="Times New Roman" w:hAnsi="Times New Roman" w:cs="Times New Roman"/>
        </w:rPr>
        <w:t xml:space="preserve">, </w:t>
      </w:r>
      <w:r w:rsidR="00A275F3" w:rsidRPr="00CF0BCC">
        <w:rPr>
          <w:rFonts w:ascii="Times New Roman" w:hAnsi="Times New Roman" w:cs="Times New Roman"/>
          <w:i/>
        </w:rPr>
        <w:t>35</w:t>
      </w:r>
      <w:r w:rsidR="00A275F3" w:rsidRPr="00CF0BCC">
        <w:rPr>
          <w:rFonts w:ascii="Times New Roman" w:hAnsi="Times New Roman" w:cs="Times New Roman"/>
        </w:rPr>
        <w:t>)</w:t>
      </w:r>
      <w:r w:rsidR="004B0C13" w:rsidRPr="00FB3370">
        <w:rPr>
          <w:rFonts w:ascii="Times New Roman" w:hAnsi="Times New Roman" w:cs="Times New Roman"/>
        </w:rPr>
        <w:fldChar w:fldCharType="end"/>
      </w:r>
      <w:r w:rsidR="004B0C13" w:rsidRPr="00CF0BCC">
        <w:rPr>
          <w:rFonts w:ascii="Times New Roman" w:hAnsi="Times New Roman" w:cs="Times New Roman"/>
        </w:rPr>
        <w:t xml:space="preserve">, we assessed </w:t>
      </w:r>
      <w:r w:rsidR="00B93DFF" w:rsidRPr="00CF0BCC">
        <w:rPr>
          <w:rFonts w:ascii="Times New Roman" w:hAnsi="Times New Roman" w:cs="Times New Roman"/>
        </w:rPr>
        <w:t>judgments of</w:t>
      </w:r>
      <w:r w:rsidR="004B0C13" w:rsidRPr="00CF0BCC">
        <w:rPr>
          <w:rFonts w:ascii="Times New Roman" w:hAnsi="Times New Roman" w:cs="Times New Roman"/>
        </w:rPr>
        <w:t xml:space="preserve"> delay of gratification</w:t>
      </w:r>
      <w:r w:rsidR="00A71CBB" w:rsidRPr="00CF0BCC">
        <w:rPr>
          <w:rFonts w:ascii="Times New Roman" w:hAnsi="Times New Roman" w:cs="Times New Roman"/>
        </w:rPr>
        <w:t xml:space="preserve"> and birth rates</w:t>
      </w:r>
      <w:r w:rsidR="004B0C13" w:rsidRPr="00CF0BCC">
        <w:rPr>
          <w:rFonts w:ascii="Times New Roman" w:hAnsi="Times New Roman" w:cs="Times New Roman"/>
        </w:rPr>
        <w:t xml:space="preserve">. Finally, based on theories about how human mental and affective well-being is influenced by stressors </w:t>
      </w:r>
      <w:r w:rsidR="004B0C13" w:rsidRPr="00FB3370">
        <w:rPr>
          <w:rFonts w:ascii="Times New Roman" w:hAnsi="Times New Roman" w:cs="Times New Roman"/>
        </w:rPr>
        <w:fldChar w:fldCharType="begin" w:fldLock="1"/>
      </w:r>
      <w:r w:rsidRPr="00CF0BCC">
        <w:rPr>
          <w:rFonts w:ascii="Times New Roman" w:hAnsi="Times New Roman" w:cs="Times New Roman"/>
        </w:rPr>
        <w:instrText>ADDIN CSL_CITATION {"citationItems":[{"id":"ITEM-1","itemData":{"DOI":"10.1176/ajp.156.6.837","ISSN":"0002953X","PMID":"10360120","abstract":"Objective: Stressful life events are associated with the onset of episodes of major depression. However, exposure to stressful life events is influenced by genetic factors, and these factors are correlated with those that predispose to major depression. The aim of this study was to clarify the degree to which stressful life events cause major depression. Method: The authors assessed the occurrence of 15 classes of stressful life events and the onset of DSM-III-R major depression over a 1-year period in female twins ascertained from a population-based registry. The sample contained 24,648 person-months and 316 onsets of major depression. Stressful life events were individually rated on contextual threat and dependence (the degree to which the stressful life event could have resulted from the respondent's behavior). The nature of the relationship between stressful life events and major depression was tested by 1) discrete-time survival analysis examining the relationship between dependence and the depressogenic effect of stressful life events and 2) a co-twin control analysis. Results: While independent stressful life events were significantly associated with onsets of depression, when level of threat was controlled, the association was significantly stronger for dependent events. The odds ratio for onset of major depression in the month of a stressful life event was 5.64 in all subjects, 4.52 within dizygotic pairs, and 3.58 within monozygotic pairs. Conclusions: Stressful life events have a substantial causal relationship with the onset of episodes of major depression. However, about one-third of the association between stressful life events and onsets of depression is noncausal, since individuals predisposed to major depression select themselves into high-risk environments.","author":[{"dropping-particle":"","family":"Kendler","given":"Kenneth S.","non-dropping-particle":"","parse-names":false,"suffix":""},{"dropping-particle":"","family":"Karkowski","given":"Laura M.","non-dropping-particle":"","parse-names":false,"suffix":""},{"dropping-particle":"","family":"Prescott","given":"Carol A.","non-dropping-particle":"","parse-names":false,"suffix":""}],"container-title":"American Journal of Psychiatry","id":"ITEM-1","issued":{"date-parts":[["1999"]]},"title":"Causal relationship between stressful life events and the onset of major depression","type":"article-journal"},"uris":["http://www.mendeley.com/documents/?uuid=753ce394-b8c7-4a4f-942e-6ee18f28d95f","http://www.mendeley.com/documents/?uuid=4c29a69b-c9ea-45cd-ad57-14b45f503cc4"]}],"mendeley":{"formattedCitation":"(&lt;i&gt;36&lt;/i&gt;)","plainTextFormattedCitation":"(36)","previouslyFormattedCitation":"(&lt;i&gt;36&lt;/i&gt;)"},"properties":{"noteIndex":0},"schema":"https://github.com/citation-style-language/schema/raw/master/csl-citation.json"}</w:instrText>
      </w:r>
      <w:r w:rsidR="004B0C13" w:rsidRPr="00FB3370">
        <w:rPr>
          <w:rFonts w:ascii="Times New Roman" w:hAnsi="Times New Roman" w:cs="Times New Roman"/>
        </w:rPr>
        <w:fldChar w:fldCharType="separate"/>
      </w:r>
      <w:r w:rsidR="00A275F3" w:rsidRPr="00CF0BCC">
        <w:rPr>
          <w:rFonts w:ascii="Times New Roman" w:hAnsi="Times New Roman" w:cs="Times New Roman"/>
        </w:rPr>
        <w:t>(</w:t>
      </w:r>
      <w:r w:rsidR="00A275F3" w:rsidRPr="00CF0BCC">
        <w:rPr>
          <w:rFonts w:ascii="Times New Roman" w:hAnsi="Times New Roman" w:cs="Times New Roman"/>
          <w:i/>
        </w:rPr>
        <w:t>36</w:t>
      </w:r>
      <w:r w:rsidR="00A275F3" w:rsidRPr="00CF0BCC">
        <w:rPr>
          <w:rFonts w:ascii="Times New Roman" w:hAnsi="Times New Roman" w:cs="Times New Roman"/>
        </w:rPr>
        <w:t>)</w:t>
      </w:r>
      <w:r w:rsidR="004B0C13" w:rsidRPr="00FB3370">
        <w:rPr>
          <w:rFonts w:ascii="Times New Roman" w:hAnsi="Times New Roman" w:cs="Times New Roman"/>
        </w:rPr>
        <w:fldChar w:fldCharType="end"/>
      </w:r>
      <w:r w:rsidR="004B0C13" w:rsidRPr="00CF0BCC">
        <w:rPr>
          <w:rFonts w:ascii="Times New Roman" w:hAnsi="Times New Roman" w:cs="Times New Roman"/>
        </w:rPr>
        <w:t xml:space="preserve">, including social isolation </w:t>
      </w:r>
      <w:r w:rsidR="004B0C13" w:rsidRPr="00FB3370">
        <w:rPr>
          <w:rFonts w:ascii="Times New Roman" w:hAnsi="Times New Roman" w:cs="Times New Roman"/>
        </w:rPr>
        <w:fldChar w:fldCharType="begin" w:fldLock="1"/>
      </w:r>
      <w:r w:rsidR="00A275F3" w:rsidRPr="00CF0BCC">
        <w:rPr>
          <w:rFonts w:ascii="Times New Roman" w:hAnsi="Times New Roman" w:cs="Times New Roman"/>
        </w:rPr>
        <w:instrText>ADDIN CSL_CITATION {"citationItems":[{"id":"ITEM-1","itemData":{"DOI":"10.1007/s12160-010-9210-8","ISSN":"0883-6612","author":[{"dropping-particle":"","family":"Hawkley","given":"Louise C.","non-dropping-particle":"","parse-names":false,"suffix":""},{"dropping-particle":"","family":"Cacioppo","given":"John T.","non-dropping-particle":"","parse-names":false,"suffix":""}],"container-title":"Annals of Behavioral Medicine","id":"ITEM-1","issue":"2","issued":{"date-parts":[["2010","10","22"]]},"page":"218-227","title":"Loneliness Matters: A Theoretical and Empirical Review of Consequences and Mechanisms","type":"article-journal","volume":"40"},"uris":["http://www.mendeley.com/documents/?uuid=4df62aea-5c39-466d-b317-4bd30c7ea4c1"]}],"mendeley":{"formattedCitation":"(&lt;i&gt;5&lt;/i&gt;)","plainTextFormattedCitation":"(5)","previouslyFormattedCitation":"(&lt;i&gt;5&lt;/i&gt;)"},"properties":{"noteIndex":0},"schema":"https://github.com/citation-style-language/schema/raw/master/csl-citation.json"}</w:instrText>
      </w:r>
      <w:r w:rsidR="004B0C13" w:rsidRPr="00FB3370">
        <w:rPr>
          <w:rFonts w:ascii="Times New Roman" w:hAnsi="Times New Roman" w:cs="Times New Roman"/>
        </w:rPr>
        <w:fldChar w:fldCharType="separate"/>
      </w:r>
      <w:r w:rsidR="004B0C13" w:rsidRPr="00CF0BCC">
        <w:rPr>
          <w:rFonts w:ascii="Times New Roman" w:hAnsi="Times New Roman" w:cs="Times New Roman"/>
        </w:rPr>
        <w:t>(</w:t>
      </w:r>
      <w:r w:rsidR="004B0C13" w:rsidRPr="00CF0BCC">
        <w:rPr>
          <w:rFonts w:ascii="Times New Roman" w:hAnsi="Times New Roman" w:cs="Times New Roman"/>
          <w:i/>
        </w:rPr>
        <w:t>5</w:t>
      </w:r>
      <w:r w:rsidR="004B0C13" w:rsidRPr="00CF0BCC">
        <w:rPr>
          <w:rFonts w:ascii="Times New Roman" w:hAnsi="Times New Roman" w:cs="Times New Roman"/>
        </w:rPr>
        <w:t>)</w:t>
      </w:r>
      <w:r w:rsidR="004B0C13" w:rsidRPr="00FB3370">
        <w:rPr>
          <w:rFonts w:ascii="Times New Roman" w:hAnsi="Times New Roman" w:cs="Times New Roman"/>
        </w:rPr>
        <w:fldChar w:fldCharType="end"/>
      </w:r>
      <w:r w:rsidR="004B0C13" w:rsidRPr="00CF0BCC">
        <w:rPr>
          <w:rFonts w:ascii="Times New Roman" w:hAnsi="Times New Roman" w:cs="Times New Roman"/>
        </w:rPr>
        <w:t xml:space="preserve">, we assessed </w:t>
      </w:r>
      <w:r w:rsidR="00B93DFF" w:rsidRPr="00CF0BCC">
        <w:rPr>
          <w:rFonts w:ascii="Times New Roman" w:hAnsi="Times New Roman" w:cs="Times New Roman"/>
        </w:rPr>
        <w:t>judgments of</w:t>
      </w:r>
      <w:r w:rsidR="004B0C13" w:rsidRPr="00CF0BCC">
        <w:rPr>
          <w:rFonts w:ascii="Times New Roman" w:hAnsi="Times New Roman" w:cs="Times New Roman"/>
        </w:rPr>
        <w:t xml:space="preserve"> depression, loneliness, and life satisfaction. </w:t>
      </w:r>
    </w:p>
    <w:p w14:paraId="5B2C96EE" w14:textId="77777777" w:rsidR="00EB647B" w:rsidRPr="00CF0BCC" w:rsidRDefault="00EB647B" w:rsidP="00AE5139">
      <w:pPr>
        <w:pStyle w:val="NoSpacing"/>
        <w:rPr>
          <w:rFonts w:ascii="Times New Roman" w:hAnsi="Times New Roman" w:cs="Times New Roman"/>
          <w:b/>
          <w:sz w:val="24"/>
          <w:szCs w:val="24"/>
        </w:rPr>
      </w:pPr>
      <w:r w:rsidRPr="00CF0BCC">
        <w:rPr>
          <w:rFonts w:ascii="Times New Roman" w:hAnsi="Times New Roman" w:cs="Times New Roman"/>
          <w:b/>
          <w:sz w:val="24"/>
          <w:szCs w:val="24"/>
        </w:rPr>
        <w:t>Research Overview</w:t>
      </w:r>
    </w:p>
    <w:p w14:paraId="5816EC9E" w14:textId="1202E068" w:rsidR="001716C4" w:rsidRPr="00304A84" w:rsidRDefault="00F5443C" w:rsidP="0006492F">
      <w:pPr>
        <w:pStyle w:val="NoSpacing"/>
        <w:ind w:firstLine="720"/>
        <w:rPr>
          <w:rFonts w:ascii="Times New Roman" w:hAnsi="Times New Roman" w:cs="Times New Roman"/>
          <w:sz w:val="24"/>
          <w:szCs w:val="24"/>
        </w:rPr>
      </w:pPr>
      <w:r w:rsidRPr="00AD2914">
        <w:rPr>
          <w:rFonts w:ascii="Times New Roman" w:hAnsi="Times New Roman" w:cs="Times New Roman"/>
          <w:sz w:val="24"/>
          <w:szCs w:val="24"/>
        </w:rPr>
        <w:t xml:space="preserve">We expected beliefs about societal change to vary by country </w:t>
      </w:r>
      <w:r w:rsidR="00A275F3" w:rsidRPr="005E133F">
        <w:rPr>
          <w:rFonts w:ascii="Times New Roman" w:hAnsi="Times New Roman" w:cs="Times New Roman"/>
          <w:sz w:val="24"/>
          <w:szCs w:val="24"/>
        </w:rPr>
        <w:fldChar w:fldCharType="begin" w:fldLock="1"/>
      </w:r>
      <w:r w:rsidR="00C8185C" w:rsidRPr="00304A84">
        <w:rPr>
          <w:rFonts w:ascii="Times New Roman" w:hAnsi="Times New Roman" w:cs="Times New Roman"/>
          <w:sz w:val="24"/>
          <w:szCs w:val="24"/>
        </w:rPr>
        <w:instrText>ADDIN CSL_CITATION {"citationItems":[{"id":"ITEM-1","itemData":{"DOI":"10.1177/1948550610377119","ISBN":"1948-5514(Electronic);1948-5506(Print)","ISSN":"1948-5506","abstract":"There are competing accounts of the relationship among social class, culture, and cognition. An interactive hypothesis suggests the relationship between social class and cognitive tendencies varies inasmuch as societies differ in their endorsement of those cognitive tendencies. An alternative additive hypothesis suggests that class-related environments promote differences in cognition. The authors addressed the validity of these accounts by simultaneously examining the effects of class among Americans (an independent society) and Russians (an interdependent society). Consistent with the additive hypothesis, lower social class was associated with more holistic cognition and more interdependent self-views in both countries. In Study 1, people from lower social class backgrounds and Russians displayed less dispositional bias. In Study 2, people from lower social class backgrounds and Russians demonstrated more contextual attention, more nonlinear reasoning about change, and more interdependent self-views (less self-inflation). Furthermore, in Study 2 differences in self-views mediated country and class effects on cognitive tendencies. © The Author(s) 2011.","author":[{"dropping-particle":"","family":"Grossmann","given":"Igor","non-dropping-particle":"","parse-names":false,"suffix":""},{"dropping-particle":"","family":"Varnum","given":"Michael E. W.","non-dropping-particle":"","parse-names":false,"suffix":""}],"container-title":"Social Psychological and Personality Science","id":"ITEM-1","issue":"1","issued":{"date-parts":[["2011","1","23"]]},"note":"From Duplicate 1 (Social class, culture, and cognition - Grossmann, Igor; Varnum, Michael E. W.)\n\nFrom Duplicate 1 (Social class, culture, and cognition - Grossmann, Igor; Varnum, M. E. W.)\n\nFrom Duplicate 2 ( \n\nSocial class, culture, and cognition\n\n- Grossmann, Igor; Varnum, M E W )\n\n\n\nx","page":"81-89","title":"Social Class, Culture, and Cognition","type":"article-journal","volume":"2"},"uris":["http://www.mendeley.com/documents/?uuid=b3470f75-aa8a-4465-bf2c-55933b673a17"]},{"id":"ITEM-2","itemData":{"author":[{"dropping-particle":"","family":"Ji","given":"L J","non-dropping-particle":"","parse-names":false,"suffix":""},{"dropping-particle":"","family":"Su","given":"Y","non-dropping-particle":"","parse-names":false,"suffix":""},{"dropping-particle":"","family":"Nisbett","given":"R E","non-dropping-particle":"","parse-names":false,"suffix":""}],"container-title":"Psychological Science","id":"ITEM-2","issue":"6","issued":{"date-parts":[["2001"]]},"note":"x","page":"450-456","title":"Culture, change and prediction","type":"article-journal","volume":"12"},"uris":["http://www.mendeley.com/documents/?uuid=121d80f6-d02d-49e5-a3e7-335fe9617dba"]}],"mendeley":{"formattedCitation":"(&lt;i&gt;37&lt;/i&gt;, &lt;i&gt;38&lt;/i&gt;)","plainTextFormattedCitation":"(37, 38)","previouslyFormattedCitation":"(&lt;i&gt;37&lt;/i&gt;, &lt;i&gt;38&lt;/i&gt;)"},"properties":{"noteIndex":0},"schema":"https://github.com/citation-style-language/schema/raw/master/csl-citation.json"}</w:instrText>
      </w:r>
      <w:r w:rsidR="00A275F3" w:rsidRPr="005E133F">
        <w:rPr>
          <w:rFonts w:ascii="Times New Roman" w:hAnsi="Times New Roman" w:cs="Times New Roman"/>
          <w:sz w:val="24"/>
          <w:szCs w:val="24"/>
        </w:rPr>
        <w:fldChar w:fldCharType="separate"/>
      </w:r>
      <w:r w:rsidR="00A275F3" w:rsidRPr="005E133F">
        <w:rPr>
          <w:rFonts w:ascii="Times New Roman" w:hAnsi="Times New Roman" w:cs="Times New Roman"/>
          <w:noProof/>
          <w:sz w:val="24"/>
          <w:szCs w:val="24"/>
        </w:rPr>
        <w:t>(</w:t>
      </w:r>
      <w:r w:rsidR="00A275F3" w:rsidRPr="005E133F">
        <w:rPr>
          <w:rFonts w:ascii="Times New Roman" w:hAnsi="Times New Roman" w:cs="Times New Roman"/>
          <w:i/>
          <w:noProof/>
          <w:sz w:val="24"/>
          <w:szCs w:val="24"/>
        </w:rPr>
        <w:t>37</w:t>
      </w:r>
      <w:r w:rsidR="00A275F3" w:rsidRPr="00DC44B0">
        <w:rPr>
          <w:rFonts w:ascii="Times New Roman" w:hAnsi="Times New Roman" w:cs="Times New Roman"/>
          <w:noProof/>
          <w:sz w:val="24"/>
          <w:szCs w:val="24"/>
        </w:rPr>
        <w:t xml:space="preserve">, </w:t>
      </w:r>
      <w:r w:rsidR="00A275F3" w:rsidRPr="00776638">
        <w:rPr>
          <w:rFonts w:ascii="Times New Roman" w:hAnsi="Times New Roman" w:cs="Times New Roman"/>
          <w:i/>
          <w:noProof/>
          <w:sz w:val="24"/>
          <w:szCs w:val="24"/>
        </w:rPr>
        <w:t>38</w:t>
      </w:r>
      <w:r w:rsidR="00A275F3" w:rsidRPr="00D70F2B">
        <w:rPr>
          <w:rFonts w:ascii="Times New Roman" w:hAnsi="Times New Roman" w:cs="Times New Roman"/>
          <w:noProof/>
          <w:sz w:val="24"/>
          <w:szCs w:val="24"/>
        </w:rPr>
        <w:t>)</w:t>
      </w:r>
      <w:r w:rsidR="00A275F3" w:rsidRPr="005E133F">
        <w:rPr>
          <w:rFonts w:ascii="Times New Roman" w:hAnsi="Times New Roman" w:cs="Times New Roman"/>
          <w:sz w:val="24"/>
          <w:szCs w:val="24"/>
        </w:rPr>
        <w:fldChar w:fldCharType="end"/>
      </w:r>
      <w:r w:rsidRPr="00304A84">
        <w:rPr>
          <w:rFonts w:ascii="Times New Roman" w:hAnsi="Times New Roman" w:cs="Times New Roman"/>
          <w:sz w:val="24"/>
          <w:szCs w:val="24"/>
        </w:rPr>
        <w:t>. To standardize the target of change, we asked participants to focus their predictions on a single country – the United States. To assess temp</w:t>
      </w:r>
      <w:r w:rsidRPr="0001671F">
        <w:rPr>
          <w:rFonts w:ascii="Times New Roman" w:hAnsi="Times New Roman" w:cs="Times New Roman"/>
          <w:sz w:val="24"/>
          <w:szCs w:val="24"/>
        </w:rPr>
        <w:t>oral stability and reliability</w:t>
      </w:r>
      <w:r w:rsidR="0027261F" w:rsidRPr="00B70434">
        <w:rPr>
          <w:rFonts w:ascii="Times New Roman" w:hAnsi="Times New Roman" w:cs="Times New Roman"/>
          <w:sz w:val="24"/>
          <w:szCs w:val="24"/>
        </w:rPr>
        <w:t xml:space="preserve"> of judgments</w:t>
      </w:r>
      <w:r w:rsidRPr="00B70434">
        <w:rPr>
          <w:rFonts w:ascii="Times New Roman" w:hAnsi="Times New Roman" w:cs="Times New Roman"/>
          <w:sz w:val="24"/>
          <w:szCs w:val="24"/>
        </w:rPr>
        <w:t xml:space="preserve">, we obtained one sample of social scientists in early April (Study 1; </w:t>
      </w:r>
      <w:r w:rsidRPr="00DC44B0">
        <w:rPr>
          <w:rFonts w:ascii="Times New Roman" w:hAnsi="Times New Roman" w:cs="Times New Roman"/>
          <w:i/>
          <w:sz w:val="24"/>
          <w:szCs w:val="24"/>
        </w:rPr>
        <w:t>N</w:t>
      </w:r>
      <w:r w:rsidRPr="00776638">
        <w:rPr>
          <w:rFonts w:ascii="Times New Roman" w:hAnsi="Times New Roman" w:cs="Times New Roman"/>
          <w:sz w:val="24"/>
          <w:szCs w:val="24"/>
        </w:rPr>
        <w:t xml:space="preserve"> = 401) and another sample of social scientists (</w:t>
      </w:r>
      <w:r w:rsidRPr="00D70F2B">
        <w:rPr>
          <w:rFonts w:ascii="Times New Roman" w:hAnsi="Times New Roman" w:cs="Times New Roman"/>
          <w:i/>
          <w:sz w:val="24"/>
          <w:szCs w:val="24"/>
        </w:rPr>
        <w:t>N</w:t>
      </w:r>
      <w:r w:rsidRPr="00AA34B2">
        <w:rPr>
          <w:rFonts w:ascii="Times New Roman" w:hAnsi="Times New Roman" w:cs="Times New Roman"/>
          <w:sz w:val="24"/>
          <w:szCs w:val="24"/>
        </w:rPr>
        <w:t xml:space="preserve"> = 316), collected in parallel with a nationally representative sample of Americans (</w:t>
      </w:r>
      <w:r w:rsidRPr="00D70F2B">
        <w:rPr>
          <w:rFonts w:ascii="Times New Roman" w:hAnsi="Times New Roman" w:cs="Times New Roman"/>
          <w:i/>
          <w:sz w:val="24"/>
          <w:szCs w:val="24"/>
        </w:rPr>
        <w:t>N</w:t>
      </w:r>
      <w:r w:rsidRPr="00D70F2B">
        <w:rPr>
          <w:rFonts w:ascii="Times New Roman" w:hAnsi="Times New Roman" w:cs="Times New Roman"/>
          <w:sz w:val="24"/>
          <w:szCs w:val="24"/>
        </w:rPr>
        <w:t xml:space="preserve"> = 39</w:t>
      </w:r>
      <w:r w:rsidRPr="00AD2914">
        <w:rPr>
          <w:rFonts w:ascii="Times New Roman" w:hAnsi="Times New Roman" w:cs="Times New Roman"/>
          <w:sz w:val="24"/>
          <w:szCs w:val="24"/>
        </w:rPr>
        <w:t xml:space="preserve">4), in late April/early May of 2020 (Study </w:t>
      </w:r>
      <w:r w:rsidRPr="00304A84" w:rsidDel="00EB647B">
        <w:rPr>
          <w:rFonts w:ascii="Times New Roman" w:hAnsi="Times New Roman" w:cs="Times New Roman"/>
          <w:sz w:val="24"/>
          <w:szCs w:val="24"/>
        </w:rPr>
        <w:t>2</w:t>
      </w:r>
      <w:r w:rsidRPr="00304A84">
        <w:rPr>
          <w:rFonts w:ascii="Times New Roman" w:hAnsi="Times New Roman" w:cs="Times New Roman"/>
          <w:sz w:val="24"/>
          <w:szCs w:val="24"/>
        </w:rPr>
        <w:t xml:space="preserve">). </w:t>
      </w:r>
      <w:r w:rsidR="001716C4" w:rsidRPr="00304A84">
        <w:rPr>
          <w:rFonts w:ascii="Times New Roman" w:hAnsi="Times New Roman" w:cs="Times New Roman"/>
          <w:sz w:val="24"/>
          <w:szCs w:val="24"/>
        </w:rPr>
        <w:t>Next, to assess whether lived experience alters assessments of change, we conducted a second set of pre-registered surveys (osf.io/9btsy) in new samples of social scientists (</w:t>
      </w:r>
      <w:r w:rsidR="001716C4" w:rsidRPr="00304A84">
        <w:rPr>
          <w:rFonts w:ascii="Times New Roman" w:hAnsi="Times New Roman" w:cs="Times New Roman"/>
          <w:i/>
          <w:sz w:val="24"/>
          <w:szCs w:val="24"/>
        </w:rPr>
        <w:t xml:space="preserve">N </w:t>
      </w:r>
      <w:r w:rsidR="001716C4" w:rsidRPr="00304A84">
        <w:rPr>
          <w:rFonts w:ascii="Times New Roman" w:hAnsi="Times New Roman" w:cs="Times New Roman"/>
          <w:sz w:val="24"/>
          <w:szCs w:val="24"/>
        </w:rPr>
        <w:t>= 270) and a nationally representative sample of Americans (</w:t>
      </w:r>
      <w:r w:rsidR="001716C4" w:rsidRPr="00304A84">
        <w:rPr>
          <w:rFonts w:ascii="Times New Roman" w:hAnsi="Times New Roman" w:cs="Times New Roman"/>
          <w:i/>
          <w:sz w:val="24"/>
          <w:szCs w:val="24"/>
        </w:rPr>
        <w:t xml:space="preserve">N </w:t>
      </w:r>
      <w:r w:rsidR="001716C4" w:rsidRPr="00304A84">
        <w:rPr>
          <w:rFonts w:ascii="Times New Roman" w:hAnsi="Times New Roman" w:cs="Times New Roman"/>
          <w:sz w:val="24"/>
          <w:szCs w:val="24"/>
        </w:rPr>
        <w:t xml:space="preserve">= 411) in late October/early November, just before to the US election (Study 3). In these surveys, we asked participants to estimate how much change had occurred in each domain over the last six months. </w:t>
      </w:r>
      <w:r w:rsidR="004F4412" w:rsidRPr="00304A84">
        <w:rPr>
          <w:rFonts w:ascii="Times New Roman" w:hAnsi="Times New Roman" w:cs="Times New Roman"/>
          <w:sz w:val="24"/>
          <w:szCs w:val="24"/>
        </w:rPr>
        <w:t>T</w:t>
      </w:r>
      <w:r w:rsidR="001716C4" w:rsidRPr="00304A84">
        <w:rPr>
          <w:rFonts w:ascii="Times New Roman" w:hAnsi="Times New Roman" w:cs="Times New Roman"/>
          <w:sz w:val="24"/>
          <w:szCs w:val="24"/>
        </w:rPr>
        <w:t xml:space="preserve">o assess the accuracy of prospective and retrospective </w:t>
      </w:r>
      <w:r w:rsidR="006E3894" w:rsidRPr="00304A84">
        <w:rPr>
          <w:rFonts w:ascii="Times New Roman" w:hAnsi="Times New Roman" w:cs="Times New Roman"/>
          <w:sz w:val="24"/>
          <w:szCs w:val="24"/>
        </w:rPr>
        <w:t>judgments</w:t>
      </w:r>
      <w:r w:rsidR="001716C4" w:rsidRPr="00304A84">
        <w:rPr>
          <w:rFonts w:ascii="Times New Roman" w:hAnsi="Times New Roman" w:cs="Times New Roman"/>
          <w:sz w:val="24"/>
          <w:szCs w:val="24"/>
        </w:rPr>
        <w:t xml:space="preserve">, we compared </w:t>
      </w:r>
      <w:r w:rsidR="004F4412" w:rsidRPr="00304A84">
        <w:rPr>
          <w:rFonts w:ascii="Times New Roman" w:hAnsi="Times New Roman" w:cs="Times New Roman"/>
          <w:sz w:val="24"/>
          <w:szCs w:val="24"/>
        </w:rPr>
        <w:t>judgments</w:t>
      </w:r>
      <w:r w:rsidR="001716C4" w:rsidRPr="00304A84">
        <w:rPr>
          <w:rFonts w:ascii="Times New Roman" w:hAnsi="Times New Roman" w:cs="Times New Roman"/>
          <w:sz w:val="24"/>
          <w:szCs w:val="24"/>
        </w:rPr>
        <w:t xml:space="preserve"> to actual change in a subset of 10 domains </w:t>
      </w:r>
      <w:r w:rsidR="371DEE5B" w:rsidRPr="00304A84">
        <w:rPr>
          <w:rFonts w:ascii="Times New Roman" w:hAnsi="Times New Roman" w:cs="Times New Roman"/>
          <w:sz w:val="24"/>
          <w:szCs w:val="24"/>
        </w:rPr>
        <w:t>for which we could obtain high-quality,</w:t>
      </w:r>
      <w:r w:rsidR="001716C4" w:rsidRPr="00304A84">
        <w:rPr>
          <w:rFonts w:ascii="Times New Roman" w:hAnsi="Times New Roman" w:cs="Times New Roman"/>
          <w:sz w:val="24"/>
          <w:szCs w:val="24"/>
        </w:rPr>
        <w:t xml:space="preserve"> national-level data: depression, life satisfaction, generalized trust, loneliness, individualism, traditionalism, political polarization, climate change attitudes, violent crimes, charitable giving (see also estimates for explicit and implicit prejudice in the online supplement).</w:t>
      </w:r>
    </w:p>
    <w:p w14:paraId="7E075187" w14:textId="6D38B4F7" w:rsidR="00525A58" w:rsidRPr="00304A84" w:rsidRDefault="00525A58" w:rsidP="00AE5139">
      <w:pPr>
        <w:pStyle w:val="NoSpacing"/>
        <w:jc w:val="center"/>
        <w:rPr>
          <w:rFonts w:ascii="Times New Roman" w:hAnsi="Times New Roman" w:cs="Times New Roman"/>
          <w:b/>
          <w:sz w:val="24"/>
          <w:szCs w:val="24"/>
        </w:rPr>
      </w:pPr>
      <w:r w:rsidRPr="00304A84">
        <w:rPr>
          <w:rFonts w:ascii="Times New Roman" w:hAnsi="Times New Roman" w:cs="Times New Roman"/>
          <w:b/>
          <w:sz w:val="24"/>
          <w:szCs w:val="24"/>
        </w:rPr>
        <w:t>Results</w:t>
      </w:r>
    </w:p>
    <w:p w14:paraId="7D930714" w14:textId="7B91CCBD" w:rsidR="006E3894" w:rsidRPr="00304A84" w:rsidRDefault="006E3894" w:rsidP="00AE5139">
      <w:pPr>
        <w:pStyle w:val="NoSpacing"/>
        <w:ind w:firstLine="720"/>
        <w:rPr>
          <w:rFonts w:ascii="Times New Roman" w:hAnsi="Times New Roman" w:cs="Times New Roman"/>
          <w:sz w:val="24"/>
          <w:szCs w:val="24"/>
        </w:rPr>
      </w:pPr>
      <w:r w:rsidRPr="00304A84">
        <w:rPr>
          <w:rFonts w:ascii="Times New Roman" w:hAnsi="Times New Roman" w:cs="Times New Roman"/>
          <w:sz w:val="24"/>
          <w:szCs w:val="24"/>
        </w:rPr>
        <w:t xml:space="preserve">As Figure </w:t>
      </w:r>
      <w:r w:rsidR="0004665D" w:rsidRPr="00304A84">
        <w:rPr>
          <w:rFonts w:ascii="Times New Roman" w:hAnsi="Times New Roman" w:cs="Times New Roman"/>
          <w:sz w:val="24"/>
          <w:szCs w:val="24"/>
        </w:rPr>
        <w:t>1</w:t>
      </w:r>
      <w:r w:rsidRPr="00304A84">
        <w:rPr>
          <w:rFonts w:ascii="Times New Roman" w:hAnsi="Times New Roman" w:cs="Times New Roman"/>
          <w:sz w:val="24"/>
          <w:szCs w:val="24"/>
        </w:rPr>
        <w:t xml:space="preserve"> shows, we found little evidence that predictions of societal change were accurate on average, with the exception of three domains: </w:t>
      </w:r>
      <w:r w:rsidR="09CBE842" w:rsidRPr="00304A84">
        <w:rPr>
          <w:rFonts w:ascii="Times New Roman" w:hAnsi="Times New Roman" w:cs="Times New Roman"/>
          <w:sz w:val="24"/>
          <w:szCs w:val="24"/>
        </w:rPr>
        <w:t>p</w:t>
      </w:r>
      <w:r w:rsidRPr="00304A84">
        <w:rPr>
          <w:rFonts w:ascii="Times New Roman" w:hAnsi="Times New Roman" w:cs="Times New Roman"/>
          <w:sz w:val="24"/>
          <w:szCs w:val="24"/>
        </w:rPr>
        <w:t>redictions regarding charitable giving</w:t>
      </w:r>
      <w:r w:rsidR="00DC3885">
        <w:rPr>
          <w:rFonts w:ascii="Times New Roman" w:hAnsi="Times New Roman" w:cs="Times New Roman"/>
          <w:sz w:val="24"/>
          <w:szCs w:val="24"/>
        </w:rPr>
        <w:t>, individualism, climate change</w:t>
      </w:r>
      <w:r w:rsidRPr="00304A84">
        <w:rPr>
          <w:rFonts w:ascii="Times New Roman" w:hAnsi="Times New Roman" w:cs="Times New Roman"/>
          <w:sz w:val="24"/>
          <w:szCs w:val="24"/>
        </w:rPr>
        <w:t xml:space="preserve"> and traditionalism showed evidence of accuracy (also see </w:t>
      </w:r>
      <w:r w:rsidR="0080055F" w:rsidRPr="00304A84">
        <w:rPr>
          <w:rFonts w:ascii="Times New Roman" w:hAnsi="Times New Roman" w:cs="Times New Roman"/>
          <w:sz w:val="24"/>
          <w:szCs w:val="24"/>
        </w:rPr>
        <w:t xml:space="preserve">on-line </w:t>
      </w:r>
      <w:r w:rsidRPr="00304A84">
        <w:rPr>
          <w:rFonts w:ascii="Times New Roman" w:hAnsi="Times New Roman" w:cs="Times New Roman"/>
          <w:sz w:val="24"/>
          <w:szCs w:val="24"/>
        </w:rPr>
        <w:t xml:space="preserve">supplement for statistical tests). Retrospective estimates of change were similarly inaccurate, except for climate change </w:t>
      </w:r>
      <w:proofErr w:type="gramStart"/>
      <w:r w:rsidRPr="00304A84">
        <w:rPr>
          <w:rFonts w:ascii="Times New Roman" w:hAnsi="Times New Roman" w:cs="Times New Roman"/>
          <w:sz w:val="24"/>
          <w:szCs w:val="24"/>
        </w:rPr>
        <w:t>beliefs</w:t>
      </w:r>
      <w:r w:rsidR="00FD1D62">
        <w:rPr>
          <w:rFonts w:ascii="Times New Roman" w:hAnsi="Times New Roman" w:cs="Times New Roman"/>
          <w:sz w:val="24"/>
          <w:szCs w:val="24"/>
        </w:rPr>
        <w:t xml:space="preserve"> </w:t>
      </w:r>
      <w:r w:rsidR="00D41CC1">
        <w:rPr>
          <w:rFonts w:ascii="Times New Roman" w:hAnsi="Times New Roman" w:cs="Times New Roman"/>
          <w:sz w:val="24"/>
          <w:szCs w:val="24"/>
        </w:rPr>
        <w:t xml:space="preserve"> (</w:t>
      </w:r>
      <w:proofErr w:type="gramEnd"/>
      <w:r w:rsidR="00D41CC1">
        <w:rPr>
          <w:rFonts w:ascii="Times New Roman" w:hAnsi="Times New Roman" w:cs="Times New Roman"/>
          <w:sz w:val="24"/>
          <w:szCs w:val="24"/>
        </w:rPr>
        <w:t>see Table S20 in the online supplement)</w:t>
      </w:r>
      <w:r w:rsidRPr="00304A84">
        <w:rPr>
          <w:rFonts w:ascii="Times New Roman" w:hAnsi="Times New Roman" w:cs="Times New Roman"/>
          <w:sz w:val="24"/>
          <w:szCs w:val="24"/>
        </w:rPr>
        <w:t>.</w:t>
      </w:r>
      <w:r w:rsidR="0051657A" w:rsidRPr="00304A84">
        <w:rPr>
          <w:rFonts w:ascii="Times New Roman" w:hAnsi="Times New Roman" w:cs="Times New Roman"/>
          <w:sz w:val="24"/>
          <w:szCs w:val="24"/>
        </w:rPr>
        <w:t xml:space="preserve"> However, even for climate change beliefs social scientists were largely inaccurate in estimating the direction of change (see Figure 2).</w:t>
      </w:r>
      <w:r w:rsidRPr="00304A84">
        <w:rPr>
          <w:rFonts w:ascii="Times New Roman" w:hAnsi="Times New Roman" w:cs="Times New Roman"/>
          <w:sz w:val="24"/>
          <w:szCs w:val="24"/>
        </w:rPr>
        <w:t xml:space="preserve"> Beyond these few domains, as Figures </w:t>
      </w:r>
      <w:r w:rsidR="00671ECE" w:rsidRPr="00304A84">
        <w:rPr>
          <w:rFonts w:ascii="Times New Roman" w:hAnsi="Times New Roman" w:cs="Times New Roman"/>
          <w:sz w:val="24"/>
          <w:szCs w:val="24"/>
        </w:rPr>
        <w:t>1</w:t>
      </w:r>
      <w:r w:rsidRPr="00304A84">
        <w:rPr>
          <w:rFonts w:ascii="Times New Roman" w:hAnsi="Times New Roman" w:cs="Times New Roman"/>
          <w:sz w:val="24"/>
          <w:szCs w:val="24"/>
        </w:rPr>
        <w:t>-</w:t>
      </w:r>
      <w:r w:rsidR="00671ECE" w:rsidRPr="00304A84">
        <w:rPr>
          <w:rFonts w:ascii="Times New Roman" w:hAnsi="Times New Roman" w:cs="Times New Roman"/>
          <w:sz w:val="24"/>
          <w:szCs w:val="24"/>
        </w:rPr>
        <w:t>2</w:t>
      </w:r>
      <w:r w:rsidRPr="00304A84">
        <w:rPr>
          <w:rFonts w:ascii="Times New Roman" w:hAnsi="Times New Roman" w:cs="Times New Roman"/>
          <w:sz w:val="24"/>
          <w:szCs w:val="24"/>
        </w:rPr>
        <w:t xml:space="preserve"> show, estimates were on average strikingly inaccurate compared to objective markers. This inaccuracy was not due to participants confusing the starting point of change in April/May 2020 with the change happening since the beginning of the COVID-19 pandemic in January 2020: Comparisons of objective change for five domains in which we obtained societal estimates for January and October 2020</w:t>
      </w:r>
      <w:r w:rsidR="337D53D4" w:rsidRPr="00304A84">
        <w:rPr>
          <w:rFonts w:ascii="Times New Roman" w:hAnsi="Times New Roman" w:cs="Times New Roman"/>
          <w:sz w:val="24"/>
          <w:szCs w:val="24"/>
        </w:rPr>
        <w:t xml:space="preserve"> also</w:t>
      </w:r>
      <w:r w:rsidRPr="00304A84">
        <w:rPr>
          <w:rFonts w:ascii="Times New Roman" w:hAnsi="Times New Roman" w:cs="Times New Roman"/>
          <w:sz w:val="24"/>
          <w:szCs w:val="24"/>
        </w:rPr>
        <w:t xml:space="preserve"> revealed significant differences between </w:t>
      </w:r>
      <w:r w:rsidR="00C606A4" w:rsidRPr="00304A84">
        <w:rPr>
          <w:rFonts w:ascii="Times New Roman" w:hAnsi="Times New Roman" w:cs="Times New Roman"/>
          <w:sz w:val="24"/>
          <w:szCs w:val="24"/>
        </w:rPr>
        <w:t xml:space="preserve">predictions </w:t>
      </w:r>
      <w:r w:rsidRPr="00304A84">
        <w:rPr>
          <w:rFonts w:ascii="Times New Roman" w:hAnsi="Times New Roman" w:cs="Times New Roman"/>
          <w:sz w:val="24"/>
          <w:szCs w:val="24"/>
        </w:rPr>
        <w:t xml:space="preserve">and objective estimates for each domain except for lay estimates of traditionalism (see </w:t>
      </w:r>
      <w:r w:rsidR="00E040AC" w:rsidRPr="00304A84">
        <w:rPr>
          <w:rFonts w:ascii="Times New Roman" w:hAnsi="Times New Roman" w:cs="Times New Roman"/>
          <w:sz w:val="24"/>
          <w:szCs w:val="24"/>
        </w:rPr>
        <w:t>Table S21</w:t>
      </w:r>
      <w:r w:rsidRPr="00304A84">
        <w:rPr>
          <w:rFonts w:ascii="Times New Roman" w:hAnsi="Times New Roman" w:cs="Times New Roman"/>
          <w:sz w:val="24"/>
          <w:szCs w:val="24"/>
        </w:rPr>
        <w:t>).</w:t>
      </w:r>
    </w:p>
    <w:p w14:paraId="22DD472A" w14:textId="27B18D78" w:rsidR="009F7451" w:rsidRPr="00304A84" w:rsidRDefault="006E3894" w:rsidP="00640DBD">
      <w:pPr>
        <w:pStyle w:val="NoSpacing"/>
        <w:tabs>
          <w:tab w:val="left" w:pos="3510"/>
        </w:tabs>
        <w:rPr>
          <w:rFonts w:ascii="Times New Roman" w:hAnsi="Times New Roman" w:cs="Times New Roman"/>
          <w:sz w:val="24"/>
          <w:szCs w:val="24"/>
        </w:rPr>
      </w:pPr>
      <w:r w:rsidRPr="00304A84">
        <w:rPr>
          <w:rFonts w:ascii="Times New Roman" w:hAnsi="Times New Roman" w:cs="Times New Roman"/>
          <w:sz w:val="24"/>
          <w:szCs w:val="24"/>
        </w:rPr>
        <w:tab/>
        <w:t xml:space="preserve">Figure </w:t>
      </w:r>
      <w:r w:rsidR="00671ECE" w:rsidRPr="00304A84">
        <w:rPr>
          <w:rFonts w:ascii="Times New Roman" w:hAnsi="Times New Roman" w:cs="Times New Roman"/>
          <w:sz w:val="24"/>
          <w:szCs w:val="24"/>
        </w:rPr>
        <w:t xml:space="preserve">2 </w:t>
      </w:r>
      <w:r w:rsidRPr="00304A84">
        <w:rPr>
          <w:rFonts w:ascii="Times New Roman" w:hAnsi="Times New Roman" w:cs="Times New Roman"/>
          <w:sz w:val="24"/>
          <w:szCs w:val="24"/>
        </w:rPr>
        <w:t>quantifies the percentage of accurate responses for each sample, using both strict and more liberal percentage-difference cutoffs as a measure of accuracy. Using a strict criterion (within 1% point of the estimate), in most domains, less than 2 % of each sample were accurate in their forecasts as well as retrospective estimates, with somewhat better forecasts for traditionalism</w:t>
      </w:r>
      <w:r w:rsidR="00D41CC1">
        <w:rPr>
          <w:rFonts w:ascii="Times New Roman" w:hAnsi="Times New Roman" w:cs="Times New Roman"/>
          <w:sz w:val="24"/>
          <w:szCs w:val="24"/>
        </w:rPr>
        <w:t>, life satisfaction, generalized trust</w:t>
      </w:r>
      <w:r w:rsidRPr="00304A84">
        <w:rPr>
          <w:rFonts w:ascii="Times New Roman" w:hAnsi="Times New Roman" w:cs="Times New Roman"/>
          <w:sz w:val="24"/>
          <w:szCs w:val="24"/>
        </w:rPr>
        <w:t xml:space="preserve"> and depression </w:t>
      </w:r>
      <w:r w:rsidRPr="00304A84">
        <w:rPr>
          <w:rFonts w:ascii="Times New Roman" w:hAnsi="Times New Roman" w:cs="Times New Roman"/>
          <w:sz w:val="24"/>
          <w:szCs w:val="24"/>
        </w:rPr>
        <w:lastRenderedPageBreak/>
        <w:t xml:space="preserve">rates. Using a moderate criterion (within 5% of the estimate), for most domains, less than 10% of each sample was accurate, except for traditionalism, depression, climate change beliefs, </w:t>
      </w:r>
      <w:r w:rsidR="00D41CC1">
        <w:rPr>
          <w:rFonts w:ascii="Times New Roman" w:hAnsi="Times New Roman" w:cs="Times New Roman"/>
          <w:sz w:val="24"/>
          <w:szCs w:val="24"/>
        </w:rPr>
        <w:t xml:space="preserve">generalized trust </w:t>
      </w:r>
      <w:r w:rsidRPr="00304A84">
        <w:rPr>
          <w:rFonts w:ascii="Times New Roman" w:hAnsi="Times New Roman" w:cs="Times New Roman"/>
          <w:sz w:val="24"/>
          <w:szCs w:val="24"/>
        </w:rPr>
        <w:t xml:space="preserve">and charity (for scientists). </w:t>
      </w:r>
    </w:p>
    <w:p w14:paraId="0C8390FD" w14:textId="7649FEDC" w:rsidR="006E3894" w:rsidRPr="00CA6D81" w:rsidRDefault="00A96581" w:rsidP="004006A7">
      <w:pPr>
        <w:pStyle w:val="NoSpacing"/>
        <w:ind w:firstLine="720"/>
        <w:rPr>
          <w:rFonts w:ascii="Times New Roman" w:hAnsi="Times New Roman" w:cs="Times New Roman"/>
          <w:sz w:val="24"/>
          <w:szCs w:val="24"/>
        </w:rPr>
      </w:pPr>
      <w:r w:rsidRPr="00304A84">
        <w:rPr>
          <w:rFonts w:ascii="Times New Roman" w:hAnsi="Times New Roman" w:cs="Times New Roman"/>
          <w:sz w:val="24"/>
          <w:szCs w:val="24"/>
        </w:rPr>
        <w:t xml:space="preserve">Predictions in the time of </w:t>
      </w:r>
      <w:r w:rsidR="006626B8">
        <w:rPr>
          <w:rFonts w:ascii="Times New Roman" w:hAnsi="Times New Roman" w:cs="Times New Roman"/>
          <w:sz w:val="24"/>
          <w:szCs w:val="24"/>
        </w:rPr>
        <w:t>societal</w:t>
      </w:r>
      <w:r w:rsidRPr="006626B8">
        <w:rPr>
          <w:rFonts w:ascii="Times New Roman" w:hAnsi="Times New Roman" w:cs="Times New Roman"/>
          <w:sz w:val="24"/>
          <w:szCs w:val="24"/>
        </w:rPr>
        <w:t xml:space="preserve"> uncertainty may be influenced by </w:t>
      </w:r>
      <w:proofErr w:type="gramStart"/>
      <w:r w:rsidRPr="006626B8">
        <w:rPr>
          <w:rFonts w:ascii="Times New Roman" w:hAnsi="Times New Roman" w:cs="Times New Roman"/>
          <w:sz w:val="24"/>
          <w:szCs w:val="24"/>
        </w:rPr>
        <w:t>a number of</w:t>
      </w:r>
      <w:proofErr w:type="gramEnd"/>
      <w:r w:rsidRPr="006626B8">
        <w:rPr>
          <w:rFonts w:ascii="Times New Roman" w:hAnsi="Times New Roman" w:cs="Times New Roman"/>
          <w:sz w:val="24"/>
          <w:szCs w:val="24"/>
        </w:rPr>
        <w:t xml:space="preserve"> conditional factors that </w:t>
      </w:r>
      <w:r w:rsidR="00CA6D81">
        <w:rPr>
          <w:rFonts w:ascii="Times New Roman" w:hAnsi="Times New Roman" w:cs="Times New Roman"/>
          <w:sz w:val="24"/>
          <w:szCs w:val="24"/>
        </w:rPr>
        <w:t xml:space="preserve">only become known </w:t>
      </w:r>
      <w:r w:rsidR="007945C8" w:rsidRPr="006626B8">
        <w:rPr>
          <w:rFonts w:ascii="Times New Roman" w:hAnsi="Times New Roman" w:cs="Times New Roman"/>
          <w:sz w:val="24"/>
          <w:szCs w:val="24"/>
        </w:rPr>
        <w:t>in retrospect</w:t>
      </w:r>
      <w:r w:rsidR="011DE46C" w:rsidRPr="7F00F5E1">
        <w:rPr>
          <w:rFonts w:ascii="Times New Roman" w:hAnsi="Times New Roman" w:cs="Times New Roman"/>
          <w:sz w:val="24"/>
          <w:szCs w:val="24"/>
        </w:rPr>
        <w:t xml:space="preserve"> (e.g.</w:t>
      </w:r>
      <w:r w:rsidR="3578D6F2" w:rsidRPr="7F00F5E1">
        <w:rPr>
          <w:rFonts w:ascii="Times New Roman" w:hAnsi="Times New Roman" w:cs="Times New Roman"/>
          <w:sz w:val="24"/>
          <w:szCs w:val="24"/>
        </w:rPr>
        <w:t>, whether or not governments enact fiscal stimulus, mandate or simply encourage social distancing)</w:t>
      </w:r>
      <w:r w:rsidR="007945C8" w:rsidRPr="7F00F5E1">
        <w:rPr>
          <w:rFonts w:ascii="Times New Roman" w:hAnsi="Times New Roman" w:cs="Times New Roman"/>
          <w:sz w:val="24"/>
          <w:szCs w:val="24"/>
        </w:rPr>
        <w:t>.</w:t>
      </w:r>
      <w:r w:rsidR="007945C8" w:rsidRPr="006626B8">
        <w:rPr>
          <w:rFonts w:ascii="Times New Roman" w:hAnsi="Times New Roman" w:cs="Times New Roman"/>
          <w:sz w:val="24"/>
          <w:szCs w:val="24"/>
        </w:rPr>
        <w:t xml:space="preserve"> Do </w:t>
      </w:r>
      <w:r w:rsidR="00E332CC" w:rsidRPr="006626B8">
        <w:rPr>
          <w:rFonts w:ascii="Times New Roman" w:hAnsi="Times New Roman" w:cs="Times New Roman"/>
          <w:sz w:val="24"/>
          <w:szCs w:val="24"/>
        </w:rPr>
        <w:t>scien</w:t>
      </w:r>
      <w:r w:rsidR="00E332CC" w:rsidRPr="00CA6D81">
        <w:rPr>
          <w:rFonts w:ascii="Times New Roman" w:hAnsi="Times New Roman" w:cs="Times New Roman"/>
          <w:sz w:val="24"/>
          <w:szCs w:val="24"/>
        </w:rPr>
        <w:t xml:space="preserve">tists show greater accuracy </w:t>
      </w:r>
      <w:r w:rsidR="00A255F5" w:rsidRPr="00CA6D81">
        <w:rPr>
          <w:rFonts w:ascii="Times New Roman" w:hAnsi="Times New Roman" w:cs="Times New Roman"/>
          <w:sz w:val="24"/>
          <w:szCs w:val="24"/>
        </w:rPr>
        <w:t>for retrospective assessment</w:t>
      </w:r>
      <w:r w:rsidR="00251344">
        <w:rPr>
          <w:rFonts w:ascii="Times New Roman" w:hAnsi="Times New Roman" w:cs="Times New Roman"/>
          <w:sz w:val="24"/>
          <w:szCs w:val="24"/>
        </w:rPr>
        <w:t xml:space="preserve"> of societal change</w:t>
      </w:r>
      <w:r w:rsidR="00A255F5" w:rsidRPr="00251344">
        <w:rPr>
          <w:rFonts w:ascii="Times New Roman" w:hAnsi="Times New Roman" w:cs="Times New Roman"/>
          <w:sz w:val="24"/>
          <w:szCs w:val="24"/>
        </w:rPr>
        <w:t xml:space="preserve">? </w:t>
      </w:r>
      <w:r w:rsidR="1ED2C67A" w:rsidRPr="7F00F5E1">
        <w:rPr>
          <w:rFonts w:ascii="Times New Roman" w:hAnsi="Times New Roman" w:cs="Times New Roman"/>
          <w:sz w:val="24"/>
          <w:szCs w:val="24"/>
        </w:rPr>
        <w:t xml:space="preserve">Our results suggest </w:t>
      </w:r>
      <w:r w:rsidR="00914229">
        <w:rPr>
          <w:rFonts w:ascii="Times New Roman" w:hAnsi="Times New Roman" w:cs="Times New Roman"/>
          <w:sz w:val="24"/>
          <w:szCs w:val="24"/>
        </w:rPr>
        <w:t xml:space="preserve">that </w:t>
      </w:r>
      <w:r w:rsidR="00767BB0">
        <w:rPr>
          <w:rFonts w:ascii="Times New Roman" w:hAnsi="Times New Roman" w:cs="Times New Roman"/>
          <w:sz w:val="24"/>
          <w:szCs w:val="24"/>
        </w:rPr>
        <w:t xml:space="preserve">it is </w:t>
      </w:r>
      <w:r w:rsidR="1ED2C67A" w:rsidRPr="7F00F5E1">
        <w:rPr>
          <w:rFonts w:ascii="Times New Roman" w:hAnsi="Times New Roman" w:cs="Times New Roman"/>
          <w:sz w:val="24"/>
          <w:szCs w:val="24"/>
        </w:rPr>
        <w:t>not</w:t>
      </w:r>
      <w:r w:rsidR="00767BB0">
        <w:rPr>
          <w:rFonts w:ascii="Times New Roman" w:hAnsi="Times New Roman" w:cs="Times New Roman"/>
          <w:sz w:val="24"/>
          <w:szCs w:val="24"/>
        </w:rPr>
        <w:t xml:space="preserve"> the case</w:t>
      </w:r>
      <w:r w:rsidR="1ED2C67A" w:rsidRPr="7F00F5E1">
        <w:rPr>
          <w:rFonts w:ascii="Times New Roman" w:hAnsi="Times New Roman" w:cs="Times New Roman"/>
          <w:sz w:val="24"/>
          <w:szCs w:val="24"/>
        </w:rPr>
        <w:t xml:space="preserve">. </w:t>
      </w:r>
      <w:r w:rsidR="003532E9" w:rsidRPr="00251344">
        <w:rPr>
          <w:rFonts w:ascii="Times New Roman" w:hAnsi="Times New Roman" w:cs="Times New Roman"/>
          <w:sz w:val="24"/>
          <w:szCs w:val="24"/>
        </w:rPr>
        <w:t>R</w:t>
      </w:r>
      <w:r w:rsidR="006E3894" w:rsidRPr="00251344">
        <w:rPr>
          <w:rFonts w:ascii="Times New Roman" w:hAnsi="Times New Roman" w:cs="Times New Roman"/>
          <w:sz w:val="24"/>
          <w:szCs w:val="24"/>
        </w:rPr>
        <w:t>etrospective estimates showed a similar if not smaller number of accurate estimates. Even when using a liberal criterion (within 20% of the estimate), for most domains, less than 4</w:t>
      </w:r>
      <w:r w:rsidR="00ED5797">
        <w:rPr>
          <w:rFonts w:ascii="Times New Roman" w:hAnsi="Times New Roman" w:cs="Times New Roman"/>
          <w:sz w:val="24"/>
          <w:szCs w:val="24"/>
        </w:rPr>
        <w:t>1</w:t>
      </w:r>
      <w:r w:rsidR="006E3894" w:rsidRPr="00251344">
        <w:rPr>
          <w:rFonts w:ascii="Times New Roman" w:hAnsi="Times New Roman" w:cs="Times New Roman"/>
          <w:sz w:val="24"/>
          <w:szCs w:val="24"/>
        </w:rPr>
        <w:t>% of each sample was accurate, and for no domain did we observe a meaningful majority of participants being accurate (60+%). Notably, Figure</w:t>
      </w:r>
      <w:r w:rsidR="006E3894" w:rsidRPr="00251344" w:rsidDel="005F5E74">
        <w:rPr>
          <w:rFonts w:ascii="Times New Roman" w:hAnsi="Times New Roman" w:cs="Times New Roman"/>
          <w:sz w:val="24"/>
          <w:szCs w:val="24"/>
        </w:rPr>
        <w:t xml:space="preserve"> </w:t>
      </w:r>
      <w:r w:rsidR="003532E9" w:rsidRPr="00CA6D81">
        <w:rPr>
          <w:rFonts w:ascii="Times New Roman" w:hAnsi="Times New Roman" w:cs="Times New Roman"/>
          <w:sz w:val="24"/>
          <w:szCs w:val="24"/>
        </w:rPr>
        <w:t xml:space="preserve">2 </w:t>
      </w:r>
      <w:r w:rsidR="006E3894" w:rsidRPr="00CA6D81">
        <w:rPr>
          <w:rFonts w:ascii="Times New Roman" w:hAnsi="Times New Roman" w:cs="Times New Roman"/>
          <w:sz w:val="24"/>
          <w:szCs w:val="24"/>
        </w:rPr>
        <w:t xml:space="preserve">demonstrates that numbers of accurate estimates were very similar between social scientists and lay people, with most differences within a negligible rate of 5% difference (with the exception of retrospective estimates of depression and climate change beliefs when using moderate and liberal criteria). </w:t>
      </w:r>
    </w:p>
    <w:p w14:paraId="5EC4D162" w14:textId="65AECE81" w:rsidR="00132D91" w:rsidRPr="005E133F" w:rsidRDefault="007B670E" w:rsidP="00B22648">
      <w:pPr>
        <w:pStyle w:val="NoSpacing"/>
        <w:ind w:firstLine="720"/>
        <w:rPr>
          <w:rFonts w:ascii="Times New Roman" w:hAnsi="Times New Roman" w:cs="Times New Roman"/>
          <w:sz w:val="24"/>
          <w:szCs w:val="24"/>
        </w:rPr>
      </w:pPr>
      <w:r w:rsidRPr="00DC44B0">
        <w:rPr>
          <w:rFonts w:ascii="Times New Roman" w:hAnsi="Times New Roman" w:cs="Times New Roman"/>
          <w:sz w:val="24"/>
          <w:szCs w:val="24"/>
        </w:rPr>
        <w:t xml:space="preserve">So far, we </w:t>
      </w:r>
      <w:r w:rsidR="19231233" w:rsidRPr="00776638">
        <w:rPr>
          <w:rFonts w:ascii="Times New Roman" w:hAnsi="Times New Roman" w:cs="Times New Roman"/>
          <w:sz w:val="24"/>
          <w:szCs w:val="24"/>
        </w:rPr>
        <w:t>report</w:t>
      </w:r>
      <w:r w:rsidRPr="00776638">
        <w:rPr>
          <w:rFonts w:ascii="Times New Roman" w:hAnsi="Times New Roman" w:cs="Times New Roman"/>
          <w:sz w:val="24"/>
          <w:szCs w:val="24"/>
        </w:rPr>
        <w:t xml:space="preserve"> </w:t>
      </w:r>
      <w:r w:rsidR="00B54B70" w:rsidRPr="00D70F2B">
        <w:rPr>
          <w:rFonts w:ascii="Times New Roman" w:hAnsi="Times New Roman" w:cs="Times New Roman"/>
          <w:sz w:val="24"/>
          <w:szCs w:val="24"/>
        </w:rPr>
        <w:t xml:space="preserve">accuracy separately by </w:t>
      </w:r>
      <w:r w:rsidRPr="00AA34B2">
        <w:rPr>
          <w:rFonts w:ascii="Times New Roman" w:hAnsi="Times New Roman" w:cs="Times New Roman"/>
          <w:sz w:val="24"/>
          <w:szCs w:val="24"/>
        </w:rPr>
        <w:t>domain</w:t>
      </w:r>
      <w:r w:rsidR="00B54B70" w:rsidRPr="00D70F2B">
        <w:rPr>
          <w:rFonts w:ascii="Times New Roman" w:hAnsi="Times New Roman" w:cs="Times New Roman"/>
          <w:sz w:val="24"/>
          <w:szCs w:val="24"/>
        </w:rPr>
        <w:t xml:space="preserve">. It is possible that social scientists </w:t>
      </w:r>
      <w:r w:rsidR="00FF0EEE" w:rsidRPr="00AD2914">
        <w:rPr>
          <w:rFonts w:ascii="Times New Roman" w:hAnsi="Times New Roman" w:cs="Times New Roman"/>
          <w:sz w:val="24"/>
          <w:szCs w:val="24"/>
        </w:rPr>
        <w:t xml:space="preserve">estimate </w:t>
      </w:r>
      <w:r w:rsidR="00C37E08" w:rsidRPr="00942799">
        <w:rPr>
          <w:rFonts w:ascii="Times New Roman" w:hAnsi="Times New Roman" w:cs="Times New Roman"/>
          <w:sz w:val="24"/>
          <w:szCs w:val="24"/>
        </w:rPr>
        <w:t xml:space="preserve">domains </w:t>
      </w:r>
      <w:r w:rsidR="00FF0EEE" w:rsidRPr="00942799">
        <w:rPr>
          <w:rFonts w:ascii="Times New Roman" w:hAnsi="Times New Roman" w:cs="Times New Roman"/>
          <w:sz w:val="24"/>
          <w:szCs w:val="24"/>
        </w:rPr>
        <w:t>in relation to each other</w:t>
      </w:r>
      <w:r w:rsidR="00CF343D" w:rsidRPr="00942799">
        <w:rPr>
          <w:rFonts w:ascii="Times New Roman" w:hAnsi="Times New Roman" w:cs="Times New Roman"/>
          <w:sz w:val="24"/>
          <w:szCs w:val="24"/>
        </w:rPr>
        <w:t>—</w:t>
      </w:r>
      <w:r w:rsidR="00CF343D" w:rsidRPr="00304A84">
        <w:rPr>
          <w:rFonts w:ascii="Times New Roman" w:hAnsi="Times New Roman" w:cs="Times New Roman"/>
          <w:sz w:val="24"/>
          <w:szCs w:val="24"/>
        </w:rPr>
        <w:t xml:space="preserve">after all, social scientists </w:t>
      </w:r>
      <w:r w:rsidR="00123383" w:rsidRPr="00304A84">
        <w:rPr>
          <w:rFonts w:ascii="Times New Roman" w:hAnsi="Times New Roman" w:cs="Times New Roman"/>
          <w:sz w:val="24"/>
          <w:szCs w:val="24"/>
        </w:rPr>
        <w:t>often</w:t>
      </w:r>
      <w:r w:rsidR="00CF343D" w:rsidRPr="00304A84">
        <w:rPr>
          <w:rFonts w:ascii="Times New Roman" w:hAnsi="Times New Roman" w:cs="Times New Roman"/>
          <w:sz w:val="24"/>
          <w:szCs w:val="24"/>
        </w:rPr>
        <w:t xml:space="preserve"> study how </w:t>
      </w:r>
      <w:r w:rsidR="005E133F">
        <w:rPr>
          <w:rFonts w:ascii="Times New Roman" w:hAnsi="Times New Roman" w:cs="Times New Roman"/>
          <w:sz w:val="24"/>
          <w:szCs w:val="24"/>
        </w:rPr>
        <w:t>social phenomena or processes</w:t>
      </w:r>
      <w:r w:rsidR="00123383" w:rsidRPr="005E133F">
        <w:rPr>
          <w:rFonts w:ascii="Times New Roman" w:hAnsi="Times New Roman" w:cs="Times New Roman"/>
          <w:sz w:val="24"/>
          <w:szCs w:val="24"/>
        </w:rPr>
        <w:t xml:space="preserve"> are associated </w:t>
      </w:r>
      <w:r w:rsidR="005E133F">
        <w:rPr>
          <w:rFonts w:ascii="Times New Roman" w:hAnsi="Times New Roman" w:cs="Times New Roman"/>
          <w:sz w:val="24"/>
          <w:szCs w:val="24"/>
        </w:rPr>
        <w:t>with</w:t>
      </w:r>
      <w:r w:rsidR="00123383" w:rsidRPr="005E133F">
        <w:rPr>
          <w:rFonts w:ascii="Times New Roman" w:hAnsi="Times New Roman" w:cs="Times New Roman"/>
          <w:sz w:val="24"/>
          <w:szCs w:val="24"/>
        </w:rPr>
        <w:t xml:space="preserve"> each other and make conditional </w:t>
      </w:r>
      <w:r w:rsidR="005E133F">
        <w:rPr>
          <w:rFonts w:ascii="Times New Roman" w:hAnsi="Times New Roman" w:cs="Times New Roman"/>
          <w:sz w:val="24"/>
          <w:szCs w:val="24"/>
        </w:rPr>
        <w:t>inferences</w:t>
      </w:r>
      <w:r w:rsidR="00123383" w:rsidRPr="005E133F">
        <w:rPr>
          <w:rFonts w:ascii="Times New Roman" w:hAnsi="Times New Roman" w:cs="Times New Roman"/>
          <w:sz w:val="24"/>
          <w:szCs w:val="24"/>
        </w:rPr>
        <w:t xml:space="preserve">. Thus, they </w:t>
      </w:r>
      <w:r w:rsidR="005E133F">
        <w:rPr>
          <w:rFonts w:ascii="Times New Roman" w:hAnsi="Times New Roman" w:cs="Times New Roman"/>
          <w:sz w:val="24"/>
          <w:szCs w:val="24"/>
        </w:rPr>
        <w:t>could</w:t>
      </w:r>
      <w:r w:rsidR="00123383" w:rsidRPr="005E133F">
        <w:rPr>
          <w:rFonts w:ascii="Times New Roman" w:hAnsi="Times New Roman" w:cs="Times New Roman"/>
          <w:sz w:val="24"/>
          <w:szCs w:val="24"/>
        </w:rPr>
        <w:t xml:space="preserve"> be</w:t>
      </w:r>
      <w:r w:rsidR="00123383" w:rsidRPr="00304A84">
        <w:rPr>
          <w:rFonts w:ascii="Times New Roman" w:hAnsi="Times New Roman" w:cs="Times New Roman"/>
          <w:sz w:val="24"/>
          <w:szCs w:val="24"/>
        </w:rPr>
        <w:t xml:space="preserve"> </w:t>
      </w:r>
      <w:r w:rsidR="00C37E08" w:rsidRPr="00304A84">
        <w:rPr>
          <w:rFonts w:ascii="Times New Roman" w:hAnsi="Times New Roman" w:cs="Times New Roman"/>
          <w:sz w:val="24"/>
          <w:szCs w:val="24"/>
        </w:rPr>
        <w:t xml:space="preserve">more accurate </w:t>
      </w:r>
      <w:r w:rsidR="00983C00" w:rsidRPr="00304A84">
        <w:rPr>
          <w:rFonts w:ascii="Times New Roman" w:hAnsi="Times New Roman" w:cs="Times New Roman"/>
          <w:sz w:val="24"/>
          <w:szCs w:val="24"/>
        </w:rPr>
        <w:t>when</w:t>
      </w:r>
      <w:r w:rsidR="00C37E08" w:rsidRPr="00304A84">
        <w:rPr>
          <w:rFonts w:ascii="Times New Roman" w:hAnsi="Times New Roman" w:cs="Times New Roman"/>
          <w:sz w:val="24"/>
          <w:szCs w:val="24"/>
        </w:rPr>
        <w:t xml:space="preserve"> judg</w:t>
      </w:r>
      <w:r w:rsidR="00F52D1D" w:rsidRPr="00304A84">
        <w:rPr>
          <w:rFonts w:ascii="Times New Roman" w:hAnsi="Times New Roman" w:cs="Times New Roman"/>
          <w:sz w:val="24"/>
          <w:szCs w:val="24"/>
        </w:rPr>
        <w:t xml:space="preserve">ing the rank order of </w:t>
      </w:r>
      <w:r w:rsidR="009B0A58" w:rsidRPr="00304A84">
        <w:rPr>
          <w:rFonts w:ascii="Times New Roman" w:hAnsi="Times New Roman" w:cs="Times New Roman"/>
          <w:sz w:val="24"/>
          <w:szCs w:val="24"/>
        </w:rPr>
        <w:t xml:space="preserve">most positive to most negative </w:t>
      </w:r>
      <w:r w:rsidR="00F52D1D" w:rsidRPr="00304A84">
        <w:rPr>
          <w:rFonts w:ascii="Times New Roman" w:hAnsi="Times New Roman" w:cs="Times New Roman"/>
          <w:sz w:val="24"/>
          <w:szCs w:val="24"/>
        </w:rPr>
        <w:t>societal change across domains</w:t>
      </w:r>
      <w:r w:rsidR="00BE76CF" w:rsidRPr="00304A84">
        <w:rPr>
          <w:rFonts w:ascii="Times New Roman" w:hAnsi="Times New Roman" w:cs="Times New Roman"/>
          <w:sz w:val="24"/>
          <w:szCs w:val="24"/>
        </w:rPr>
        <w:t xml:space="preserve">. To address this question, </w:t>
      </w:r>
      <w:r w:rsidR="00C64A20" w:rsidRPr="00304A84">
        <w:rPr>
          <w:rFonts w:ascii="Times New Roman" w:hAnsi="Times New Roman" w:cs="Times New Roman"/>
          <w:sz w:val="24"/>
          <w:szCs w:val="24"/>
        </w:rPr>
        <w:t>for each participant we calculated</w:t>
      </w:r>
      <w:r w:rsidR="00BE76CF" w:rsidRPr="00304A84">
        <w:rPr>
          <w:rFonts w:ascii="Times New Roman" w:hAnsi="Times New Roman" w:cs="Times New Roman"/>
          <w:sz w:val="24"/>
          <w:szCs w:val="24"/>
        </w:rPr>
        <w:t xml:space="preserve"> </w:t>
      </w:r>
      <w:r w:rsidR="6FF00E83" w:rsidRPr="00304A84">
        <w:rPr>
          <w:rFonts w:ascii="Times New Roman" w:hAnsi="Times New Roman" w:cs="Times New Roman"/>
          <w:sz w:val="24"/>
          <w:szCs w:val="24"/>
        </w:rPr>
        <w:t xml:space="preserve">the </w:t>
      </w:r>
      <w:r w:rsidR="00BE76CF" w:rsidRPr="00304A84">
        <w:rPr>
          <w:rFonts w:ascii="Times New Roman" w:hAnsi="Times New Roman" w:cs="Times New Roman"/>
          <w:sz w:val="24"/>
          <w:szCs w:val="24"/>
        </w:rPr>
        <w:t>rank-order correlation ρ</w:t>
      </w:r>
      <w:r w:rsidR="00C64A20" w:rsidRPr="00304A84">
        <w:rPr>
          <w:rFonts w:ascii="Times New Roman" w:hAnsi="Times New Roman" w:cs="Times New Roman"/>
          <w:sz w:val="24"/>
          <w:szCs w:val="24"/>
        </w:rPr>
        <w:t xml:space="preserve"> between their estimates and objective markers</w:t>
      </w:r>
      <w:r w:rsidR="00EE0B7F" w:rsidRPr="00304A84">
        <w:rPr>
          <w:rFonts w:ascii="Times New Roman" w:hAnsi="Times New Roman" w:cs="Times New Roman"/>
          <w:sz w:val="24"/>
          <w:szCs w:val="24"/>
        </w:rPr>
        <w:t xml:space="preserve"> for the same 10 domains</w:t>
      </w:r>
      <w:r w:rsidR="00E26CAE" w:rsidRPr="00304A84">
        <w:rPr>
          <w:rFonts w:ascii="Times New Roman" w:hAnsi="Times New Roman" w:cs="Times New Roman"/>
          <w:sz w:val="24"/>
          <w:szCs w:val="24"/>
        </w:rPr>
        <w:t xml:space="preserve">. </w:t>
      </w:r>
      <w:r w:rsidR="00E74E83" w:rsidRPr="00304A84">
        <w:rPr>
          <w:rFonts w:ascii="Times New Roman" w:hAnsi="Times New Roman" w:cs="Times New Roman"/>
          <w:sz w:val="24"/>
          <w:szCs w:val="24"/>
        </w:rPr>
        <w:t>Here</w:t>
      </w:r>
      <w:r w:rsidR="00C22601" w:rsidRPr="00304A84">
        <w:rPr>
          <w:rFonts w:ascii="Times New Roman" w:hAnsi="Times New Roman" w:cs="Times New Roman"/>
          <w:sz w:val="24"/>
          <w:szCs w:val="24"/>
        </w:rPr>
        <w:t>,</w:t>
      </w:r>
      <w:r w:rsidR="00E74E83" w:rsidRPr="00304A84">
        <w:rPr>
          <w:rFonts w:ascii="Times New Roman" w:hAnsi="Times New Roman" w:cs="Times New Roman"/>
          <w:sz w:val="24"/>
          <w:szCs w:val="24"/>
        </w:rPr>
        <w:t xml:space="preserve"> ρ represents the </w:t>
      </w:r>
      <w:r w:rsidR="008708A0" w:rsidRPr="00304A84">
        <w:rPr>
          <w:rFonts w:ascii="Times New Roman" w:hAnsi="Times New Roman" w:cs="Times New Roman"/>
          <w:sz w:val="24"/>
          <w:szCs w:val="24"/>
        </w:rPr>
        <w:t xml:space="preserve">degree of accuracy in estimated </w:t>
      </w:r>
      <w:r w:rsidR="00EE0B7F" w:rsidRPr="00304A84">
        <w:rPr>
          <w:rFonts w:ascii="Times New Roman" w:hAnsi="Times New Roman" w:cs="Times New Roman"/>
          <w:sz w:val="24"/>
          <w:szCs w:val="24"/>
        </w:rPr>
        <w:t>compared to</w:t>
      </w:r>
      <w:r w:rsidR="008708A0" w:rsidRPr="00304A84">
        <w:rPr>
          <w:rFonts w:ascii="Times New Roman" w:hAnsi="Times New Roman" w:cs="Times New Roman"/>
          <w:sz w:val="24"/>
          <w:szCs w:val="24"/>
        </w:rPr>
        <w:t xml:space="preserve"> objective rank order. </w:t>
      </w:r>
      <w:r w:rsidR="31B596B2" w:rsidRPr="004006A7">
        <w:rPr>
          <w:rFonts w:ascii="Times New Roman" w:hAnsi="Times New Roman" w:cs="Times New Roman"/>
          <w:sz w:val="24"/>
          <w:szCs w:val="24"/>
        </w:rPr>
        <w:t xml:space="preserve">To assess significance, we constructed a null distribution of the expected </w:t>
      </w:r>
      <w:r w:rsidR="5B589BDC" w:rsidRPr="004006A7">
        <w:rPr>
          <w:rFonts w:ascii="Times New Roman" w:hAnsi="Times New Roman" w:cs="Times New Roman"/>
          <w:sz w:val="24"/>
          <w:szCs w:val="24"/>
        </w:rPr>
        <w:t>rank-order</w:t>
      </w:r>
      <w:r w:rsidR="31B596B2" w:rsidRPr="004006A7">
        <w:rPr>
          <w:rFonts w:ascii="Times New Roman" w:hAnsi="Times New Roman" w:cs="Times New Roman"/>
          <w:sz w:val="24"/>
          <w:szCs w:val="24"/>
        </w:rPr>
        <w:t xml:space="preserve"> correlation using </w:t>
      </w:r>
      <w:r w:rsidR="00B00FD9">
        <w:rPr>
          <w:rFonts w:ascii="Times New Roman" w:hAnsi="Times New Roman" w:cs="Times New Roman"/>
          <w:sz w:val="24"/>
          <w:szCs w:val="24"/>
        </w:rPr>
        <w:t>5</w:t>
      </w:r>
      <w:r w:rsidR="31B596B2" w:rsidRPr="004006A7">
        <w:rPr>
          <w:rFonts w:ascii="Times New Roman" w:hAnsi="Times New Roman" w:cs="Times New Roman"/>
          <w:sz w:val="24"/>
          <w:szCs w:val="24"/>
        </w:rPr>
        <w:t>000 random permut</w:t>
      </w:r>
      <w:r w:rsidR="0D14C695" w:rsidRPr="004006A7">
        <w:rPr>
          <w:rFonts w:ascii="Times New Roman" w:hAnsi="Times New Roman" w:cs="Times New Roman"/>
          <w:sz w:val="24"/>
          <w:szCs w:val="24"/>
        </w:rPr>
        <w:t>ations</w:t>
      </w:r>
      <w:r w:rsidR="1583549B" w:rsidRPr="004006A7">
        <w:rPr>
          <w:rFonts w:ascii="Times New Roman" w:hAnsi="Times New Roman" w:cs="Times New Roman"/>
          <w:sz w:val="24"/>
          <w:szCs w:val="24"/>
        </w:rPr>
        <w:t xml:space="preserve"> of the observed outcomes. </w:t>
      </w:r>
      <w:r w:rsidR="0021112E" w:rsidRPr="004006A7">
        <w:rPr>
          <w:rFonts w:ascii="Times New Roman" w:hAnsi="Times New Roman" w:cs="Times New Roman"/>
          <w:sz w:val="24"/>
          <w:szCs w:val="24"/>
        </w:rPr>
        <w:t>A</w:t>
      </w:r>
      <w:r w:rsidR="00EE0B7F" w:rsidRPr="004006A7">
        <w:rPr>
          <w:rFonts w:ascii="Times New Roman" w:hAnsi="Times New Roman" w:cs="Times New Roman"/>
          <w:sz w:val="24"/>
          <w:szCs w:val="24"/>
        </w:rPr>
        <w:t>s</w:t>
      </w:r>
      <w:r w:rsidR="0021112E" w:rsidRPr="004006A7">
        <w:rPr>
          <w:rFonts w:ascii="Times New Roman" w:hAnsi="Times New Roman" w:cs="Times New Roman"/>
          <w:sz w:val="24"/>
          <w:szCs w:val="24"/>
        </w:rPr>
        <w:t xml:space="preserve"> Figure 3 shows, </w:t>
      </w:r>
      <w:r w:rsidR="006E6361" w:rsidRPr="004006A7">
        <w:rPr>
          <w:rFonts w:ascii="Times New Roman" w:hAnsi="Times New Roman" w:cs="Times New Roman"/>
          <w:sz w:val="24"/>
          <w:szCs w:val="24"/>
        </w:rPr>
        <w:t>social scientists</w:t>
      </w:r>
      <w:r w:rsidR="00DD15F4" w:rsidRPr="004006A7">
        <w:rPr>
          <w:rFonts w:ascii="Times New Roman" w:hAnsi="Times New Roman" w:cs="Times New Roman"/>
          <w:sz w:val="24"/>
          <w:szCs w:val="24"/>
        </w:rPr>
        <w:t xml:space="preserve"> </w:t>
      </w:r>
      <w:r w:rsidR="00E35435" w:rsidRPr="004006A7">
        <w:rPr>
          <w:rFonts w:ascii="Times New Roman" w:hAnsi="Times New Roman" w:cs="Times New Roman"/>
          <w:sz w:val="24"/>
          <w:szCs w:val="24"/>
        </w:rPr>
        <w:t xml:space="preserve">and lay people alike </w:t>
      </w:r>
      <w:r w:rsidR="27A576CF" w:rsidRPr="004006A7">
        <w:rPr>
          <w:rFonts w:ascii="Times New Roman" w:hAnsi="Times New Roman" w:cs="Times New Roman"/>
          <w:sz w:val="24"/>
          <w:szCs w:val="24"/>
        </w:rPr>
        <w:t>had average rank-order correlations</w:t>
      </w:r>
      <w:r w:rsidR="00D2235E" w:rsidRPr="004006A7">
        <w:rPr>
          <w:rFonts w:ascii="Times New Roman" w:hAnsi="Times New Roman" w:cs="Times New Roman"/>
          <w:sz w:val="24"/>
          <w:szCs w:val="24"/>
        </w:rPr>
        <w:t xml:space="preserve"> </w:t>
      </w:r>
      <w:r w:rsidR="004653CD" w:rsidRPr="004006A7">
        <w:rPr>
          <w:rFonts w:ascii="Times New Roman" w:hAnsi="Times New Roman" w:cs="Times New Roman"/>
          <w:sz w:val="24"/>
          <w:szCs w:val="24"/>
        </w:rPr>
        <w:t>.05 &lt; ρ ≤ .0</w:t>
      </w:r>
      <w:r w:rsidR="00611FC6" w:rsidRPr="004006A7">
        <w:rPr>
          <w:rFonts w:ascii="Times New Roman" w:hAnsi="Times New Roman" w:cs="Times New Roman"/>
          <w:sz w:val="24"/>
          <w:szCs w:val="24"/>
        </w:rPr>
        <w:t>8</w:t>
      </w:r>
      <w:r w:rsidR="0090729C" w:rsidRPr="004006A7">
        <w:rPr>
          <w:rFonts w:ascii="Times New Roman" w:hAnsi="Times New Roman" w:cs="Times New Roman"/>
          <w:sz w:val="24"/>
          <w:szCs w:val="24"/>
        </w:rPr>
        <w:t xml:space="preserve"> </w:t>
      </w:r>
      <w:r w:rsidR="12D10A37" w:rsidRPr="004006A7">
        <w:rPr>
          <w:rFonts w:ascii="Times New Roman" w:hAnsi="Times New Roman" w:cs="Times New Roman"/>
          <w:sz w:val="24"/>
          <w:szCs w:val="24"/>
        </w:rPr>
        <w:t>that were not significantly different from chance</w:t>
      </w:r>
      <w:r w:rsidR="00BA05B9" w:rsidRPr="00304A84">
        <w:rPr>
          <w:rFonts w:ascii="Times New Roman" w:hAnsi="Times New Roman" w:cs="Times New Roman"/>
          <w:sz w:val="24"/>
          <w:szCs w:val="24"/>
        </w:rPr>
        <w:t>.</w:t>
      </w:r>
      <w:r w:rsidR="00BA05B9" w:rsidRPr="007A237D">
        <w:rPr>
          <w:rFonts w:ascii="Times New Roman" w:hAnsi="Times New Roman" w:cs="Times New Roman"/>
          <w:sz w:val="24"/>
          <w:szCs w:val="24"/>
        </w:rPr>
        <w:t xml:space="preserve"> </w:t>
      </w:r>
      <w:r w:rsidR="7009F6B1" w:rsidRPr="7F00F5E1">
        <w:rPr>
          <w:rFonts w:ascii="Times New Roman" w:hAnsi="Times New Roman" w:cs="Times New Roman"/>
          <w:sz w:val="24"/>
          <w:szCs w:val="24"/>
        </w:rPr>
        <w:t>Permutation tests with r</w:t>
      </w:r>
      <w:r w:rsidR="2162CA1A" w:rsidRPr="7F00F5E1">
        <w:rPr>
          <w:rFonts w:ascii="Times New Roman" w:hAnsi="Times New Roman" w:cs="Times New Roman"/>
          <w:sz w:val="24"/>
          <w:szCs w:val="24"/>
        </w:rPr>
        <w:t>andom s</w:t>
      </w:r>
      <w:r w:rsidR="1C993C8A" w:rsidRPr="7F00F5E1">
        <w:rPr>
          <w:rFonts w:ascii="Times New Roman" w:hAnsi="Times New Roman" w:cs="Times New Roman"/>
          <w:sz w:val="24"/>
          <w:szCs w:val="24"/>
        </w:rPr>
        <w:t>huffling o</w:t>
      </w:r>
      <w:r w:rsidR="7E032519" w:rsidRPr="7F00F5E1">
        <w:rPr>
          <w:rFonts w:ascii="Times New Roman" w:hAnsi="Times New Roman" w:cs="Times New Roman"/>
          <w:sz w:val="24"/>
          <w:szCs w:val="24"/>
        </w:rPr>
        <w:t>f domai</w:t>
      </w:r>
      <w:r w:rsidR="2724BA11" w:rsidRPr="7F00F5E1">
        <w:rPr>
          <w:rFonts w:ascii="Times New Roman" w:hAnsi="Times New Roman" w:cs="Times New Roman"/>
          <w:sz w:val="24"/>
          <w:szCs w:val="24"/>
        </w:rPr>
        <w:t>n labels suggest</w:t>
      </w:r>
      <w:r w:rsidR="1C42A93B" w:rsidRPr="7F00F5E1">
        <w:rPr>
          <w:rFonts w:ascii="Times New Roman" w:hAnsi="Times New Roman" w:cs="Times New Roman"/>
          <w:sz w:val="24"/>
          <w:szCs w:val="24"/>
        </w:rPr>
        <w:t xml:space="preserve"> tha</w:t>
      </w:r>
      <w:r w:rsidR="00BA05B9" w:rsidRPr="7F00F5E1">
        <w:rPr>
          <w:rFonts w:ascii="Times New Roman" w:hAnsi="Times New Roman" w:cs="Times New Roman"/>
          <w:sz w:val="24"/>
          <w:szCs w:val="24"/>
        </w:rPr>
        <w:t>t</w:t>
      </w:r>
      <w:r w:rsidR="00BA05B9" w:rsidRPr="007A237D">
        <w:rPr>
          <w:rFonts w:ascii="Times New Roman" w:hAnsi="Times New Roman" w:cs="Times New Roman"/>
          <w:sz w:val="24"/>
          <w:szCs w:val="24"/>
        </w:rPr>
        <w:t xml:space="preserve"> </w:t>
      </w:r>
      <w:r w:rsidR="4D114EB3" w:rsidRPr="7F00F5E1">
        <w:rPr>
          <w:rFonts w:ascii="Times New Roman" w:hAnsi="Times New Roman" w:cs="Times New Roman"/>
          <w:sz w:val="24"/>
          <w:szCs w:val="24"/>
        </w:rPr>
        <w:t xml:space="preserve">this degree of </w:t>
      </w:r>
      <w:r w:rsidR="00BA05B9" w:rsidRPr="7F00F5E1">
        <w:rPr>
          <w:rFonts w:ascii="Times New Roman" w:hAnsi="Times New Roman" w:cs="Times New Roman"/>
          <w:sz w:val="24"/>
          <w:szCs w:val="24"/>
        </w:rPr>
        <w:t xml:space="preserve">correlation </w:t>
      </w:r>
      <w:r w:rsidR="2200BDE2" w:rsidRPr="7F00F5E1">
        <w:rPr>
          <w:rFonts w:ascii="Times New Roman" w:hAnsi="Times New Roman" w:cs="Times New Roman"/>
          <w:sz w:val="24"/>
          <w:szCs w:val="24"/>
        </w:rPr>
        <w:t>is not significantly dif</w:t>
      </w:r>
      <w:r w:rsidR="5383B579" w:rsidRPr="7F00F5E1">
        <w:rPr>
          <w:rFonts w:ascii="Times New Roman" w:hAnsi="Times New Roman" w:cs="Times New Roman"/>
          <w:sz w:val="24"/>
          <w:szCs w:val="24"/>
        </w:rPr>
        <w:t xml:space="preserve">ferent </w:t>
      </w:r>
      <w:r w:rsidR="3623943D" w:rsidRPr="7F00F5E1">
        <w:rPr>
          <w:rFonts w:ascii="Times New Roman" w:hAnsi="Times New Roman" w:cs="Times New Roman"/>
          <w:sz w:val="24"/>
          <w:szCs w:val="24"/>
        </w:rPr>
        <w:t>from chance</w:t>
      </w:r>
      <w:r w:rsidR="007C095C" w:rsidRPr="00304A84">
        <w:rPr>
          <w:rFonts w:ascii="Times New Roman" w:hAnsi="Times New Roman" w:cs="Times New Roman"/>
          <w:sz w:val="24"/>
          <w:szCs w:val="24"/>
        </w:rPr>
        <w:t xml:space="preserve">. </w:t>
      </w:r>
      <w:r w:rsidR="006E6361" w:rsidRPr="007A237D">
        <w:rPr>
          <w:rFonts w:ascii="Times New Roman" w:hAnsi="Times New Roman" w:cs="Times New Roman"/>
          <w:sz w:val="24"/>
          <w:szCs w:val="24"/>
        </w:rPr>
        <w:t>Rank-order accuracy did not vary by sample (social scientists vs. lay people)</w:t>
      </w:r>
      <w:r w:rsidR="004D095B" w:rsidRPr="005E133F">
        <w:rPr>
          <w:rFonts w:ascii="Times New Roman" w:hAnsi="Times New Roman" w:cs="Times New Roman"/>
          <w:sz w:val="24"/>
          <w:szCs w:val="24"/>
        </w:rPr>
        <w:t xml:space="preserve">, or </w:t>
      </w:r>
      <w:r w:rsidR="00810EDC" w:rsidRPr="005E133F">
        <w:rPr>
          <w:rFonts w:ascii="Times New Roman" w:hAnsi="Times New Roman" w:cs="Times New Roman"/>
          <w:sz w:val="24"/>
          <w:szCs w:val="24"/>
        </w:rPr>
        <w:t>judgment type</w:t>
      </w:r>
      <w:r w:rsidR="00DF0A49" w:rsidRPr="005E133F">
        <w:rPr>
          <w:rFonts w:ascii="Times New Roman" w:hAnsi="Times New Roman" w:cs="Times New Roman"/>
          <w:sz w:val="24"/>
          <w:szCs w:val="24"/>
        </w:rPr>
        <w:t xml:space="preserve"> (</w:t>
      </w:r>
      <w:r w:rsidR="00810EDC" w:rsidRPr="005E133F">
        <w:rPr>
          <w:rFonts w:ascii="Times New Roman" w:hAnsi="Times New Roman" w:cs="Times New Roman"/>
          <w:sz w:val="24"/>
          <w:szCs w:val="24"/>
        </w:rPr>
        <w:t xml:space="preserve">prospective vs. retrospective), </w:t>
      </w:r>
      <w:proofErr w:type="spellStart"/>
      <w:r w:rsidR="00810EDC" w:rsidRPr="005E133F">
        <w:rPr>
          <w:rFonts w:ascii="Times New Roman" w:hAnsi="Times New Roman" w:cs="Times New Roman"/>
          <w:i/>
          <w:iCs/>
          <w:sz w:val="24"/>
          <w:szCs w:val="24"/>
        </w:rPr>
        <w:t>p</w:t>
      </w:r>
      <w:r w:rsidR="00810EDC" w:rsidRPr="005E133F">
        <w:rPr>
          <w:rFonts w:ascii="Times New Roman" w:hAnsi="Times New Roman" w:cs="Times New Roman"/>
          <w:sz w:val="24"/>
          <w:szCs w:val="24"/>
        </w:rPr>
        <w:t>s</w:t>
      </w:r>
      <w:proofErr w:type="spellEnd"/>
      <w:r w:rsidR="00810EDC" w:rsidRPr="005E133F">
        <w:rPr>
          <w:rFonts w:ascii="Times New Roman" w:hAnsi="Times New Roman" w:cs="Times New Roman"/>
          <w:sz w:val="24"/>
          <w:szCs w:val="24"/>
        </w:rPr>
        <w:t xml:space="preserve"> </w:t>
      </w:r>
      <w:r w:rsidR="00053BD8" w:rsidRPr="005E133F">
        <w:rPr>
          <w:rFonts w:ascii="Times New Roman" w:hAnsi="Times New Roman" w:cs="Times New Roman"/>
          <w:sz w:val="24"/>
          <w:szCs w:val="24"/>
        </w:rPr>
        <w:t>&gt; .594.</w:t>
      </w:r>
    </w:p>
    <w:p w14:paraId="2E5E042A" w14:textId="77777777" w:rsidR="006E3894" w:rsidRPr="00776638" w:rsidRDefault="006E3894" w:rsidP="00B22648">
      <w:pPr>
        <w:pStyle w:val="NoSpacing"/>
        <w:rPr>
          <w:rFonts w:ascii="Times New Roman" w:hAnsi="Times New Roman" w:cs="Times New Roman"/>
          <w:sz w:val="24"/>
          <w:szCs w:val="24"/>
        </w:rPr>
      </w:pPr>
      <w:r w:rsidRPr="00DC44B0">
        <w:rPr>
          <w:rFonts w:ascii="Times New Roman" w:hAnsi="Times New Roman" w:cs="Times New Roman"/>
          <w:b/>
          <w:bCs/>
          <w:sz w:val="24"/>
          <w:szCs w:val="24"/>
        </w:rPr>
        <w:t>Accuracy of</w:t>
      </w:r>
      <w:r w:rsidRPr="00776638">
        <w:rPr>
          <w:rFonts w:ascii="Times New Roman" w:hAnsi="Times New Roman" w:cs="Times New Roman"/>
          <w:b/>
          <w:bCs/>
          <w:sz w:val="24"/>
          <w:szCs w:val="24"/>
        </w:rPr>
        <w:t xml:space="preserve"> the direction of societal change</w:t>
      </w:r>
    </w:p>
    <w:p w14:paraId="67D29952" w14:textId="05790138" w:rsidR="006E3894" w:rsidRPr="00304A84" w:rsidRDefault="0008184F" w:rsidP="00B22648">
      <w:pPr>
        <w:pStyle w:val="NoSpacing"/>
        <w:ind w:firstLine="720"/>
        <w:rPr>
          <w:rFonts w:ascii="Times New Roman" w:hAnsi="Times New Roman" w:cs="Times New Roman"/>
          <w:sz w:val="24"/>
          <w:szCs w:val="24"/>
        </w:rPr>
      </w:pPr>
      <w:r w:rsidRPr="001E2E28">
        <w:rPr>
          <w:rFonts w:ascii="Times New Roman" w:hAnsi="Times New Roman" w:cs="Times New Roman"/>
          <w:sz w:val="24"/>
          <w:szCs w:val="24"/>
        </w:rPr>
        <w:t>O</w:t>
      </w:r>
      <w:r w:rsidR="006E3894" w:rsidRPr="00AA34B2">
        <w:rPr>
          <w:rFonts w:ascii="Times New Roman" w:hAnsi="Times New Roman" w:cs="Times New Roman"/>
          <w:sz w:val="24"/>
          <w:szCs w:val="24"/>
        </w:rPr>
        <w:t xml:space="preserve">ur initial analyses </w:t>
      </w:r>
      <w:r w:rsidR="006E3894" w:rsidRPr="00D70F2B">
        <w:rPr>
          <w:rFonts w:ascii="Times New Roman" w:eastAsia="Times New Roman" w:hAnsi="Times New Roman" w:cs="Times New Roman"/>
          <w:sz w:val="24"/>
          <w:szCs w:val="24"/>
        </w:rPr>
        <w:t>suggest</w:t>
      </w:r>
      <w:r w:rsidRPr="00AD2914">
        <w:rPr>
          <w:rFonts w:ascii="Times New Roman" w:eastAsia="Times New Roman" w:hAnsi="Times New Roman" w:cs="Times New Roman"/>
          <w:sz w:val="24"/>
          <w:szCs w:val="24"/>
        </w:rPr>
        <w:t xml:space="preserve"> that</w:t>
      </w:r>
      <w:r w:rsidR="006E3894" w:rsidRPr="00AD2914">
        <w:rPr>
          <w:rFonts w:ascii="Times New Roman" w:eastAsia="Times New Roman" w:hAnsi="Times New Roman" w:cs="Times New Roman"/>
          <w:sz w:val="24"/>
          <w:szCs w:val="24"/>
        </w:rPr>
        <w:t xml:space="preserve"> </w:t>
      </w:r>
      <w:r w:rsidR="00F640B6" w:rsidRPr="00942799">
        <w:rPr>
          <w:rFonts w:ascii="Times New Roman" w:eastAsia="Times New Roman" w:hAnsi="Times New Roman" w:cs="Times New Roman"/>
          <w:sz w:val="24"/>
          <w:szCs w:val="24"/>
        </w:rPr>
        <w:t>social scientists</w:t>
      </w:r>
      <w:r w:rsidR="00F11A95" w:rsidRPr="00942799">
        <w:rPr>
          <w:rFonts w:ascii="Times New Roman" w:eastAsia="Times New Roman" w:hAnsi="Times New Roman" w:cs="Times New Roman"/>
          <w:sz w:val="24"/>
          <w:szCs w:val="24"/>
        </w:rPr>
        <w:t xml:space="preserve">, and lay people alike, </w:t>
      </w:r>
      <w:r w:rsidR="006E3894" w:rsidRPr="00942799">
        <w:rPr>
          <w:rFonts w:ascii="Times New Roman" w:eastAsia="Times New Roman" w:hAnsi="Times New Roman" w:cs="Times New Roman"/>
          <w:sz w:val="24"/>
          <w:szCs w:val="24"/>
        </w:rPr>
        <w:t xml:space="preserve">were </w:t>
      </w:r>
      <w:r w:rsidR="00F11A95" w:rsidRPr="00304A84">
        <w:rPr>
          <w:rFonts w:ascii="Times New Roman" w:eastAsia="Times New Roman" w:hAnsi="Times New Roman" w:cs="Times New Roman"/>
          <w:sz w:val="24"/>
          <w:szCs w:val="24"/>
        </w:rPr>
        <w:t xml:space="preserve">largely </w:t>
      </w:r>
      <w:r w:rsidR="0F13AAAE" w:rsidRPr="00304A84">
        <w:rPr>
          <w:rFonts w:ascii="Times New Roman" w:eastAsia="Times New Roman" w:hAnsi="Times New Roman" w:cs="Times New Roman"/>
          <w:sz w:val="24"/>
          <w:szCs w:val="24"/>
        </w:rPr>
        <w:t>in</w:t>
      </w:r>
      <w:r w:rsidR="5ED0FDCE" w:rsidRPr="00304A84">
        <w:rPr>
          <w:rFonts w:ascii="Times New Roman" w:eastAsia="Times New Roman" w:hAnsi="Times New Roman" w:cs="Times New Roman"/>
          <w:sz w:val="24"/>
          <w:szCs w:val="24"/>
        </w:rPr>
        <w:t>a</w:t>
      </w:r>
      <w:r w:rsidR="006E3894" w:rsidRPr="00304A84">
        <w:rPr>
          <w:rFonts w:ascii="Times New Roman" w:eastAsia="Times New Roman" w:hAnsi="Times New Roman" w:cs="Times New Roman"/>
          <w:sz w:val="24"/>
          <w:szCs w:val="24"/>
        </w:rPr>
        <w:t xml:space="preserve">ccurate in </w:t>
      </w:r>
      <w:r w:rsidR="00F11A95" w:rsidRPr="00304A84">
        <w:rPr>
          <w:rFonts w:ascii="Times New Roman" w:eastAsia="Times New Roman" w:hAnsi="Times New Roman" w:cs="Times New Roman"/>
          <w:sz w:val="24"/>
          <w:szCs w:val="24"/>
        </w:rPr>
        <w:t xml:space="preserve">judging </w:t>
      </w:r>
      <w:r w:rsidR="006E3894" w:rsidRPr="00304A84">
        <w:rPr>
          <w:rFonts w:ascii="Times New Roman" w:eastAsia="Times New Roman" w:hAnsi="Times New Roman" w:cs="Times New Roman"/>
          <w:sz w:val="24"/>
          <w:szCs w:val="24"/>
        </w:rPr>
        <w:t>the societal effects of the pandemic</w:t>
      </w:r>
      <w:r w:rsidRPr="00304A84">
        <w:rPr>
          <w:rFonts w:ascii="Times New Roman" w:eastAsia="Times New Roman" w:hAnsi="Times New Roman" w:cs="Times New Roman"/>
          <w:sz w:val="24"/>
          <w:szCs w:val="24"/>
        </w:rPr>
        <w:t xml:space="preserve">. </w:t>
      </w:r>
      <w:r w:rsidR="356D6BF5" w:rsidRPr="7F00F5E1">
        <w:rPr>
          <w:rFonts w:ascii="Times New Roman" w:eastAsia="Times New Roman" w:hAnsi="Times New Roman" w:cs="Times New Roman"/>
          <w:sz w:val="24"/>
          <w:szCs w:val="24"/>
        </w:rPr>
        <w:t xml:space="preserve">One possible rejoinder to this finding is that </w:t>
      </w:r>
      <w:r w:rsidR="0578D0F4" w:rsidRPr="7F00F5E1">
        <w:rPr>
          <w:rFonts w:ascii="Times New Roman" w:hAnsi="Times New Roman" w:cs="Times New Roman"/>
          <w:sz w:val="24"/>
          <w:szCs w:val="24"/>
        </w:rPr>
        <w:t>the</w:t>
      </w:r>
      <w:r w:rsidR="00783878" w:rsidRPr="00304A84">
        <w:rPr>
          <w:rFonts w:ascii="Times New Roman" w:hAnsi="Times New Roman" w:cs="Times New Roman"/>
          <w:sz w:val="24"/>
          <w:szCs w:val="24"/>
        </w:rPr>
        <w:t xml:space="preserve"> magnitude of change may be </w:t>
      </w:r>
      <w:r w:rsidR="00445CFD" w:rsidRPr="00304A84">
        <w:rPr>
          <w:rFonts w:ascii="Times New Roman" w:hAnsi="Times New Roman" w:cs="Times New Roman"/>
          <w:sz w:val="24"/>
          <w:szCs w:val="24"/>
        </w:rPr>
        <w:t>subject to unpredictable fluctuations</w:t>
      </w:r>
      <w:r w:rsidR="00BB45F1" w:rsidRPr="00304A84">
        <w:rPr>
          <w:rFonts w:ascii="Times New Roman" w:hAnsi="Times New Roman" w:cs="Times New Roman"/>
          <w:sz w:val="24"/>
          <w:szCs w:val="24"/>
        </w:rPr>
        <w:t xml:space="preserve"> </w:t>
      </w:r>
      <w:r w:rsidR="004006A7">
        <w:rPr>
          <w:rFonts w:ascii="Times New Roman" w:hAnsi="Times New Roman" w:cs="Times New Roman"/>
          <w:sz w:val="24"/>
          <w:szCs w:val="24"/>
        </w:rPr>
        <w:t>and</w:t>
      </w:r>
      <w:r w:rsidR="00BB45F1" w:rsidRPr="00304A84">
        <w:rPr>
          <w:rFonts w:ascii="Times New Roman" w:hAnsi="Times New Roman" w:cs="Times New Roman"/>
          <w:sz w:val="24"/>
          <w:szCs w:val="24"/>
        </w:rPr>
        <w:t xml:space="preserve"> policies </w:t>
      </w:r>
      <w:r w:rsidR="00BB45F1" w:rsidRPr="7F00F5E1">
        <w:rPr>
          <w:rFonts w:ascii="Times New Roman" w:hAnsi="Times New Roman" w:cs="Times New Roman"/>
          <w:sz w:val="24"/>
          <w:szCs w:val="24"/>
        </w:rPr>
        <w:t>imp</w:t>
      </w:r>
      <w:r w:rsidR="15A18BE0" w:rsidRPr="7F00F5E1">
        <w:rPr>
          <w:rFonts w:ascii="Times New Roman" w:hAnsi="Times New Roman" w:cs="Times New Roman"/>
          <w:sz w:val="24"/>
          <w:szCs w:val="24"/>
        </w:rPr>
        <w:t>l</w:t>
      </w:r>
      <w:r w:rsidR="00BB45F1" w:rsidRPr="7F00F5E1">
        <w:rPr>
          <w:rFonts w:ascii="Times New Roman" w:hAnsi="Times New Roman" w:cs="Times New Roman"/>
          <w:sz w:val="24"/>
          <w:szCs w:val="24"/>
        </w:rPr>
        <w:t>emented</w:t>
      </w:r>
      <w:r w:rsidR="00BB45F1" w:rsidRPr="00304A84">
        <w:rPr>
          <w:rFonts w:ascii="Times New Roman" w:hAnsi="Times New Roman" w:cs="Times New Roman"/>
          <w:sz w:val="24"/>
          <w:szCs w:val="24"/>
        </w:rPr>
        <w:t xml:space="preserve"> over the course of the pandemic</w:t>
      </w:r>
      <w:r w:rsidR="004E50FF" w:rsidRPr="00304A84">
        <w:rPr>
          <w:rFonts w:ascii="Times New Roman" w:hAnsi="Times New Roman" w:cs="Times New Roman"/>
          <w:sz w:val="24"/>
          <w:szCs w:val="24"/>
        </w:rPr>
        <w:t xml:space="preserve">. </w:t>
      </w:r>
      <w:r w:rsidR="0009172C">
        <w:rPr>
          <w:rFonts w:ascii="Times New Roman" w:hAnsi="Times New Roman" w:cs="Times New Roman"/>
          <w:sz w:val="24"/>
          <w:szCs w:val="24"/>
        </w:rPr>
        <w:t>I</w:t>
      </w:r>
      <w:r w:rsidR="00AF4364" w:rsidRPr="7F00F5E1">
        <w:rPr>
          <w:rFonts w:ascii="Times New Roman" w:hAnsi="Times New Roman" w:cs="Times New Roman"/>
          <w:sz w:val="24"/>
          <w:szCs w:val="24"/>
        </w:rPr>
        <w:t xml:space="preserve">t might be unreasonable to expect precise estimates of change to be accurate. </w:t>
      </w:r>
      <w:r w:rsidR="00B30070">
        <w:rPr>
          <w:rFonts w:ascii="Times New Roman" w:hAnsi="Times New Roman" w:cs="Times New Roman"/>
          <w:sz w:val="24"/>
          <w:szCs w:val="24"/>
        </w:rPr>
        <w:t xml:space="preserve">Therefore, </w:t>
      </w:r>
      <w:r w:rsidR="00794C7F">
        <w:rPr>
          <w:rFonts w:ascii="Times New Roman" w:hAnsi="Times New Roman" w:cs="Times New Roman"/>
          <w:sz w:val="24"/>
          <w:szCs w:val="24"/>
        </w:rPr>
        <w:t xml:space="preserve">we tested </w:t>
      </w:r>
      <w:r w:rsidR="52531D6B" w:rsidRPr="7F00F5E1">
        <w:rPr>
          <w:rFonts w:ascii="Times New Roman" w:hAnsi="Times New Roman" w:cs="Times New Roman"/>
          <w:sz w:val="24"/>
          <w:szCs w:val="24"/>
        </w:rPr>
        <w:t xml:space="preserve">whether accuracy improved when </w:t>
      </w:r>
      <w:r w:rsidR="00794C7F">
        <w:rPr>
          <w:rFonts w:ascii="Times New Roman" w:hAnsi="Times New Roman" w:cs="Times New Roman"/>
          <w:sz w:val="24"/>
          <w:szCs w:val="24"/>
        </w:rPr>
        <w:t>examining</w:t>
      </w:r>
      <w:r w:rsidR="52531D6B" w:rsidRPr="7F00F5E1">
        <w:rPr>
          <w:rFonts w:ascii="Times New Roman" w:hAnsi="Times New Roman" w:cs="Times New Roman"/>
          <w:sz w:val="24"/>
          <w:szCs w:val="24"/>
        </w:rPr>
        <w:t xml:space="preserve"> the direction of predicted </w:t>
      </w:r>
      <w:r w:rsidR="00D44F54">
        <w:rPr>
          <w:rFonts w:ascii="Times New Roman" w:hAnsi="Times New Roman" w:cs="Times New Roman"/>
          <w:sz w:val="24"/>
          <w:szCs w:val="24"/>
        </w:rPr>
        <w:t>change</w:t>
      </w:r>
      <w:r w:rsidR="52531D6B" w:rsidRPr="7F00F5E1">
        <w:rPr>
          <w:rFonts w:ascii="Times New Roman" w:hAnsi="Times New Roman" w:cs="Times New Roman"/>
          <w:sz w:val="24"/>
          <w:szCs w:val="24"/>
        </w:rPr>
        <w:t>.</w:t>
      </w:r>
      <w:r w:rsidR="00AF4364" w:rsidRPr="7F00F5E1">
        <w:rPr>
          <w:rFonts w:ascii="Times New Roman" w:hAnsi="Times New Roman" w:cs="Times New Roman"/>
          <w:sz w:val="24"/>
          <w:szCs w:val="24"/>
        </w:rPr>
        <w:t xml:space="preserve"> </w:t>
      </w:r>
      <w:r w:rsidR="004E50FF" w:rsidRPr="00304A84">
        <w:rPr>
          <w:rFonts w:ascii="Times New Roman" w:hAnsi="Times New Roman" w:cs="Times New Roman"/>
          <w:sz w:val="24"/>
          <w:szCs w:val="24"/>
        </w:rPr>
        <w:t>I</w:t>
      </w:r>
      <w:r w:rsidR="00942799">
        <w:rPr>
          <w:rFonts w:ascii="Times New Roman" w:hAnsi="Times New Roman" w:cs="Times New Roman"/>
          <w:sz w:val="24"/>
          <w:szCs w:val="24"/>
        </w:rPr>
        <w:t>n</w:t>
      </w:r>
      <w:r w:rsidR="004E50FF" w:rsidRPr="00942799">
        <w:rPr>
          <w:rFonts w:ascii="Times New Roman" w:hAnsi="Times New Roman" w:cs="Times New Roman"/>
          <w:sz w:val="24"/>
          <w:szCs w:val="24"/>
        </w:rPr>
        <w:t xml:space="preserve"> comparison</w:t>
      </w:r>
      <w:r w:rsidR="6024C6DA" w:rsidRPr="7F00F5E1">
        <w:rPr>
          <w:rFonts w:ascii="Times New Roman" w:hAnsi="Times New Roman" w:cs="Times New Roman"/>
          <w:sz w:val="24"/>
          <w:szCs w:val="24"/>
        </w:rPr>
        <w:t xml:space="preserve"> to magnitudes</w:t>
      </w:r>
      <w:r w:rsidR="004E50FF" w:rsidRPr="00942799">
        <w:rPr>
          <w:rFonts w:ascii="Times New Roman" w:hAnsi="Times New Roman" w:cs="Times New Roman"/>
          <w:sz w:val="24"/>
          <w:szCs w:val="24"/>
        </w:rPr>
        <w:t>, when exami</w:t>
      </w:r>
      <w:r w:rsidR="004E50FF" w:rsidRPr="00304A84">
        <w:rPr>
          <w:rFonts w:ascii="Times New Roman" w:hAnsi="Times New Roman" w:cs="Times New Roman"/>
          <w:sz w:val="24"/>
          <w:szCs w:val="24"/>
        </w:rPr>
        <w:t xml:space="preserve">ning the </w:t>
      </w:r>
      <w:r w:rsidR="006B42C9" w:rsidRPr="00304A84">
        <w:rPr>
          <w:rFonts w:ascii="Times New Roman" w:hAnsi="Times New Roman" w:cs="Times New Roman"/>
          <w:sz w:val="24"/>
          <w:szCs w:val="24"/>
        </w:rPr>
        <w:t xml:space="preserve">overall </w:t>
      </w:r>
      <w:r w:rsidR="00D91FAB" w:rsidRPr="00304A84">
        <w:rPr>
          <w:rFonts w:ascii="Times New Roman" w:hAnsi="Times New Roman" w:cs="Times New Roman"/>
          <w:sz w:val="24"/>
          <w:szCs w:val="24"/>
        </w:rPr>
        <w:t>direction of trends</w:t>
      </w:r>
      <w:r w:rsidR="004E50FF" w:rsidRPr="00304A84">
        <w:rPr>
          <w:rFonts w:ascii="Times New Roman" w:hAnsi="Times New Roman" w:cs="Times New Roman"/>
          <w:sz w:val="24"/>
          <w:szCs w:val="24"/>
        </w:rPr>
        <w:t xml:space="preserve">, </w:t>
      </w:r>
      <w:r w:rsidR="00834B55">
        <w:rPr>
          <w:rFonts w:ascii="Times New Roman" w:hAnsi="Times New Roman" w:cs="Times New Roman"/>
          <w:sz w:val="24"/>
          <w:szCs w:val="24"/>
        </w:rPr>
        <w:t xml:space="preserve">by May 2020 </w:t>
      </w:r>
      <w:r w:rsidR="005422F0" w:rsidRPr="00304A84">
        <w:rPr>
          <w:rFonts w:ascii="Times New Roman" w:hAnsi="Times New Roman" w:cs="Times New Roman"/>
          <w:sz w:val="24"/>
          <w:szCs w:val="24"/>
        </w:rPr>
        <w:t>i</w:t>
      </w:r>
      <w:r w:rsidR="002F43FB" w:rsidRPr="00304A84">
        <w:rPr>
          <w:rFonts w:ascii="Times New Roman" w:hAnsi="Times New Roman" w:cs="Times New Roman"/>
          <w:sz w:val="24"/>
          <w:szCs w:val="24"/>
        </w:rPr>
        <w:t xml:space="preserve">t </w:t>
      </w:r>
      <w:r w:rsidR="00834B55">
        <w:rPr>
          <w:rFonts w:ascii="Times New Roman" w:hAnsi="Times New Roman" w:cs="Times New Roman"/>
          <w:sz w:val="24"/>
          <w:szCs w:val="24"/>
        </w:rPr>
        <w:t>was</w:t>
      </w:r>
      <w:r w:rsidR="002F43FB" w:rsidRPr="00304A84">
        <w:rPr>
          <w:rFonts w:ascii="Times New Roman" w:hAnsi="Times New Roman" w:cs="Times New Roman"/>
          <w:sz w:val="24"/>
          <w:szCs w:val="24"/>
        </w:rPr>
        <w:t xml:space="preserve"> reasonable to expect that certain fundamentals </w:t>
      </w:r>
      <w:r w:rsidR="587282A6" w:rsidRPr="7F00F5E1">
        <w:rPr>
          <w:rFonts w:ascii="Times New Roman" w:hAnsi="Times New Roman" w:cs="Times New Roman"/>
          <w:sz w:val="24"/>
          <w:szCs w:val="24"/>
        </w:rPr>
        <w:t>will</w:t>
      </w:r>
      <w:r w:rsidR="002F43FB" w:rsidRPr="00304A84">
        <w:rPr>
          <w:rFonts w:ascii="Times New Roman" w:hAnsi="Times New Roman" w:cs="Times New Roman"/>
          <w:sz w:val="24"/>
          <w:szCs w:val="24"/>
        </w:rPr>
        <w:t xml:space="preserve"> be hard to avoid </w:t>
      </w:r>
      <w:r w:rsidR="2069D5FF" w:rsidRPr="7F00F5E1">
        <w:rPr>
          <w:rFonts w:ascii="Times New Roman" w:hAnsi="Times New Roman" w:cs="Times New Roman"/>
          <w:sz w:val="24"/>
          <w:szCs w:val="24"/>
        </w:rPr>
        <w:t>irrespective of unpredictable</w:t>
      </w:r>
      <w:r w:rsidR="002F43FB" w:rsidRPr="00304A84">
        <w:rPr>
          <w:rFonts w:ascii="Times New Roman" w:hAnsi="Times New Roman" w:cs="Times New Roman"/>
          <w:sz w:val="24"/>
          <w:szCs w:val="24"/>
        </w:rPr>
        <w:t xml:space="preserve"> policy </w:t>
      </w:r>
      <w:r w:rsidR="002F43FB" w:rsidRPr="7F00F5E1">
        <w:rPr>
          <w:rFonts w:ascii="Times New Roman" w:hAnsi="Times New Roman" w:cs="Times New Roman"/>
          <w:sz w:val="24"/>
          <w:szCs w:val="24"/>
        </w:rPr>
        <w:t>response</w:t>
      </w:r>
      <w:r w:rsidR="11372270" w:rsidRPr="7F00F5E1">
        <w:rPr>
          <w:rFonts w:ascii="Times New Roman" w:hAnsi="Times New Roman" w:cs="Times New Roman"/>
          <w:sz w:val="24"/>
          <w:szCs w:val="24"/>
        </w:rPr>
        <w:t>s</w:t>
      </w:r>
      <w:r w:rsidR="007F4D3C" w:rsidRPr="7F00F5E1">
        <w:rPr>
          <w:rFonts w:ascii="Times New Roman" w:hAnsi="Times New Roman" w:cs="Times New Roman"/>
          <w:sz w:val="24"/>
          <w:szCs w:val="24"/>
        </w:rPr>
        <w:t>.</w:t>
      </w:r>
      <w:r w:rsidR="007F4D3C" w:rsidRPr="00304A84">
        <w:rPr>
          <w:rFonts w:ascii="Times New Roman" w:hAnsi="Times New Roman" w:cs="Times New Roman"/>
          <w:sz w:val="24"/>
          <w:szCs w:val="24"/>
        </w:rPr>
        <w:t xml:space="preserve"> </w:t>
      </w:r>
      <w:r w:rsidR="004C0D04" w:rsidRPr="00304A84">
        <w:rPr>
          <w:rFonts w:ascii="Times New Roman" w:hAnsi="Times New Roman" w:cs="Times New Roman"/>
          <w:sz w:val="24"/>
          <w:szCs w:val="24"/>
        </w:rPr>
        <w:t xml:space="preserve">For instance, </w:t>
      </w:r>
      <w:r w:rsidR="43BFAD6E" w:rsidRPr="7F00F5E1">
        <w:rPr>
          <w:rFonts w:ascii="Times New Roman" w:hAnsi="Times New Roman" w:cs="Times New Roman"/>
          <w:sz w:val="24"/>
          <w:szCs w:val="24"/>
        </w:rPr>
        <w:t xml:space="preserve">social </w:t>
      </w:r>
      <w:r w:rsidR="004C0D04" w:rsidRPr="00304A84">
        <w:rPr>
          <w:rFonts w:ascii="Times New Roman" w:hAnsi="Times New Roman" w:cs="Times New Roman"/>
          <w:sz w:val="24"/>
          <w:szCs w:val="24"/>
        </w:rPr>
        <w:t>r</w:t>
      </w:r>
      <w:r w:rsidR="007F4D3C" w:rsidRPr="00304A84">
        <w:rPr>
          <w:rFonts w:ascii="Times New Roman" w:hAnsi="Times New Roman" w:cs="Times New Roman"/>
          <w:sz w:val="24"/>
          <w:szCs w:val="24"/>
        </w:rPr>
        <w:t xml:space="preserve">elationships </w:t>
      </w:r>
      <w:r w:rsidR="006C26EA">
        <w:rPr>
          <w:rFonts w:ascii="Times New Roman" w:hAnsi="Times New Roman" w:cs="Times New Roman"/>
          <w:sz w:val="24"/>
          <w:szCs w:val="24"/>
        </w:rPr>
        <w:t>will</w:t>
      </w:r>
      <w:r w:rsidR="6CCC5435" w:rsidRPr="7F00F5E1">
        <w:rPr>
          <w:rFonts w:ascii="Times New Roman" w:hAnsi="Times New Roman" w:cs="Times New Roman"/>
          <w:sz w:val="24"/>
          <w:szCs w:val="24"/>
        </w:rPr>
        <w:t xml:space="preserve"> with high likelihood</w:t>
      </w:r>
      <w:r w:rsidR="007F4D3C" w:rsidRPr="00304A84">
        <w:rPr>
          <w:rFonts w:ascii="Times New Roman" w:hAnsi="Times New Roman" w:cs="Times New Roman"/>
          <w:sz w:val="24"/>
          <w:szCs w:val="24"/>
        </w:rPr>
        <w:t xml:space="preserve"> be more circumscribed</w:t>
      </w:r>
      <w:r w:rsidR="00076537" w:rsidRPr="00304A84">
        <w:rPr>
          <w:rFonts w:ascii="Times New Roman" w:hAnsi="Times New Roman" w:cs="Times New Roman"/>
          <w:sz w:val="24"/>
          <w:szCs w:val="24"/>
        </w:rPr>
        <w:t xml:space="preserve"> or virtual</w:t>
      </w:r>
      <w:r w:rsidR="00B85A25" w:rsidRPr="00304A84">
        <w:rPr>
          <w:rFonts w:ascii="Times New Roman" w:hAnsi="Times New Roman" w:cs="Times New Roman"/>
          <w:sz w:val="24"/>
          <w:szCs w:val="24"/>
        </w:rPr>
        <w:t xml:space="preserve">, some people </w:t>
      </w:r>
      <w:proofErr w:type="gramStart"/>
      <w:r w:rsidR="006C26EA">
        <w:rPr>
          <w:rFonts w:ascii="Times New Roman" w:hAnsi="Times New Roman" w:cs="Times New Roman"/>
          <w:sz w:val="24"/>
          <w:szCs w:val="24"/>
        </w:rPr>
        <w:t>will</w:t>
      </w:r>
      <w:r w:rsidR="39D2E597" w:rsidRPr="7F00F5E1">
        <w:rPr>
          <w:rFonts w:ascii="Times New Roman" w:hAnsi="Times New Roman" w:cs="Times New Roman"/>
          <w:sz w:val="24"/>
          <w:szCs w:val="24"/>
        </w:rPr>
        <w:t xml:space="preserve"> </w:t>
      </w:r>
      <w:r w:rsidR="00B85A25" w:rsidRPr="7F00F5E1">
        <w:rPr>
          <w:rFonts w:ascii="Times New Roman" w:hAnsi="Times New Roman" w:cs="Times New Roman"/>
          <w:sz w:val="24"/>
          <w:szCs w:val="24"/>
        </w:rPr>
        <w:t xml:space="preserve"> los</w:t>
      </w:r>
      <w:r w:rsidR="6A5B15BB" w:rsidRPr="7F00F5E1">
        <w:rPr>
          <w:rFonts w:ascii="Times New Roman" w:hAnsi="Times New Roman" w:cs="Times New Roman"/>
          <w:sz w:val="24"/>
          <w:szCs w:val="24"/>
        </w:rPr>
        <w:t>e</w:t>
      </w:r>
      <w:proofErr w:type="gramEnd"/>
      <w:r w:rsidR="00B85A25" w:rsidRPr="00304A84">
        <w:rPr>
          <w:rFonts w:ascii="Times New Roman" w:hAnsi="Times New Roman" w:cs="Times New Roman"/>
          <w:sz w:val="24"/>
          <w:szCs w:val="24"/>
        </w:rPr>
        <w:t xml:space="preserve"> their jobs</w:t>
      </w:r>
      <w:r w:rsidR="00F2112E" w:rsidRPr="00304A84">
        <w:rPr>
          <w:rFonts w:ascii="Times New Roman" w:hAnsi="Times New Roman" w:cs="Times New Roman"/>
          <w:sz w:val="24"/>
          <w:szCs w:val="24"/>
        </w:rPr>
        <w:t xml:space="preserve">, </w:t>
      </w:r>
      <w:r w:rsidR="172B5D55" w:rsidRPr="7F00F5E1">
        <w:rPr>
          <w:rFonts w:ascii="Times New Roman" w:hAnsi="Times New Roman" w:cs="Times New Roman"/>
          <w:sz w:val="24"/>
          <w:szCs w:val="24"/>
        </w:rPr>
        <w:t xml:space="preserve">and </w:t>
      </w:r>
      <w:r w:rsidR="004C0D04" w:rsidRPr="00304A84">
        <w:rPr>
          <w:rFonts w:ascii="Times New Roman" w:hAnsi="Times New Roman" w:cs="Times New Roman"/>
          <w:sz w:val="24"/>
          <w:szCs w:val="24"/>
        </w:rPr>
        <w:t>mortality rates will be elevated</w:t>
      </w:r>
      <w:r w:rsidR="1949153C" w:rsidRPr="7F00F5E1">
        <w:rPr>
          <w:rFonts w:ascii="Times New Roman" w:hAnsi="Times New Roman" w:cs="Times New Roman"/>
          <w:sz w:val="24"/>
          <w:szCs w:val="24"/>
        </w:rPr>
        <w:t>.</w:t>
      </w:r>
      <w:r w:rsidR="004C0D04" w:rsidRPr="00304A84">
        <w:rPr>
          <w:rFonts w:ascii="Times New Roman" w:hAnsi="Times New Roman" w:cs="Times New Roman"/>
          <w:sz w:val="24"/>
          <w:szCs w:val="24"/>
        </w:rPr>
        <w:t xml:space="preserve"> </w:t>
      </w:r>
      <w:r w:rsidR="00813DB7" w:rsidRPr="00304A84">
        <w:rPr>
          <w:rFonts w:ascii="Times New Roman" w:hAnsi="Times New Roman" w:cs="Times New Roman"/>
          <w:sz w:val="24"/>
          <w:szCs w:val="24"/>
        </w:rPr>
        <w:t>Given these plausible consequences</w:t>
      </w:r>
      <w:r w:rsidR="00CB1728" w:rsidRPr="00304A84">
        <w:rPr>
          <w:rFonts w:ascii="Times New Roman" w:hAnsi="Times New Roman" w:cs="Times New Roman"/>
          <w:sz w:val="24"/>
          <w:szCs w:val="24"/>
        </w:rPr>
        <w:t xml:space="preserve"> on the direction of movement</w:t>
      </w:r>
      <w:r w:rsidR="009623BA" w:rsidRPr="00304A84">
        <w:rPr>
          <w:rFonts w:ascii="Times New Roman" w:hAnsi="Times New Roman" w:cs="Times New Roman"/>
          <w:sz w:val="24"/>
          <w:szCs w:val="24"/>
        </w:rPr>
        <w:t xml:space="preserve">, we sought to explore the accuracy of direction of societal </w:t>
      </w:r>
      <w:proofErr w:type="gramStart"/>
      <w:r w:rsidR="009623BA" w:rsidRPr="00304A84">
        <w:rPr>
          <w:rFonts w:ascii="Times New Roman" w:hAnsi="Times New Roman" w:cs="Times New Roman"/>
          <w:sz w:val="24"/>
          <w:szCs w:val="24"/>
        </w:rPr>
        <w:t>change</w:t>
      </w:r>
      <w:r w:rsidR="7A43C31D" w:rsidRPr="7F00F5E1">
        <w:rPr>
          <w:rFonts w:ascii="Times New Roman" w:hAnsi="Times New Roman" w:cs="Times New Roman"/>
          <w:sz w:val="24"/>
          <w:szCs w:val="24"/>
        </w:rPr>
        <w:t xml:space="preserve">, </w:t>
      </w:r>
      <w:r w:rsidR="007F649A" w:rsidRPr="00304A84">
        <w:rPr>
          <w:rFonts w:ascii="Times New Roman" w:hAnsi="Times New Roman" w:cs="Times New Roman"/>
          <w:sz w:val="24"/>
          <w:szCs w:val="24"/>
        </w:rPr>
        <w:t xml:space="preserve"> </w:t>
      </w:r>
      <w:r w:rsidR="006E3894" w:rsidRPr="00304A84">
        <w:rPr>
          <w:rFonts w:ascii="Times New Roman" w:hAnsi="Times New Roman" w:cs="Times New Roman"/>
          <w:sz w:val="24"/>
          <w:szCs w:val="24"/>
        </w:rPr>
        <w:t xml:space="preserve"> </w:t>
      </w:r>
      <w:proofErr w:type="gramEnd"/>
      <w:r w:rsidR="006E3894" w:rsidRPr="00304A84">
        <w:rPr>
          <w:rFonts w:ascii="Times New Roman" w:eastAsia="Times New Roman" w:hAnsi="Times New Roman" w:cs="Times New Roman"/>
          <w:sz w:val="24"/>
          <w:szCs w:val="24"/>
        </w:rPr>
        <w:t xml:space="preserve"> </w:t>
      </w:r>
      <w:r w:rsidR="5FA1837E" w:rsidRPr="7F00F5E1">
        <w:rPr>
          <w:rFonts w:ascii="Times New Roman" w:eastAsia="Times New Roman" w:hAnsi="Times New Roman" w:cs="Times New Roman"/>
          <w:sz w:val="24"/>
          <w:szCs w:val="24"/>
        </w:rPr>
        <w:t xml:space="preserve">estimating it </w:t>
      </w:r>
      <w:r w:rsidR="006E3894" w:rsidRPr="00304A84">
        <w:rPr>
          <w:rFonts w:ascii="Times New Roman" w:eastAsia="Times New Roman" w:hAnsi="Times New Roman" w:cs="Times New Roman"/>
          <w:sz w:val="24"/>
          <w:szCs w:val="24"/>
        </w:rPr>
        <w:t>in terms of the percentage of individuals correctly predicting/estimating the direction of changes</w:t>
      </w:r>
      <w:r w:rsidR="006E3894" w:rsidRPr="00304A84">
        <w:rPr>
          <w:rFonts w:ascii="Times New Roman" w:hAnsi="Times New Roman" w:cs="Times New Roman"/>
          <w:sz w:val="24"/>
          <w:szCs w:val="24"/>
        </w:rPr>
        <w:t xml:space="preserve">. </w:t>
      </w:r>
    </w:p>
    <w:p w14:paraId="1550C55E" w14:textId="40C9E77A" w:rsidR="006E3894" w:rsidRPr="00304A84" w:rsidRDefault="006E3894" w:rsidP="00B22648">
      <w:pPr>
        <w:pStyle w:val="NoSpacing"/>
        <w:ind w:firstLine="720"/>
        <w:rPr>
          <w:rFonts w:ascii="Times New Roman" w:hAnsi="Times New Roman" w:cs="Times New Roman"/>
          <w:sz w:val="24"/>
          <w:szCs w:val="24"/>
        </w:rPr>
      </w:pPr>
      <w:r w:rsidRPr="00304A84">
        <w:rPr>
          <w:rFonts w:ascii="Times New Roman" w:hAnsi="Times New Roman" w:cs="Times New Roman"/>
          <w:sz w:val="24"/>
          <w:szCs w:val="24"/>
        </w:rPr>
        <w:t xml:space="preserve">As Figure </w:t>
      </w:r>
      <w:r w:rsidR="00A30B41">
        <w:rPr>
          <w:rFonts w:ascii="Times New Roman" w:hAnsi="Times New Roman" w:cs="Times New Roman"/>
          <w:sz w:val="24"/>
          <w:szCs w:val="24"/>
        </w:rPr>
        <w:t>2</w:t>
      </w:r>
      <w:r w:rsidR="00AC10B2" w:rsidRPr="00304A84">
        <w:rPr>
          <w:rFonts w:ascii="Times New Roman" w:hAnsi="Times New Roman" w:cs="Times New Roman"/>
          <w:sz w:val="24"/>
          <w:szCs w:val="24"/>
        </w:rPr>
        <w:t xml:space="preserve"> </w:t>
      </w:r>
      <w:r w:rsidRPr="00304A84">
        <w:rPr>
          <w:rFonts w:ascii="Times New Roman" w:hAnsi="Times New Roman" w:cs="Times New Roman"/>
          <w:sz w:val="24"/>
          <w:szCs w:val="24"/>
        </w:rPr>
        <w:t>shows, most scientists correctly predict</w:t>
      </w:r>
      <w:r w:rsidR="45517F9C" w:rsidRPr="00304A84">
        <w:rPr>
          <w:rFonts w:ascii="Times New Roman" w:hAnsi="Times New Roman" w:cs="Times New Roman"/>
          <w:sz w:val="24"/>
          <w:szCs w:val="24"/>
        </w:rPr>
        <w:t>ed</w:t>
      </w:r>
      <w:r w:rsidRPr="00304A84">
        <w:rPr>
          <w:rFonts w:ascii="Times New Roman" w:hAnsi="Times New Roman" w:cs="Times New Roman"/>
          <w:sz w:val="24"/>
          <w:szCs w:val="24"/>
        </w:rPr>
        <w:t xml:space="preserve"> the direction of </w:t>
      </w:r>
      <w:r w:rsidR="007F649A" w:rsidRPr="00304A84">
        <w:rPr>
          <w:rFonts w:ascii="Times New Roman" w:hAnsi="Times New Roman" w:cs="Times New Roman"/>
          <w:sz w:val="24"/>
          <w:szCs w:val="24"/>
        </w:rPr>
        <w:t>change for charitable giving</w:t>
      </w:r>
      <w:r w:rsidRPr="00304A84">
        <w:rPr>
          <w:rFonts w:ascii="Times New Roman" w:hAnsi="Times New Roman" w:cs="Times New Roman"/>
          <w:sz w:val="24"/>
          <w:szCs w:val="24"/>
        </w:rPr>
        <w:t xml:space="preserve"> (60%), political polarization (7</w:t>
      </w:r>
      <w:r w:rsidR="00F16B73">
        <w:rPr>
          <w:rFonts w:ascii="Times New Roman" w:hAnsi="Times New Roman" w:cs="Times New Roman"/>
          <w:sz w:val="24"/>
          <w:szCs w:val="24"/>
        </w:rPr>
        <w:t>3</w:t>
      </w:r>
      <w:r w:rsidRPr="00304A84">
        <w:rPr>
          <w:rFonts w:ascii="Times New Roman" w:hAnsi="Times New Roman" w:cs="Times New Roman"/>
          <w:sz w:val="24"/>
          <w:szCs w:val="24"/>
        </w:rPr>
        <w:t xml:space="preserve">%), </w:t>
      </w:r>
      <w:r w:rsidR="00ED5797">
        <w:rPr>
          <w:rFonts w:ascii="Times New Roman" w:hAnsi="Times New Roman" w:cs="Times New Roman"/>
          <w:sz w:val="24"/>
          <w:szCs w:val="24"/>
        </w:rPr>
        <w:t>generalized trust (6</w:t>
      </w:r>
      <w:r w:rsidR="000D45C7">
        <w:rPr>
          <w:rFonts w:ascii="Times New Roman" w:hAnsi="Times New Roman" w:cs="Times New Roman"/>
          <w:sz w:val="24"/>
          <w:szCs w:val="24"/>
        </w:rPr>
        <w:t>0</w:t>
      </w:r>
      <w:r w:rsidR="00ED5797">
        <w:rPr>
          <w:rFonts w:ascii="Times New Roman" w:hAnsi="Times New Roman" w:cs="Times New Roman"/>
          <w:sz w:val="24"/>
          <w:szCs w:val="24"/>
        </w:rPr>
        <w:t xml:space="preserve">%) </w:t>
      </w:r>
      <w:r w:rsidRPr="00304A84">
        <w:rPr>
          <w:rFonts w:ascii="Times New Roman" w:hAnsi="Times New Roman" w:cs="Times New Roman"/>
          <w:sz w:val="24"/>
          <w:szCs w:val="24"/>
        </w:rPr>
        <w:t xml:space="preserve">and depression (89%). However, </w:t>
      </w:r>
      <w:r w:rsidR="1775AB37" w:rsidRPr="00304A84">
        <w:rPr>
          <w:rFonts w:ascii="Times New Roman" w:hAnsi="Times New Roman" w:cs="Times New Roman"/>
          <w:sz w:val="24"/>
          <w:szCs w:val="24"/>
        </w:rPr>
        <w:t>considering all domains together,</w:t>
      </w:r>
      <w:r w:rsidRPr="00304A84">
        <w:rPr>
          <w:rFonts w:ascii="Times New Roman" w:hAnsi="Times New Roman" w:cs="Times New Roman"/>
          <w:sz w:val="24"/>
          <w:szCs w:val="24"/>
        </w:rPr>
        <w:t xml:space="preserve"> most </w:t>
      </w:r>
      <w:r w:rsidR="0020217A" w:rsidRPr="00304A84">
        <w:rPr>
          <w:rFonts w:ascii="Times New Roman" w:hAnsi="Times New Roman" w:cs="Times New Roman"/>
          <w:sz w:val="24"/>
          <w:szCs w:val="24"/>
        </w:rPr>
        <w:t xml:space="preserve">estimates </w:t>
      </w:r>
      <w:r w:rsidR="50155933" w:rsidRPr="00304A84">
        <w:rPr>
          <w:rFonts w:ascii="Times New Roman" w:hAnsi="Times New Roman" w:cs="Times New Roman"/>
          <w:sz w:val="24"/>
          <w:szCs w:val="24"/>
        </w:rPr>
        <w:t xml:space="preserve">were </w:t>
      </w:r>
      <w:r w:rsidRPr="00304A84">
        <w:rPr>
          <w:rFonts w:ascii="Times New Roman" w:hAnsi="Times New Roman" w:cs="Times New Roman"/>
          <w:sz w:val="24"/>
          <w:szCs w:val="24"/>
        </w:rPr>
        <w:t xml:space="preserve">inaccurate: Results of a generalized linear mixed model with accuracy scores (1 = hit / 0 = miss) as a dependent variable </w:t>
      </w:r>
      <w:r w:rsidRPr="00304A84">
        <w:rPr>
          <w:rFonts w:ascii="Times New Roman" w:hAnsi="Times New Roman" w:cs="Times New Roman"/>
          <w:sz w:val="24"/>
          <w:szCs w:val="24"/>
        </w:rPr>
        <w:lastRenderedPageBreak/>
        <w:t>and domains nested in participants revealed a</w:t>
      </w:r>
      <w:r w:rsidR="00077477">
        <w:rPr>
          <w:rFonts w:ascii="Times New Roman" w:hAnsi="Times New Roman" w:cs="Times New Roman"/>
          <w:sz w:val="24"/>
          <w:szCs w:val="24"/>
        </w:rPr>
        <w:t>ccuracy levels of</w:t>
      </w:r>
      <w:r w:rsidR="00A92190">
        <w:rPr>
          <w:rFonts w:ascii="Times New Roman" w:hAnsi="Times New Roman" w:cs="Times New Roman"/>
          <w:sz w:val="24"/>
          <w:szCs w:val="24"/>
        </w:rPr>
        <w:t xml:space="preserve"> </w:t>
      </w:r>
      <w:r w:rsidR="005B14AC">
        <w:rPr>
          <w:rFonts w:ascii="Times New Roman" w:hAnsi="Times New Roman" w:cs="Times New Roman"/>
          <w:sz w:val="24"/>
          <w:szCs w:val="24"/>
        </w:rPr>
        <w:t xml:space="preserve">1% </w:t>
      </w:r>
      <w:r w:rsidR="00077477">
        <w:rPr>
          <w:rFonts w:ascii="Times New Roman" w:hAnsi="Times New Roman" w:cs="Times New Roman"/>
          <w:sz w:val="24"/>
          <w:szCs w:val="24"/>
        </w:rPr>
        <w:t>above chance</w:t>
      </w:r>
      <w:proofErr w:type="gramStart"/>
      <w:r w:rsidR="00077477">
        <w:rPr>
          <w:rFonts w:ascii="Times New Roman" w:hAnsi="Times New Roman" w:cs="Times New Roman"/>
          <w:sz w:val="24"/>
          <w:szCs w:val="24"/>
        </w:rPr>
        <w:t xml:space="preserve">. </w:t>
      </w:r>
      <w:r w:rsidRPr="00304A84">
        <w:rPr>
          <w:rFonts w:ascii="Times New Roman" w:hAnsi="Times New Roman" w:cs="Times New Roman"/>
          <w:sz w:val="24"/>
          <w:szCs w:val="24"/>
        </w:rPr>
        <w:t>.</w:t>
      </w:r>
      <w:proofErr w:type="gramEnd"/>
      <w:r w:rsidRPr="00304A84">
        <w:rPr>
          <w:rFonts w:ascii="Times New Roman" w:hAnsi="Times New Roman" w:cs="Times New Roman"/>
          <w:sz w:val="24"/>
          <w:szCs w:val="24"/>
        </w:rPr>
        <w:t xml:space="preserve"> Overall accuracy rates of social scientists were not significantly different from those of lay people, χ</w:t>
      </w:r>
      <w:r w:rsidRPr="00304A84">
        <w:rPr>
          <w:rFonts w:ascii="Times New Roman" w:hAnsi="Times New Roman" w:cs="Times New Roman"/>
          <w:sz w:val="24"/>
          <w:szCs w:val="24"/>
          <w:vertAlign w:val="superscript"/>
        </w:rPr>
        <w:t xml:space="preserve">2 </w:t>
      </w:r>
      <w:r w:rsidRPr="00304A84">
        <w:rPr>
          <w:rFonts w:ascii="Times New Roman" w:hAnsi="Times New Roman" w:cs="Times New Roman"/>
          <w:sz w:val="24"/>
          <w:szCs w:val="24"/>
        </w:rPr>
        <w:t>(</w:t>
      </w:r>
      <w:r w:rsidRPr="00304A84">
        <w:rPr>
          <w:rFonts w:ascii="Times New Roman" w:hAnsi="Times New Roman" w:cs="Times New Roman"/>
          <w:i/>
          <w:sz w:val="24"/>
          <w:szCs w:val="24"/>
        </w:rPr>
        <w:t>df</w:t>
      </w:r>
      <w:r w:rsidRPr="00304A84">
        <w:rPr>
          <w:rFonts w:ascii="Times New Roman" w:hAnsi="Times New Roman" w:cs="Times New Roman"/>
          <w:sz w:val="24"/>
          <w:szCs w:val="24"/>
        </w:rPr>
        <w:t xml:space="preserve"> = 1) = 0.</w:t>
      </w:r>
      <w:r w:rsidR="003F013A">
        <w:rPr>
          <w:rFonts w:ascii="Times New Roman" w:hAnsi="Times New Roman" w:cs="Times New Roman"/>
          <w:sz w:val="24"/>
          <w:szCs w:val="24"/>
        </w:rPr>
        <w:t>51</w:t>
      </w:r>
      <w:r w:rsidRPr="00304A84">
        <w:rPr>
          <w:rFonts w:ascii="Times New Roman" w:hAnsi="Times New Roman" w:cs="Times New Roman"/>
          <w:sz w:val="24"/>
          <w:szCs w:val="24"/>
        </w:rPr>
        <w:t xml:space="preserve">, </w:t>
      </w:r>
      <w:r w:rsidRPr="00304A84">
        <w:rPr>
          <w:rFonts w:ascii="Times New Roman" w:hAnsi="Times New Roman" w:cs="Times New Roman"/>
          <w:i/>
          <w:sz w:val="24"/>
          <w:szCs w:val="24"/>
        </w:rPr>
        <w:t>p</w:t>
      </w:r>
      <w:r w:rsidRPr="00304A84">
        <w:rPr>
          <w:rFonts w:ascii="Times New Roman" w:hAnsi="Times New Roman" w:cs="Times New Roman"/>
          <w:sz w:val="24"/>
          <w:szCs w:val="24"/>
        </w:rPr>
        <w:t xml:space="preserve"> = .</w:t>
      </w:r>
      <w:r w:rsidR="003F013A">
        <w:rPr>
          <w:rFonts w:ascii="Times New Roman" w:hAnsi="Times New Roman" w:cs="Times New Roman"/>
          <w:sz w:val="24"/>
          <w:szCs w:val="24"/>
        </w:rPr>
        <w:t>475</w:t>
      </w:r>
      <w:r w:rsidRPr="00304A84">
        <w:rPr>
          <w:rFonts w:ascii="Times New Roman" w:hAnsi="Times New Roman" w:cs="Times New Roman"/>
          <w:sz w:val="24"/>
          <w:szCs w:val="24"/>
        </w:rPr>
        <w:t xml:space="preserve">. Moreover, </w:t>
      </w:r>
      <w:r w:rsidR="636671B4" w:rsidRPr="00304A84">
        <w:rPr>
          <w:rFonts w:ascii="Times New Roman" w:hAnsi="Times New Roman" w:cs="Times New Roman"/>
          <w:sz w:val="24"/>
          <w:szCs w:val="24"/>
        </w:rPr>
        <w:t xml:space="preserve">estimates did not improve with experience. </w:t>
      </w:r>
      <w:r w:rsidR="78AEDA04" w:rsidRPr="00304A84">
        <w:rPr>
          <w:rFonts w:ascii="Times New Roman" w:hAnsi="Times New Roman" w:cs="Times New Roman"/>
          <w:sz w:val="24"/>
          <w:szCs w:val="24"/>
        </w:rPr>
        <w:t>A</w:t>
      </w:r>
      <w:r w:rsidRPr="00304A84">
        <w:rPr>
          <w:rFonts w:ascii="Times New Roman" w:hAnsi="Times New Roman" w:cs="Times New Roman"/>
          <w:sz w:val="24"/>
          <w:szCs w:val="24"/>
        </w:rPr>
        <w:t xml:space="preserve">s </w:t>
      </w:r>
      <w:r w:rsidR="0020217A" w:rsidRPr="00304A84">
        <w:rPr>
          <w:rFonts w:ascii="Times New Roman" w:hAnsi="Times New Roman" w:cs="Times New Roman"/>
          <w:sz w:val="24"/>
          <w:szCs w:val="24"/>
        </w:rPr>
        <w:t>supplementary results show</w:t>
      </w:r>
      <w:r w:rsidRPr="00304A84">
        <w:rPr>
          <w:rFonts w:ascii="Times New Roman" w:hAnsi="Times New Roman" w:cs="Times New Roman"/>
          <w:sz w:val="24"/>
          <w:szCs w:val="24"/>
        </w:rPr>
        <w:t xml:space="preserve">, in domains where most predictions were inaccurate, even larger numbers of retrospective assessments were </w:t>
      </w:r>
      <w:r w:rsidR="0A595522" w:rsidRPr="7F00F5E1">
        <w:rPr>
          <w:rFonts w:ascii="Times New Roman" w:hAnsi="Times New Roman" w:cs="Times New Roman"/>
          <w:sz w:val="24"/>
          <w:szCs w:val="24"/>
        </w:rPr>
        <w:t xml:space="preserve">directionally </w:t>
      </w:r>
      <w:r w:rsidRPr="00304A84">
        <w:rPr>
          <w:rFonts w:ascii="Times New Roman" w:hAnsi="Times New Roman" w:cs="Times New Roman"/>
          <w:sz w:val="24"/>
          <w:szCs w:val="24"/>
        </w:rPr>
        <w:t>inaccurate, χ</w:t>
      </w:r>
      <w:r w:rsidRPr="00304A84">
        <w:rPr>
          <w:rFonts w:ascii="Times New Roman" w:hAnsi="Times New Roman" w:cs="Times New Roman"/>
          <w:sz w:val="24"/>
          <w:szCs w:val="24"/>
          <w:vertAlign w:val="superscript"/>
        </w:rPr>
        <w:t xml:space="preserve">2 </w:t>
      </w:r>
      <w:r w:rsidRPr="00304A84">
        <w:rPr>
          <w:rFonts w:ascii="Times New Roman" w:hAnsi="Times New Roman" w:cs="Times New Roman"/>
          <w:sz w:val="24"/>
          <w:szCs w:val="24"/>
        </w:rPr>
        <w:t>(</w:t>
      </w:r>
      <w:r w:rsidRPr="00304A84">
        <w:rPr>
          <w:rFonts w:ascii="Times New Roman" w:hAnsi="Times New Roman" w:cs="Times New Roman"/>
          <w:i/>
          <w:sz w:val="24"/>
          <w:szCs w:val="24"/>
        </w:rPr>
        <w:t>df</w:t>
      </w:r>
      <w:r w:rsidRPr="00304A84">
        <w:rPr>
          <w:rFonts w:ascii="Times New Roman" w:hAnsi="Times New Roman" w:cs="Times New Roman"/>
          <w:sz w:val="24"/>
          <w:szCs w:val="24"/>
        </w:rPr>
        <w:t xml:space="preserve"> = 1) = 150.58, </w:t>
      </w:r>
      <w:r w:rsidRPr="00304A84">
        <w:rPr>
          <w:rFonts w:ascii="Times New Roman" w:hAnsi="Times New Roman" w:cs="Times New Roman"/>
          <w:i/>
          <w:sz w:val="24"/>
          <w:szCs w:val="24"/>
        </w:rPr>
        <w:t>p</w:t>
      </w:r>
      <w:r w:rsidRPr="00304A84">
        <w:rPr>
          <w:rFonts w:ascii="Times New Roman" w:hAnsi="Times New Roman" w:cs="Times New Roman"/>
          <w:sz w:val="24"/>
          <w:szCs w:val="24"/>
        </w:rPr>
        <w:t xml:space="preserve"> &lt; .001</w:t>
      </w:r>
      <w:r w:rsidR="0020217A" w:rsidRPr="00304A84">
        <w:rPr>
          <w:rFonts w:ascii="Times New Roman" w:hAnsi="Times New Roman" w:cs="Times New Roman"/>
          <w:sz w:val="24"/>
          <w:szCs w:val="24"/>
        </w:rPr>
        <w:t xml:space="preserve"> (see Fig. S1</w:t>
      </w:r>
      <w:r w:rsidR="002126E8" w:rsidRPr="00304A84">
        <w:rPr>
          <w:rFonts w:ascii="Times New Roman" w:hAnsi="Times New Roman" w:cs="Times New Roman"/>
          <w:sz w:val="24"/>
          <w:szCs w:val="24"/>
        </w:rPr>
        <w:t>6)</w:t>
      </w:r>
      <w:r w:rsidRPr="00304A84">
        <w:rPr>
          <w:rFonts w:ascii="Times New Roman" w:hAnsi="Times New Roman" w:cs="Times New Roman"/>
          <w:sz w:val="24"/>
          <w:szCs w:val="24"/>
        </w:rPr>
        <w:t>.</w:t>
      </w:r>
    </w:p>
    <w:p w14:paraId="2780B2E3" w14:textId="69543C0D" w:rsidR="001716C4" w:rsidRPr="00304A84" w:rsidRDefault="006C6649" w:rsidP="00B22648">
      <w:pPr>
        <w:pStyle w:val="NoSpacing"/>
        <w:rPr>
          <w:rFonts w:ascii="Times New Roman" w:hAnsi="Times New Roman" w:cs="Times New Roman"/>
          <w:b/>
          <w:sz w:val="24"/>
          <w:szCs w:val="24"/>
        </w:rPr>
      </w:pPr>
      <w:r w:rsidRPr="00304A84">
        <w:rPr>
          <w:rFonts w:ascii="Times New Roman" w:hAnsi="Times New Roman" w:cs="Times New Roman"/>
          <w:b/>
          <w:sz w:val="24"/>
          <w:szCs w:val="24"/>
        </w:rPr>
        <w:t>Comparison of expert and lay judgments</w:t>
      </w:r>
    </w:p>
    <w:p w14:paraId="6FA04827" w14:textId="6E96795E" w:rsidR="00C9604F" w:rsidRPr="00304A84" w:rsidRDefault="00BA7141" w:rsidP="00B22648">
      <w:pPr>
        <w:pStyle w:val="NoSpacing"/>
        <w:ind w:firstLine="720"/>
        <w:rPr>
          <w:rFonts w:ascii="Times New Roman" w:hAnsi="Times New Roman" w:cs="Times New Roman"/>
          <w:sz w:val="24"/>
          <w:szCs w:val="24"/>
        </w:rPr>
      </w:pPr>
      <w:r w:rsidRPr="00304A84">
        <w:rPr>
          <w:rFonts w:ascii="Times New Roman" w:hAnsi="Times New Roman" w:cs="Times New Roman"/>
          <w:sz w:val="24"/>
          <w:szCs w:val="24"/>
        </w:rPr>
        <w:t xml:space="preserve">So far, we </w:t>
      </w:r>
      <w:r w:rsidR="1428F401" w:rsidRPr="00304A84">
        <w:rPr>
          <w:rFonts w:ascii="Times New Roman" w:hAnsi="Times New Roman" w:cs="Times New Roman"/>
          <w:sz w:val="24"/>
          <w:szCs w:val="24"/>
        </w:rPr>
        <w:t xml:space="preserve">have </w:t>
      </w:r>
      <w:r w:rsidRPr="00304A84">
        <w:rPr>
          <w:rFonts w:ascii="Times New Roman" w:hAnsi="Times New Roman" w:cs="Times New Roman"/>
          <w:sz w:val="24"/>
          <w:szCs w:val="24"/>
        </w:rPr>
        <w:t xml:space="preserve">focused on comparisons </w:t>
      </w:r>
      <w:r w:rsidR="00866A21" w:rsidRPr="00304A84">
        <w:rPr>
          <w:rFonts w:ascii="Times New Roman" w:hAnsi="Times New Roman" w:cs="Times New Roman"/>
          <w:sz w:val="24"/>
          <w:szCs w:val="24"/>
        </w:rPr>
        <w:t xml:space="preserve">of </w:t>
      </w:r>
      <w:r w:rsidR="00C64D24" w:rsidRPr="00304A84">
        <w:rPr>
          <w:rFonts w:ascii="Times New Roman" w:hAnsi="Times New Roman" w:cs="Times New Roman"/>
          <w:sz w:val="24"/>
          <w:szCs w:val="24"/>
        </w:rPr>
        <w:t xml:space="preserve">estimates against accuracy markers </w:t>
      </w:r>
      <w:r w:rsidR="00866A21" w:rsidRPr="00304A84">
        <w:rPr>
          <w:rFonts w:ascii="Times New Roman" w:hAnsi="Times New Roman" w:cs="Times New Roman"/>
          <w:sz w:val="24"/>
          <w:szCs w:val="24"/>
        </w:rPr>
        <w:t>for th</w:t>
      </w:r>
      <w:r w:rsidR="0019533C" w:rsidRPr="00304A84">
        <w:rPr>
          <w:rFonts w:ascii="Times New Roman" w:hAnsi="Times New Roman" w:cs="Times New Roman"/>
          <w:sz w:val="24"/>
          <w:szCs w:val="24"/>
        </w:rPr>
        <w:t>e</w:t>
      </w:r>
      <w:r w:rsidR="00866A21" w:rsidRPr="00304A84">
        <w:rPr>
          <w:rFonts w:ascii="Times New Roman" w:hAnsi="Times New Roman" w:cs="Times New Roman"/>
          <w:sz w:val="24"/>
          <w:szCs w:val="24"/>
        </w:rPr>
        <w:t xml:space="preserve"> first </w:t>
      </w:r>
      <w:r w:rsidR="7D8078AA" w:rsidRPr="00304A84">
        <w:rPr>
          <w:rFonts w:ascii="Times New Roman" w:hAnsi="Times New Roman" w:cs="Times New Roman"/>
          <w:sz w:val="24"/>
          <w:szCs w:val="24"/>
        </w:rPr>
        <w:t>six months</w:t>
      </w:r>
      <w:r w:rsidR="00866A21" w:rsidRPr="00304A84">
        <w:rPr>
          <w:rFonts w:ascii="Times New Roman" w:hAnsi="Times New Roman" w:cs="Times New Roman"/>
          <w:sz w:val="24"/>
          <w:szCs w:val="24"/>
        </w:rPr>
        <w:t xml:space="preserve"> of societal change. </w:t>
      </w:r>
      <w:r w:rsidR="00313EE1" w:rsidRPr="00304A84">
        <w:rPr>
          <w:rFonts w:ascii="Times New Roman" w:hAnsi="Times New Roman" w:cs="Times New Roman"/>
          <w:sz w:val="24"/>
          <w:szCs w:val="24"/>
        </w:rPr>
        <w:t xml:space="preserve">In the next step, we </w:t>
      </w:r>
      <w:r w:rsidR="7FCF15FB" w:rsidRPr="00304A84">
        <w:rPr>
          <w:rFonts w:ascii="Times New Roman" w:hAnsi="Times New Roman" w:cs="Times New Roman"/>
          <w:sz w:val="24"/>
          <w:szCs w:val="24"/>
        </w:rPr>
        <w:t xml:space="preserve">sought to </w:t>
      </w:r>
      <w:proofErr w:type="gramStart"/>
      <w:r w:rsidR="7FCF15FB" w:rsidRPr="00304A84">
        <w:rPr>
          <w:rFonts w:ascii="Times New Roman" w:hAnsi="Times New Roman" w:cs="Times New Roman"/>
          <w:sz w:val="24"/>
          <w:szCs w:val="24"/>
        </w:rPr>
        <w:t xml:space="preserve">more extensively </w:t>
      </w:r>
      <w:r w:rsidR="2650CE8B" w:rsidRPr="00304A84">
        <w:rPr>
          <w:rFonts w:ascii="Times New Roman" w:hAnsi="Times New Roman" w:cs="Times New Roman"/>
          <w:sz w:val="24"/>
          <w:szCs w:val="24"/>
        </w:rPr>
        <w:t>characterize</w:t>
      </w:r>
      <w:r w:rsidR="7FCF15FB" w:rsidRPr="00304A84">
        <w:rPr>
          <w:rFonts w:ascii="Times New Roman" w:hAnsi="Times New Roman" w:cs="Times New Roman"/>
          <w:sz w:val="24"/>
          <w:szCs w:val="24"/>
        </w:rPr>
        <w:t xml:space="preserve"> and compare predictions of expert and lay </w:t>
      </w:r>
      <w:r w:rsidR="00582C2F">
        <w:rPr>
          <w:rFonts w:ascii="Times New Roman" w:hAnsi="Times New Roman" w:cs="Times New Roman"/>
          <w:sz w:val="24"/>
          <w:szCs w:val="24"/>
        </w:rPr>
        <w:t>people</w:t>
      </w:r>
      <w:proofErr w:type="gramEnd"/>
      <w:r w:rsidR="7FCF15FB" w:rsidRPr="00304A84">
        <w:rPr>
          <w:rFonts w:ascii="Times New Roman" w:hAnsi="Times New Roman" w:cs="Times New Roman"/>
          <w:sz w:val="24"/>
          <w:szCs w:val="24"/>
        </w:rPr>
        <w:t>. To do this</w:t>
      </w:r>
      <w:r w:rsidR="00313EE1" w:rsidRPr="00304A84">
        <w:rPr>
          <w:rFonts w:ascii="Times New Roman" w:hAnsi="Times New Roman" w:cs="Times New Roman"/>
          <w:sz w:val="24"/>
          <w:szCs w:val="24"/>
        </w:rPr>
        <w:t xml:space="preserve">, we </w:t>
      </w:r>
      <w:r w:rsidR="00281F80" w:rsidRPr="00304A84">
        <w:rPr>
          <w:rFonts w:ascii="Times New Roman" w:hAnsi="Times New Roman" w:cs="Times New Roman"/>
          <w:sz w:val="24"/>
          <w:szCs w:val="24"/>
        </w:rPr>
        <w:t xml:space="preserve">examined a wider </w:t>
      </w:r>
      <w:r w:rsidR="0ABC6E1D" w:rsidRPr="00304A84">
        <w:rPr>
          <w:rFonts w:ascii="Times New Roman" w:hAnsi="Times New Roman" w:cs="Times New Roman"/>
          <w:sz w:val="24"/>
          <w:szCs w:val="24"/>
        </w:rPr>
        <w:t xml:space="preserve">temporal </w:t>
      </w:r>
      <w:r w:rsidR="00281F80" w:rsidRPr="00304A84">
        <w:rPr>
          <w:rFonts w:ascii="Times New Roman" w:hAnsi="Times New Roman" w:cs="Times New Roman"/>
          <w:sz w:val="24"/>
          <w:szCs w:val="24"/>
        </w:rPr>
        <w:t xml:space="preserve">range of estimates provided by </w:t>
      </w:r>
      <w:r w:rsidR="005745AC" w:rsidRPr="00304A84">
        <w:rPr>
          <w:rFonts w:ascii="Times New Roman" w:hAnsi="Times New Roman" w:cs="Times New Roman"/>
          <w:sz w:val="24"/>
          <w:szCs w:val="24"/>
        </w:rPr>
        <w:t>experts and lay people</w:t>
      </w:r>
      <w:r w:rsidR="2C8E5B44" w:rsidRPr="00304A84">
        <w:rPr>
          <w:rFonts w:ascii="Times New Roman" w:hAnsi="Times New Roman" w:cs="Times New Roman"/>
          <w:sz w:val="24"/>
          <w:szCs w:val="24"/>
        </w:rPr>
        <w:t xml:space="preserve">, including prediction for not only six months, but also for </w:t>
      </w:r>
      <w:r w:rsidR="00081E9D" w:rsidRPr="00304A84">
        <w:rPr>
          <w:rFonts w:ascii="Times New Roman" w:hAnsi="Times New Roman" w:cs="Times New Roman"/>
          <w:sz w:val="24"/>
          <w:szCs w:val="24"/>
        </w:rPr>
        <w:t xml:space="preserve">a year and two years from April/May 2020. </w:t>
      </w:r>
      <w:r w:rsidR="009542B1" w:rsidRPr="00304A84">
        <w:rPr>
          <w:rFonts w:ascii="Times New Roman" w:hAnsi="Times New Roman" w:cs="Times New Roman"/>
          <w:sz w:val="24"/>
          <w:szCs w:val="24"/>
        </w:rPr>
        <w:t>E</w:t>
      </w:r>
      <w:r w:rsidR="004616B4" w:rsidRPr="00304A84">
        <w:rPr>
          <w:rFonts w:ascii="Times New Roman" w:hAnsi="Times New Roman" w:cs="Times New Roman"/>
          <w:sz w:val="24"/>
          <w:szCs w:val="24"/>
        </w:rPr>
        <w:t>xpert judgments did not si</w:t>
      </w:r>
      <w:r w:rsidR="003430D7" w:rsidRPr="00304A84">
        <w:rPr>
          <w:rFonts w:ascii="Times New Roman" w:hAnsi="Times New Roman" w:cs="Times New Roman"/>
          <w:sz w:val="24"/>
          <w:szCs w:val="24"/>
        </w:rPr>
        <w:t xml:space="preserve">gnificantly vary by degree of expertise or cultural distance from the </w:t>
      </w:r>
      <w:proofErr w:type="gramStart"/>
      <w:r w:rsidR="003430D7" w:rsidRPr="00304A84">
        <w:rPr>
          <w:rFonts w:ascii="Times New Roman" w:hAnsi="Times New Roman" w:cs="Times New Roman"/>
          <w:sz w:val="24"/>
          <w:szCs w:val="24"/>
        </w:rPr>
        <w:t>US</w:t>
      </w:r>
      <w:r w:rsidR="005A4E3F">
        <w:rPr>
          <w:rFonts w:ascii="Times New Roman" w:hAnsi="Times New Roman" w:cs="Times New Roman"/>
          <w:sz w:val="24"/>
          <w:szCs w:val="24"/>
        </w:rPr>
        <w:t xml:space="preserve"> </w:t>
      </w:r>
      <w:r w:rsidR="0045351E" w:rsidRPr="00304A84">
        <w:rPr>
          <w:rFonts w:ascii="Times New Roman" w:hAnsi="Times New Roman" w:cs="Times New Roman"/>
          <w:sz w:val="24"/>
          <w:szCs w:val="24"/>
        </w:rPr>
        <w:t>,</w:t>
      </w:r>
      <w:proofErr w:type="gramEnd"/>
      <w:r w:rsidR="0045351E" w:rsidRPr="00304A84">
        <w:rPr>
          <w:rFonts w:ascii="Times New Roman" w:hAnsi="Times New Roman" w:cs="Times New Roman"/>
          <w:sz w:val="24"/>
          <w:szCs w:val="24"/>
        </w:rPr>
        <w:t xml:space="preserve"> and </w:t>
      </w:r>
      <w:r w:rsidR="006A1994" w:rsidRPr="00304A84">
        <w:rPr>
          <w:rFonts w:ascii="Times New Roman" w:hAnsi="Times New Roman" w:cs="Times New Roman"/>
          <w:sz w:val="24"/>
          <w:szCs w:val="24"/>
        </w:rPr>
        <w:t xml:space="preserve">remained largely </w:t>
      </w:r>
      <w:r w:rsidR="00CA70D3" w:rsidRPr="00304A84">
        <w:rPr>
          <w:rFonts w:ascii="Times New Roman" w:hAnsi="Times New Roman" w:cs="Times New Roman"/>
          <w:sz w:val="24"/>
          <w:szCs w:val="24"/>
        </w:rPr>
        <w:t>identical</w:t>
      </w:r>
      <w:r w:rsidR="006A1994" w:rsidRPr="00304A84">
        <w:rPr>
          <w:rFonts w:ascii="Times New Roman" w:hAnsi="Times New Roman" w:cs="Times New Roman"/>
          <w:sz w:val="24"/>
          <w:szCs w:val="24"/>
        </w:rPr>
        <w:t xml:space="preserve"> over time</w:t>
      </w:r>
      <w:r w:rsidR="00A63415" w:rsidRPr="00304A84">
        <w:rPr>
          <w:rFonts w:ascii="Times New Roman" w:hAnsi="Times New Roman" w:cs="Times New Roman"/>
          <w:sz w:val="24"/>
          <w:szCs w:val="24"/>
        </w:rPr>
        <w:t xml:space="preserve"> (April vs. May 2020)</w:t>
      </w:r>
      <w:r w:rsidR="009542B1" w:rsidRPr="0009172C">
        <w:rPr>
          <w:rStyle w:val="FootnoteReference"/>
          <w:rFonts w:ascii="Times New Roman" w:hAnsi="Times New Roman" w:cs="Times New Roman"/>
        </w:rPr>
        <w:footnoteReference w:id="3"/>
      </w:r>
      <w:r w:rsidR="00A63415" w:rsidRPr="00304A84">
        <w:rPr>
          <w:rFonts w:ascii="Times New Roman" w:hAnsi="Times New Roman" w:cs="Times New Roman"/>
          <w:sz w:val="24"/>
          <w:szCs w:val="24"/>
        </w:rPr>
        <w:t xml:space="preserve">. </w:t>
      </w:r>
      <w:r w:rsidR="0003214B" w:rsidRPr="007A237D">
        <w:rPr>
          <w:rFonts w:ascii="Times New Roman" w:hAnsi="Times New Roman" w:cs="Times New Roman"/>
          <w:sz w:val="24"/>
          <w:szCs w:val="24"/>
        </w:rPr>
        <w:t xml:space="preserve">Moreover, </w:t>
      </w:r>
      <w:r w:rsidR="04552F12" w:rsidRPr="005E133F">
        <w:rPr>
          <w:rFonts w:ascii="Times New Roman" w:hAnsi="Times New Roman" w:cs="Times New Roman"/>
          <w:sz w:val="24"/>
          <w:szCs w:val="24"/>
        </w:rPr>
        <w:t>social scientists</w:t>
      </w:r>
      <w:r w:rsidR="67649B2F" w:rsidRPr="005E133F">
        <w:rPr>
          <w:rFonts w:ascii="Times New Roman" w:hAnsi="Times New Roman" w:cs="Times New Roman"/>
          <w:sz w:val="24"/>
          <w:szCs w:val="24"/>
        </w:rPr>
        <w:t xml:space="preserve">’ </w:t>
      </w:r>
      <w:r w:rsidR="0003214B" w:rsidRPr="00CA6D81">
        <w:rPr>
          <w:rFonts w:ascii="Times New Roman" w:hAnsi="Times New Roman" w:cs="Times New Roman"/>
          <w:sz w:val="24"/>
          <w:szCs w:val="24"/>
        </w:rPr>
        <w:t xml:space="preserve">judgments </w:t>
      </w:r>
      <w:r w:rsidR="1C6BF090" w:rsidRPr="00CA6D81">
        <w:rPr>
          <w:rFonts w:ascii="Times New Roman" w:hAnsi="Times New Roman" w:cs="Times New Roman"/>
          <w:sz w:val="24"/>
          <w:szCs w:val="24"/>
        </w:rPr>
        <w:t xml:space="preserve">were </w:t>
      </w:r>
      <w:r w:rsidR="01E2A7AF" w:rsidRPr="00B70434">
        <w:rPr>
          <w:rFonts w:ascii="Times New Roman" w:hAnsi="Times New Roman" w:cs="Times New Roman"/>
          <w:sz w:val="24"/>
          <w:szCs w:val="24"/>
        </w:rPr>
        <w:t>very similar</w:t>
      </w:r>
      <w:r w:rsidR="1C6BF090" w:rsidRPr="00776638">
        <w:rPr>
          <w:rFonts w:ascii="Times New Roman" w:hAnsi="Times New Roman" w:cs="Times New Roman"/>
          <w:sz w:val="24"/>
          <w:szCs w:val="24"/>
        </w:rPr>
        <w:t xml:space="preserve"> in trend and slope</w:t>
      </w:r>
      <w:r w:rsidR="04552F12" w:rsidRPr="00776638">
        <w:rPr>
          <w:rFonts w:ascii="Times New Roman" w:hAnsi="Times New Roman" w:cs="Times New Roman"/>
          <w:sz w:val="24"/>
          <w:szCs w:val="24"/>
        </w:rPr>
        <w:t xml:space="preserve"> to </w:t>
      </w:r>
      <w:r w:rsidR="0003214B" w:rsidRPr="00776638">
        <w:rPr>
          <w:rFonts w:ascii="Times New Roman" w:hAnsi="Times New Roman" w:cs="Times New Roman"/>
          <w:sz w:val="24"/>
          <w:szCs w:val="24"/>
        </w:rPr>
        <w:t xml:space="preserve">judgments </w:t>
      </w:r>
      <w:r w:rsidR="04552F12" w:rsidRPr="00D70F2B">
        <w:rPr>
          <w:rFonts w:ascii="Times New Roman" w:hAnsi="Times New Roman" w:cs="Times New Roman"/>
          <w:sz w:val="24"/>
          <w:szCs w:val="24"/>
        </w:rPr>
        <w:t xml:space="preserve">made by </w:t>
      </w:r>
      <w:r w:rsidR="3E44C0C5" w:rsidRPr="00AA34B2">
        <w:rPr>
          <w:rFonts w:ascii="Times New Roman" w:hAnsi="Times New Roman" w:cs="Times New Roman"/>
          <w:sz w:val="24"/>
          <w:szCs w:val="24"/>
        </w:rPr>
        <w:t xml:space="preserve">lay people. </w:t>
      </w:r>
      <w:r w:rsidR="0003214B" w:rsidRPr="00AA34B2">
        <w:rPr>
          <w:rFonts w:ascii="Times New Roman" w:hAnsi="Times New Roman" w:cs="Times New Roman"/>
          <w:sz w:val="24"/>
          <w:szCs w:val="24"/>
        </w:rPr>
        <w:t xml:space="preserve">For predictions, </w:t>
      </w:r>
      <w:r w:rsidR="00741BB1" w:rsidRPr="00AA34B2">
        <w:rPr>
          <w:rFonts w:ascii="Times New Roman" w:hAnsi="Times New Roman" w:cs="Times New Roman"/>
          <w:sz w:val="24"/>
          <w:szCs w:val="24"/>
        </w:rPr>
        <w:t>w</w:t>
      </w:r>
      <w:r w:rsidR="3E44C0C5" w:rsidRPr="00D70F2B">
        <w:rPr>
          <w:rFonts w:ascii="Times New Roman" w:hAnsi="Times New Roman" w:cs="Times New Roman"/>
          <w:sz w:val="24"/>
          <w:szCs w:val="24"/>
        </w:rPr>
        <w:t>e observe</w:t>
      </w:r>
      <w:r w:rsidR="2E58F5D6" w:rsidRPr="00AD2914">
        <w:rPr>
          <w:rFonts w:ascii="Times New Roman" w:hAnsi="Times New Roman" w:cs="Times New Roman"/>
          <w:sz w:val="24"/>
          <w:szCs w:val="24"/>
        </w:rPr>
        <w:t xml:space="preserve">d </w:t>
      </w:r>
      <w:r w:rsidR="3E44C0C5" w:rsidRPr="00942799">
        <w:rPr>
          <w:rFonts w:ascii="Times New Roman" w:hAnsi="Times New Roman" w:cs="Times New Roman"/>
          <w:sz w:val="24"/>
          <w:szCs w:val="24"/>
        </w:rPr>
        <w:t xml:space="preserve">significant moderation </w:t>
      </w:r>
      <w:r w:rsidR="51ED3835" w:rsidRPr="00942799">
        <w:rPr>
          <w:rFonts w:ascii="Times New Roman" w:hAnsi="Times New Roman" w:cs="Times New Roman"/>
          <w:sz w:val="24"/>
          <w:szCs w:val="24"/>
        </w:rPr>
        <w:t>by sample type for only</w:t>
      </w:r>
      <w:r w:rsidR="2E58F5D6" w:rsidRPr="00942799">
        <w:rPr>
          <w:rFonts w:ascii="Times New Roman" w:hAnsi="Times New Roman" w:cs="Times New Roman"/>
          <w:sz w:val="24"/>
          <w:szCs w:val="24"/>
        </w:rPr>
        <w:t xml:space="preserve"> a handful of </w:t>
      </w:r>
      <w:r w:rsidR="59B64731" w:rsidRPr="00C80E05">
        <w:rPr>
          <w:rFonts w:ascii="Times New Roman" w:hAnsi="Times New Roman" w:cs="Times New Roman"/>
          <w:sz w:val="24"/>
          <w:szCs w:val="24"/>
        </w:rPr>
        <w:t>domains</w:t>
      </w:r>
      <w:r w:rsidR="3E44C0C5" w:rsidRPr="00304A84">
        <w:rPr>
          <w:rFonts w:ascii="Times New Roman" w:hAnsi="Times New Roman" w:cs="Times New Roman"/>
          <w:sz w:val="24"/>
          <w:szCs w:val="24"/>
        </w:rPr>
        <w:t xml:space="preserve"> (</w:t>
      </w:r>
      <w:r w:rsidR="306427DD" w:rsidRPr="00304A84">
        <w:rPr>
          <w:rFonts w:ascii="Times New Roman" w:hAnsi="Times New Roman" w:cs="Times New Roman"/>
          <w:sz w:val="24"/>
          <w:szCs w:val="24"/>
        </w:rPr>
        <w:t xml:space="preserve">linear trends </w:t>
      </w:r>
      <w:r w:rsidR="39BA9FBD" w:rsidRPr="00304A84">
        <w:rPr>
          <w:rFonts w:ascii="Times New Roman" w:hAnsi="Times New Roman" w:cs="Times New Roman"/>
          <w:sz w:val="24"/>
          <w:szCs w:val="24"/>
        </w:rPr>
        <w:t xml:space="preserve">for </w:t>
      </w:r>
      <w:proofErr w:type="spellStart"/>
      <w:proofErr w:type="gramStart"/>
      <w:r w:rsidR="79434DDC" w:rsidRPr="00304A84">
        <w:rPr>
          <w:rFonts w:ascii="Times New Roman" w:hAnsi="Times New Roman" w:cs="Times New Roman"/>
          <w:sz w:val="24"/>
          <w:szCs w:val="24"/>
        </w:rPr>
        <w:t>p</w:t>
      </w:r>
      <w:r w:rsidR="00FF1B62" w:rsidRPr="00304A84">
        <w:rPr>
          <w:rFonts w:ascii="Times New Roman" w:hAnsi="Times New Roman" w:cs="Times New Roman"/>
          <w:sz w:val="24"/>
          <w:szCs w:val="24"/>
        </w:rPr>
        <w:t>rejudice,</w:t>
      </w:r>
      <w:r w:rsidR="02FE9FF8" w:rsidRPr="00304A84">
        <w:rPr>
          <w:rFonts w:ascii="Times New Roman" w:hAnsi="Times New Roman" w:cs="Times New Roman"/>
          <w:sz w:val="24"/>
          <w:szCs w:val="24"/>
        </w:rPr>
        <w:t>g</w:t>
      </w:r>
      <w:r w:rsidR="4EF72821" w:rsidRPr="00304A84">
        <w:rPr>
          <w:rFonts w:ascii="Times New Roman" w:hAnsi="Times New Roman" w:cs="Times New Roman"/>
          <w:sz w:val="24"/>
          <w:szCs w:val="24"/>
        </w:rPr>
        <w:t>eneralized</w:t>
      </w:r>
      <w:proofErr w:type="spellEnd"/>
      <w:proofErr w:type="gramEnd"/>
      <w:r w:rsidR="4EF72821" w:rsidRPr="00304A84">
        <w:rPr>
          <w:rFonts w:ascii="Times New Roman" w:hAnsi="Times New Roman" w:cs="Times New Roman"/>
          <w:sz w:val="24"/>
          <w:szCs w:val="24"/>
        </w:rPr>
        <w:t xml:space="preserve"> </w:t>
      </w:r>
      <w:r w:rsidR="0D9B648A" w:rsidRPr="00304A84">
        <w:rPr>
          <w:rFonts w:ascii="Times New Roman" w:hAnsi="Times New Roman" w:cs="Times New Roman"/>
          <w:sz w:val="24"/>
          <w:szCs w:val="24"/>
        </w:rPr>
        <w:t>t</w:t>
      </w:r>
      <w:r w:rsidR="4EF72821" w:rsidRPr="00304A84">
        <w:rPr>
          <w:rFonts w:ascii="Times New Roman" w:hAnsi="Times New Roman" w:cs="Times New Roman"/>
          <w:sz w:val="24"/>
          <w:szCs w:val="24"/>
        </w:rPr>
        <w:t xml:space="preserve">rust, </w:t>
      </w:r>
      <w:r w:rsidR="009E64F5">
        <w:rPr>
          <w:rFonts w:ascii="Times New Roman" w:hAnsi="Times New Roman" w:cs="Times New Roman"/>
          <w:sz w:val="24"/>
          <w:szCs w:val="24"/>
        </w:rPr>
        <w:t>and political polarization</w:t>
      </w:r>
      <w:r w:rsidR="04552F12" w:rsidRPr="00304A84">
        <w:rPr>
          <w:rFonts w:ascii="Times New Roman" w:hAnsi="Times New Roman" w:cs="Times New Roman"/>
          <w:sz w:val="24"/>
          <w:szCs w:val="24"/>
        </w:rPr>
        <w:t xml:space="preserve">; </w:t>
      </w:r>
      <w:r w:rsidR="1C6BF090" w:rsidRPr="00304A84">
        <w:rPr>
          <w:rFonts w:ascii="Times New Roman" w:hAnsi="Times New Roman" w:cs="Times New Roman"/>
          <w:sz w:val="24"/>
          <w:szCs w:val="24"/>
        </w:rPr>
        <w:t>see Table</w:t>
      </w:r>
      <w:r w:rsidR="511B1B63" w:rsidRPr="00304A84">
        <w:rPr>
          <w:rFonts w:ascii="Times New Roman" w:hAnsi="Times New Roman" w:cs="Times New Roman"/>
          <w:sz w:val="24"/>
          <w:szCs w:val="24"/>
        </w:rPr>
        <w:t xml:space="preserve"> </w:t>
      </w:r>
      <w:r w:rsidR="00741BB1" w:rsidRPr="00304A84">
        <w:rPr>
          <w:rFonts w:ascii="Times New Roman" w:hAnsi="Times New Roman" w:cs="Times New Roman"/>
          <w:sz w:val="24"/>
          <w:szCs w:val="24"/>
        </w:rPr>
        <w:t>S13</w:t>
      </w:r>
      <w:r w:rsidR="037063C5" w:rsidRPr="00304A84">
        <w:rPr>
          <w:rFonts w:ascii="Times New Roman" w:hAnsi="Times New Roman" w:cs="Times New Roman"/>
          <w:sz w:val="24"/>
          <w:szCs w:val="24"/>
        </w:rPr>
        <w:t>), Bayes Factor &lt; 2.</w:t>
      </w:r>
      <w:r w:rsidR="009E64F5">
        <w:rPr>
          <w:rFonts w:ascii="Times New Roman" w:hAnsi="Times New Roman" w:cs="Times New Roman"/>
          <w:sz w:val="24"/>
          <w:szCs w:val="24"/>
        </w:rPr>
        <w:t>73</w:t>
      </w:r>
      <w:r w:rsidR="1C6BF090" w:rsidRPr="00304A84">
        <w:rPr>
          <w:rFonts w:ascii="Times New Roman" w:hAnsi="Times New Roman" w:cs="Times New Roman"/>
          <w:sz w:val="24"/>
          <w:szCs w:val="24"/>
        </w:rPr>
        <w:t xml:space="preserve">. </w:t>
      </w:r>
      <w:r w:rsidR="3E44C0C5" w:rsidRPr="00304A84">
        <w:rPr>
          <w:rFonts w:ascii="Times New Roman" w:hAnsi="Times New Roman" w:cs="Times New Roman"/>
          <w:sz w:val="24"/>
          <w:szCs w:val="24"/>
        </w:rPr>
        <w:t>The overall lack of difference</w:t>
      </w:r>
      <w:r w:rsidR="673BD423" w:rsidRPr="00304A84">
        <w:rPr>
          <w:rFonts w:ascii="Times New Roman" w:hAnsi="Times New Roman" w:cs="Times New Roman"/>
          <w:sz w:val="24"/>
          <w:szCs w:val="24"/>
        </w:rPr>
        <w:t>s</w:t>
      </w:r>
      <w:r w:rsidR="3E44C0C5" w:rsidRPr="00304A84">
        <w:rPr>
          <w:rFonts w:ascii="Times New Roman" w:hAnsi="Times New Roman" w:cs="Times New Roman"/>
          <w:sz w:val="24"/>
          <w:szCs w:val="24"/>
        </w:rPr>
        <w:t xml:space="preserve"> between groups</w:t>
      </w:r>
      <w:r w:rsidR="42CCFB7C" w:rsidRPr="00304A84">
        <w:rPr>
          <w:rFonts w:ascii="Times New Roman" w:hAnsi="Times New Roman" w:cs="Times New Roman"/>
          <w:sz w:val="24"/>
          <w:szCs w:val="24"/>
        </w:rPr>
        <w:t xml:space="preserve"> </w:t>
      </w:r>
      <w:r w:rsidR="1C6BF090" w:rsidRPr="00304A84">
        <w:rPr>
          <w:rFonts w:ascii="Times New Roman" w:hAnsi="Times New Roman" w:cs="Times New Roman"/>
          <w:sz w:val="24"/>
          <w:szCs w:val="24"/>
        </w:rPr>
        <w:t xml:space="preserve">remained robust when controlling for </w:t>
      </w:r>
      <w:r w:rsidR="4BB1F8D0" w:rsidRPr="00304A84">
        <w:rPr>
          <w:rFonts w:ascii="Times New Roman" w:hAnsi="Times New Roman" w:cs="Times New Roman"/>
          <w:sz w:val="24"/>
          <w:szCs w:val="24"/>
        </w:rPr>
        <w:t xml:space="preserve">key demographic factors </w:t>
      </w:r>
      <w:r w:rsidR="1C6BF090" w:rsidRPr="00304A84">
        <w:rPr>
          <w:rFonts w:ascii="Times New Roman" w:hAnsi="Times New Roman" w:cs="Times New Roman"/>
          <w:sz w:val="24"/>
          <w:szCs w:val="24"/>
        </w:rPr>
        <w:t>(age, gender, household income, and political orientation</w:t>
      </w:r>
      <w:r w:rsidR="669338A6" w:rsidRPr="00304A84">
        <w:rPr>
          <w:rFonts w:ascii="Times New Roman" w:hAnsi="Times New Roman" w:cs="Times New Roman"/>
          <w:sz w:val="24"/>
          <w:szCs w:val="24"/>
        </w:rPr>
        <w:t xml:space="preserve">, see Figure </w:t>
      </w:r>
      <w:r w:rsidR="00741BB1" w:rsidRPr="00304A84">
        <w:rPr>
          <w:rFonts w:ascii="Times New Roman" w:hAnsi="Times New Roman" w:cs="Times New Roman"/>
          <w:sz w:val="24"/>
          <w:szCs w:val="24"/>
        </w:rPr>
        <w:t>S10</w:t>
      </w:r>
      <w:r w:rsidR="1C6BF090" w:rsidRPr="00304A84">
        <w:rPr>
          <w:rFonts w:ascii="Times New Roman" w:hAnsi="Times New Roman" w:cs="Times New Roman"/>
          <w:sz w:val="24"/>
          <w:szCs w:val="24"/>
        </w:rPr>
        <w:t xml:space="preserve">). Moreover, </w:t>
      </w:r>
      <w:r w:rsidR="3E44C0C5" w:rsidRPr="00304A84">
        <w:rPr>
          <w:rFonts w:ascii="Times New Roman" w:hAnsi="Times New Roman" w:cs="Times New Roman"/>
          <w:sz w:val="24"/>
          <w:szCs w:val="24"/>
        </w:rPr>
        <w:t>lay people’s predictions</w:t>
      </w:r>
      <w:r w:rsidR="1C6BF090" w:rsidRPr="00304A84">
        <w:rPr>
          <w:rFonts w:ascii="Times New Roman" w:hAnsi="Times New Roman" w:cs="Times New Roman"/>
          <w:sz w:val="24"/>
          <w:szCs w:val="24"/>
        </w:rPr>
        <w:t xml:space="preserve"> showed </w:t>
      </w:r>
      <w:r w:rsidR="669338A6" w:rsidRPr="00304A84">
        <w:rPr>
          <w:rFonts w:ascii="Times New Roman" w:hAnsi="Times New Roman" w:cs="Times New Roman"/>
          <w:sz w:val="24"/>
          <w:szCs w:val="24"/>
        </w:rPr>
        <w:t xml:space="preserve">a </w:t>
      </w:r>
      <w:r w:rsidR="1C6BF090" w:rsidRPr="00304A84">
        <w:rPr>
          <w:rFonts w:ascii="Times New Roman" w:hAnsi="Times New Roman" w:cs="Times New Roman"/>
          <w:sz w:val="24"/>
          <w:szCs w:val="24"/>
        </w:rPr>
        <w:t xml:space="preserve">similar </w:t>
      </w:r>
      <w:r w:rsidR="669338A6" w:rsidRPr="00304A84">
        <w:rPr>
          <w:rFonts w:ascii="Times New Roman" w:hAnsi="Times New Roman" w:cs="Times New Roman"/>
          <w:sz w:val="24"/>
          <w:szCs w:val="24"/>
        </w:rPr>
        <w:t xml:space="preserve">level </w:t>
      </w:r>
      <w:r w:rsidR="1C6BF090" w:rsidRPr="00304A84">
        <w:rPr>
          <w:rFonts w:ascii="Times New Roman" w:hAnsi="Times New Roman" w:cs="Times New Roman"/>
          <w:sz w:val="24"/>
          <w:szCs w:val="24"/>
        </w:rPr>
        <w:t xml:space="preserve">of </w:t>
      </w:r>
      <w:r w:rsidR="669338A6" w:rsidRPr="00304A84">
        <w:rPr>
          <w:rFonts w:ascii="Times New Roman" w:hAnsi="Times New Roman" w:cs="Times New Roman"/>
          <w:sz w:val="24"/>
          <w:szCs w:val="24"/>
        </w:rPr>
        <w:t xml:space="preserve">agreement </w:t>
      </w:r>
      <w:r w:rsidR="3E44C0C5" w:rsidRPr="00304A84">
        <w:rPr>
          <w:rFonts w:ascii="Times New Roman" w:hAnsi="Times New Roman" w:cs="Times New Roman"/>
          <w:sz w:val="24"/>
          <w:szCs w:val="24"/>
        </w:rPr>
        <w:t>to that observed among</w:t>
      </w:r>
      <w:r w:rsidR="1C6BF090" w:rsidRPr="00304A84">
        <w:rPr>
          <w:rFonts w:ascii="Times New Roman" w:hAnsi="Times New Roman" w:cs="Times New Roman"/>
          <w:sz w:val="24"/>
          <w:szCs w:val="24"/>
        </w:rPr>
        <w:t xml:space="preserve"> </w:t>
      </w:r>
      <w:r w:rsidR="6AE76905" w:rsidRPr="00304A84">
        <w:rPr>
          <w:rFonts w:ascii="Times New Roman" w:hAnsi="Times New Roman" w:cs="Times New Roman"/>
          <w:sz w:val="24"/>
          <w:szCs w:val="24"/>
        </w:rPr>
        <w:t>our scientist sample</w:t>
      </w:r>
      <w:r w:rsidR="2BD1F315" w:rsidRPr="00304A84">
        <w:rPr>
          <w:rFonts w:ascii="Times New Roman" w:hAnsi="Times New Roman" w:cs="Times New Roman"/>
          <w:sz w:val="24"/>
          <w:szCs w:val="24"/>
        </w:rPr>
        <w:t xml:space="preserve">, with 95 out of 100 </w:t>
      </w:r>
      <w:r w:rsidR="3E44C0C5" w:rsidRPr="00304A84">
        <w:rPr>
          <w:rFonts w:ascii="Times New Roman" w:hAnsi="Times New Roman" w:cs="Times New Roman"/>
          <w:sz w:val="24"/>
          <w:szCs w:val="24"/>
        </w:rPr>
        <w:t xml:space="preserve">predictions falling </w:t>
      </w:r>
      <w:r w:rsidR="2BD1F315" w:rsidRPr="00304A84">
        <w:rPr>
          <w:rFonts w:ascii="Times New Roman" w:hAnsi="Times New Roman" w:cs="Times New Roman"/>
          <w:sz w:val="24"/>
          <w:szCs w:val="24"/>
        </w:rPr>
        <w:t>within</w:t>
      </w:r>
      <w:r w:rsidR="3E44C0C5" w:rsidRPr="00304A84">
        <w:rPr>
          <w:rFonts w:ascii="Times New Roman" w:hAnsi="Times New Roman" w:cs="Times New Roman"/>
          <w:sz w:val="24"/>
          <w:szCs w:val="24"/>
        </w:rPr>
        <w:t xml:space="preserve"> </w:t>
      </w:r>
      <w:r w:rsidR="037063C5" w:rsidRPr="00304A84">
        <w:rPr>
          <w:rFonts w:ascii="Times New Roman" w:hAnsi="Times New Roman" w:cs="Times New Roman"/>
          <w:sz w:val="24"/>
          <w:szCs w:val="24"/>
        </w:rPr>
        <w:t>3</w:t>
      </w:r>
      <w:r w:rsidR="2BD1F315" w:rsidRPr="00304A84">
        <w:rPr>
          <w:rFonts w:ascii="Times New Roman" w:hAnsi="Times New Roman" w:cs="Times New Roman"/>
          <w:sz w:val="24"/>
          <w:szCs w:val="24"/>
        </w:rPr>
        <w:t>.</w:t>
      </w:r>
      <w:r w:rsidR="0036123F">
        <w:rPr>
          <w:rFonts w:ascii="Times New Roman" w:hAnsi="Times New Roman" w:cs="Times New Roman"/>
          <w:sz w:val="24"/>
          <w:szCs w:val="24"/>
        </w:rPr>
        <w:t>9</w:t>
      </w:r>
      <w:r w:rsidR="2BD1F315" w:rsidRPr="00304A84">
        <w:rPr>
          <w:rFonts w:ascii="Times New Roman" w:hAnsi="Times New Roman" w:cs="Times New Roman"/>
          <w:sz w:val="24"/>
          <w:szCs w:val="24"/>
        </w:rPr>
        <w:t>% points of the mean</w:t>
      </w:r>
      <w:r w:rsidR="1C6BF090" w:rsidRPr="00304A84">
        <w:rPr>
          <w:rFonts w:ascii="Times New Roman" w:hAnsi="Times New Roman" w:cs="Times New Roman"/>
          <w:sz w:val="24"/>
          <w:szCs w:val="24"/>
        </w:rPr>
        <w:t>.</w:t>
      </w:r>
    </w:p>
    <w:p w14:paraId="1EA9CDC5" w14:textId="00236BA3" w:rsidR="00C82E61" w:rsidRPr="00304A84" w:rsidRDefault="007F6B78" w:rsidP="00B22648">
      <w:pPr>
        <w:pStyle w:val="NoSpacing"/>
        <w:ind w:firstLine="720"/>
        <w:rPr>
          <w:rFonts w:ascii="Times New Roman" w:hAnsi="Times New Roman" w:cs="Times New Roman"/>
          <w:sz w:val="24"/>
          <w:szCs w:val="24"/>
        </w:rPr>
      </w:pPr>
      <w:r w:rsidRPr="00304A84">
        <w:rPr>
          <w:rFonts w:ascii="Times New Roman" w:hAnsi="Times New Roman" w:cs="Times New Roman"/>
          <w:sz w:val="24"/>
          <w:szCs w:val="24"/>
        </w:rPr>
        <w:t>When</w:t>
      </w:r>
      <w:r w:rsidR="7518F5A6" w:rsidRPr="00304A84">
        <w:rPr>
          <w:rFonts w:ascii="Times New Roman" w:hAnsi="Times New Roman" w:cs="Times New Roman"/>
          <w:sz w:val="24"/>
          <w:szCs w:val="24"/>
        </w:rPr>
        <w:t xml:space="preserve"> we </w:t>
      </w:r>
      <w:r w:rsidRPr="00304A84">
        <w:rPr>
          <w:rFonts w:ascii="Times New Roman" w:hAnsi="Times New Roman" w:cs="Times New Roman"/>
          <w:sz w:val="24"/>
          <w:szCs w:val="24"/>
        </w:rPr>
        <w:t xml:space="preserve">compared </w:t>
      </w:r>
      <w:proofErr w:type="spellStart"/>
      <w:r w:rsidR="00741BB1" w:rsidRPr="00304A84">
        <w:rPr>
          <w:rFonts w:ascii="Times New Roman" w:hAnsi="Times New Roman" w:cs="Times New Roman"/>
          <w:sz w:val="24"/>
          <w:szCs w:val="24"/>
        </w:rPr>
        <w:t>restrospective</w:t>
      </w:r>
      <w:proofErr w:type="spellEnd"/>
      <w:r w:rsidR="0A9018CC" w:rsidRPr="00304A84">
        <w:rPr>
          <w:rFonts w:ascii="Times New Roman" w:hAnsi="Times New Roman" w:cs="Times New Roman"/>
          <w:sz w:val="24"/>
          <w:szCs w:val="24"/>
        </w:rPr>
        <w:t xml:space="preserve"> estimates</w:t>
      </w:r>
      <w:r w:rsidR="0849F3F7" w:rsidRPr="00304A84">
        <w:rPr>
          <w:rFonts w:ascii="Times New Roman" w:hAnsi="Times New Roman" w:cs="Times New Roman"/>
          <w:sz w:val="24"/>
          <w:szCs w:val="24"/>
        </w:rPr>
        <w:t xml:space="preserve"> </w:t>
      </w:r>
      <w:r w:rsidR="3347C939" w:rsidRPr="00304A84">
        <w:rPr>
          <w:rFonts w:ascii="Times New Roman" w:hAnsi="Times New Roman" w:cs="Times New Roman"/>
          <w:sz w:val="24"/>
          <w:szCs w:val="24"/>
        </w:rPr>
        <w:t>of societal change</w:t>
      </w:r>
      <w:r w:rsidR="00F04274" w:rsidRPr="00304A84">
        <w:rPr>
          <w:rFonts w:ascii="Times New Roman" w:hAnsi="Times New Roman" w:cs="Times New Roman"/>
          <w:sz w:val="24"/>
          <w:szCs w:val="24"/>
        </w:rPr>
        <w:t>,</w:t>
      </w:r>
      <w:r w:rsidR="3347C939" w:rsidRPr="00304A84">
        <w:rPr>
          <w:rFonts w:ascii="Times New Roman" w:hAnsi="Times New Roman" w:cs="Times New Roman"/>
          <w:sz w:val="24"/>
          <w:szCs w:val="24"/>
        </w:rPr>
        <w:t xml:space="preserve"> the </w:t>
      </w:r>
      <w:r w:rsidR="00F04274" w:rsidRPr="00304A84">
        <w:rPr>
          <w:rFonts w:ascii="Times New Roman" w:hAnsi="Times New Roman" w:cs="Times New Roman"/>
          <w:sz w:val="24"/>
          <w:szCs w:val="24"/>
        </w:rPr>
        <w:t>picture was very similar to predictions.</w:t>
      </w:r>
      <w:r w:rsidR="0A9018CC" w:rsidRPr="00304A84">
        <w:rPr>
          <w:rFonts w:ascii="Times New Roman" w:hAnsi="Times New Roman" w:cs="Times New Roman"/>
          <w:i/>
          <w:sz w:val="24"/>
          <w:szCs w:val="24"/>
        </w:rPr>
        <w:t xml:space="preserve"> </w:t>
      </w:r>
      <w:r w:rsidR="206C633D" w:rsidRPr="00304A84">
        <w:rPr>
          <w:rFonts w:ascii="Times New Roman" w:hAnsi="Times New Roman" w:cs="Times New Roman"/>
          <w:sz w:val="24"/>
          <w:szCs w:val="24"/>
        </w:rPr>
        <w:t xml:space="preserve">As Figure </w:t>
      </w:r>
      <w:r w:rsidR="00AB3DB9" w:rsidRPr="00304A84">
        <w:rPr>
          <w:rFonts w:ascii="Times New Roman" w:hAnsi="Times New Roman" w:cs="Times New Roman"/>
          <w:sz w:val="24"/>
          <w:szCs w:val="24"/>
        </w:rPr>
        <w:t>1</w:t>
      </w:r>
      <w:r w:rsidR="206C633D" w:rsidRPr="00304A84">
        <w:rPr>
          <w:rFonts w:ascii="Times New Roman" w:hAnsi="Times New Roman" w:cs="Times New Roman"/>
          <w:sz w:val="24"/>
          <w:szCs w:val="24"/>
        </w:rPr>
        <w:t xml:space="preserve"> indicates, </w:t>
      </w:r>
      <w:r w:rsidR="3347C939" w:rsidRPr="00304A84">
        <w:rPr>
          <w:rFonts w:ascii="Times New Roman" w:hAnsi="Times New Roman" w:cs="Times New Roman"/>
          <w:sz w:val="24"/>
          <w:szCs w:val="24"/>
        </w:rPr>
        <w:t xml:space="preserve">retrospective </w:t>
      </w:r>
      <w:r w:rsidR="62D7A292" w:rsidRPr="00304A84">
        <w:rPr>
          <w:rFonts w:ascii="Times New Roman" w:hAnsi="Times New Roman" w:cs="Times New Roman"/>
          <w:sz w:val="24"/>
          <w:szCs w:val="24"/>
        </w:rPr>
        <w:t>estimates of societal change were on average similar among social scientists and lay people</w:t>
      </w:r>
      <w:r w:rsidR="4699F92B" w:rsidRPr="00304A84">
        <w:rPr>
          <w:rFonts w:ascii="Times New Roman" w:hAnsi="Times New Roman" w:cs="Times New Roman"/>
          <w:sz w:val="24"/>
          <w:szCs w:val="24"/>
        </w:rPr>
        <w:t xml:space="preserve">. </w:t>
      </w:r>
      <w:r w:rsidR="330B0092" w:rsidRPr="00304A84">
        <w:rPr>
          <w:rFonts w:ascii="Times New Roman" w:hAnsi="Times New Roman" w:cs="Times New Roman"/>
          <w:sz w:val="24"/>
          <w:szCs w:val="24"/>
        </w:rPr>
        <w:t>Bayes</w:t>
      </w:r>
      <w:r w:rsidR="421EC894" w:rsidRPr="00304A84">
        <w:rPr>
          <w:rFonts w:ascii="Times New Roman" w:hAnsi="Times New Roman" w:cs="Times New Roman"/>
          <w:sz w:val="24"/>
          <w:szCs w:val="24"/>
        </w:rPr>
        <w:t>ian analyses reveale</w:t>
      </w:r>
      <w:r w:rsidR="504F461D" w:rsidRPr="00304A84">
        <w:rPr>
          <w:rFonts w:ascii="Times New Roman" w:hAnsi="Times New Roman" w:cs="Times New Roman"/>
          <w:sz w:val="24"/>
          <w:szCs w:val="24"/>
        </w:rPr>
        <w:t xml:space="preserve">d </w:t>
      </w:r>
      <w:r w:rsidR="102DDC56" w:rsidRPr="00304A84">
        <w:rPr>
          <w:rFonts w:ascii="Times New Roman" w:hAnsi="Times New Roman" w:cs="Times New Roman"/>
          <w:sz w:val="24"/>
          <w:szCs w:val="24"/>
        </w:rPr>
        <w:t>very strong</w:t>
      </w:r>
      <w:r w:rsidR="72F0A871" w:rsidRPr="00304A84">
        <w:rPr>
          <w:rFonts w:ascii="Times New Roman" w:hAnsi="Times New Roman" w:cs="Times New Roman"/>
          <w:sz w:val="24"/>
          <w:szCs w:val="24"/>
        </w:rPr>
        <w:t>/strong</w:t>
      </w:r>
      <w:r w:rsidR="504F461D" w:rsidRPr="00304A84">
        <w:rPr>
          <w:rFonts w:ascii="Times New Roman" w:hAnsi="Times New Roman" w:cs="Times New Roman"/>
          <w:sz w:val="24"/>
          <w:szCs w:val="24"/>
        </w:rPr>
        <w:t xml:space="preserve"> Bayes Factor</w:t>
      </w:r>
      <w:r w:rsidR="43B8FE47" w:rsidRPr="00304A84">
        <w:rPr>
          <w:rFonts w:ascii="Times New Roman" w:hAnsi="Times New Roman" w:cs="Times New Roman"/>
          <w:sz w:val="24"/>
          <w:szCs w:val="24"/>
        </w:rPr>
        <w:t>s</w:t>
      </w:r>
      <w:r w:rsidR="504F461D" w:rsidRPr="00304A84">
        <w:rPr>
          <w:rFonts w:ascii="Times New Roman" w:hAnsi="Times New Roman" w:cs="Times New Roman"/>
          <w:sz w:val="24"/>
          <w:szCs w:val="24"/>
        </w:rPr>
        <w:t xml:space="preserve"> </w:t>
      </w:r>
      <w:r w:rsidR="6B03BC91" w:rsidRPr="00304A84">
        <w:rPr>
          <w:rFonts w:ascii="Times New Roman" w:hAnsi="Times New Roman" w:cs="Times New Roman"/>
          <w:sz w:val="24"/>
          <w:szCs w:val="24"/>
        </w:rPr>
        <w:t>&gt;</w:t>
      </w:r>
      <w:r w:rsidR="421EC894" w:rsidRPr="00304A84">
        <w:rPr>
          <w:rFonts w:ascii="Times New Roman" w:hAnsi="Times New Roman" w:cs="Times New Roman"/>
          <w:sz w:val="24"/>
          <w:szCs w:val="24"/>
        </w:rPr>
        <w:t xml:space="preserve"> </w:t>
      </w:r>
      <w:r w:rsidR="72F0A871" w:rsidRPr="00304A84">
        <w:rPr>
          <w:rFonts w:ascii="Times New Roman" w:hAnsi="Times New Roman" w:cs="Times New Roman"/>
          <w:sz w:val="24"/>
          <w:szCs w:val="24"/>
        </w:rPr>
        <w:t>13</w:t>
      </w:r>
      <w:r w:rsidR="57D2D70E" w:rsidRPr="00304A84">
        <w:rPr>
          <w:rFonts w:ascii="Times New Roman" w:hAnsi="Times New Roman" w:cs="Times New Roman"/>
          <w:sz w:val="24"/>
          <w:szCs w:val="24"/>
        </w:rPr>
        <w:t>.5</w:t>
      </w:r>
      <w:r w:rsidR="2AC83D06" w:rsidRPr="00304A84">
        <w:rPr>
          <w:rFonts w:ascii="Times New Roman" w:hAnsi="Times New Roman" w:cs="Times New Roman"/>
          <w:sz w:val="24"/>
          <w:szCs w:val="24"/>
        </w:rPr>
        <w:t xml:space="preserve"> in support of the null hypothesis for </w:t>
      </w:r>
      <w:r w:rsidR="57D2D70E" w:rsidRPr="00304A84">
        <w:rPr>
          <w:rFonts w:ascii="Times New Roman" w:hAnsi="Times New Roman" w:cs="Times New Roman"/>
          <w:sz w:val="24"/>
          <w:szCs w:val="24"/>
        </w:rPr>
        <w:t>7</w:t>
      </w:r>
      <w:r w:rsidR="2AC83D06" w:rsidRPr="00304A84">
        <w:rPr>
          <w:rFonts w:ascii="Times New Roman" w:hAnsi="Times New Roman" w:cs="Times New Roman"/>
          <w:sz w:val="24"/>
          <w:szCs w:val="24"/>
        </w:rPr>
        <w:t xml:space="preserve"> out of 15 domains</w:t>
      </w:r>
      <w:r w:rsidR="69D282DF" w:rsidRPr="00304A84">
        <w:rPr>
          <w:rFonts w:ascii="Times New Roman" w:hAnsi="Times New Roman" w:cs="Times New Roman"/>
          <w:sz w:val="24"/>
          <w:szCs w:val="24"/>
        </w:rPr>
        <w:t xml:space="preserve">, </w:t>
      </w:r>
      <w:r w:rsidR="26D1B19F" w:rsidRPr="00304A84">
        <w:rPr>
          <w:rFonts w:ascii="Times New Roman" w:hAnsi="Times New Roman" w:cs="Times New Roman"/>
          <w:sz w:val="24"/>
          <w:szCs w:val="24"/>
        </w:rPr>
        <w:t xml:space="preserve">and moderate </w:t>
      </w:r>
      <w:r w:rsidR="00E4CB4D" w:rsidRPr="00304A84">
        <w:rPr>
          <w:rFonts w:ascii="Times New Roman" w:hAnsi="Times New Roman" w:cs="Times New Roman"/>
          <w:sz w:val="24"/>
          <w:szCs w:val="24"/>
        </w:rPr>
        <w:t>Bayes F</w:t>
      </w:r>
      <w:r w:rsidR="0028C70C" w:rsidRPr="00304A84">
        <w:rPr>
          <w:rFonts w:ascii="Times New Roman" w:hAnsi="Times New Roman" w:cs="Times New Roman"/>
          <w:sz w:val="24"/>
          <w:szCs w:val="24"/>
        </w:rPr>
        <w:t>actor &gt;</w:t>
      </w:r>
      <w:r w:rsidR="3F15AC32" w:rsidRPr="00304A84">
        <w:rPr>
          <w:rFonts w:ascii="Times New Roman" w:hAnsi="Times New Roman" w:cs="Times New Roman"/>
          <w:sz w:val="24"/>
          <w:szCs w:val="24"/>
        </w:rPr>
        <w:t xml:space="preserve"> 4.2 in support of the null for another 3 domains</w:t>
      </w:r>
      <w:r w:rsidR="7292C7F4" w:rsidRPr="00304A84">
        <w:rPr>
          <w:rFonts w:ascii="Times New Roman" w:hAnsi="Times New Roman" w:cs="Times New Roman"/>
          <w:sz w:val="24"/>
          <w:szCs w:val="24"/>
        </w:rPr>
        <w:t xml:space="preserve">. Only </w:t>
      </w:r>
      <w:r w:rsidR="0240C333" w:rsidRPr="00304A84">
        <w:rPr>
          <w:rFonts w:ascii="Times New Roman" w:hAnsi="Times New Roman" w:cs="Times New Roman"/>
          <w:sz w:val="24"/>
          <w:szCs w:val="24"/>
        </w:rPr>
        <w:t>delay of gratification (BF =</w:t>
      </w:r>
      <w:r w:rsidR="7292C7F4" w:rsidRPr="00304A84">
        <w:rPr>
          <w:rFonts w:ascii="Times New Roman" w:hAnsi="Times New Roman" w:cs="Times New Roman"/>
          <w:sz w:val="24"/>
          <w:szCs w:val="24"/>
        </w:rPr>
        <w:t xml:space="preserve"> </w:t>
      </w:r>
      <w:r w:rsidR="6705CF2F" w:rsidRPr="00304A84">
        <w:rPr>
          <w:rFonts w:ascii="Times New Roman" w:hAnsi="Times New Roman" w:cs="Times New Roman"/>
          <w:sz w:val="24"/>
          <w:szCs w:val="24"/>
        </w:rPr>
        <w:t xml:space="preserve">.26) and </w:t>
      </w:r>
      <w:r w:rsidR="049234C8" w:rsidRPr="00304A84">
        <w:rPr>
          <w:rFonts w:ascii="Times New Roman" w:hAnsi="Times New Roman" w:cs="Times New Roman"/>
          <w:sz w:val="24"/>
          <w:szCs w:val="24"/>
        </w:rPr>
        <w:t xml:space="preserve">violent crime rates (BF </w:t>
      </w:r>
      <w:r w:rsidR="44A1AA16" w:rsidRPr="00304A84">
        <w:rPr>
          <w:rFonts w:ascii="Times New Roman" w:hAnsi="Times New Roman" w:cs="Times New Roman"/>
          <w:sz w:val="24"/>
          <w:szCs w:val="24"/>
        </w:rPr>
        <w:t>&lt; .01) showed moderate/</w:t>
      </w:r>
      <w:r w:rsidR="69D282DF" w:rsidRPr="00304A84">
        <w:rPr>
          <w:rFonts w:ascii="Times New Roman" w:hAnsi="Times New Roman" w:cs="Times New Roman"/>
          <w:sz w:val="24"/>
          <w:szCs w:val="24"/>
        </w:rPr>
        <w:t xml:space="preserve">strong </w:t>
      </w:r>
      <w:r w:rsidR="13119FE3" w:rsidRPr="00304A84">
        <w:rPr>
          <w:rFonts w:ascii="Times New Roman" w:hAnsi="Times New Roman" w:cs="Times New Roman"/>
          <w:sz w:val="24"/>
          <w:szCs w:val="24"/>
        </w:rPr>
        <w:t xml:space="preserve">support of </w:t>
      </w:r>
      <w:r w:rsidR="766F0295" w:rsidRPr="00304A84">
        <w:rPr>
          <w:rFonts w:ascii="Times New Roman" w:hAnsi="Times New Roman" w:cs="Times New Roman"/>
          <w:sz w:val="24"/>
          <w:szCs w:val="24"/>
        </w:rPr>
        <w:t>the</w:t>
      </w:r>
      <w:r w:rsidR="13119FE3" w:rsidRPr="00304A84">
        <w:rPr>
          <w:rFonts w:ascii="Times New Roman" w:hAnsi="Times New Roman" w:cs="Times New Roman"/>
          <w:sz w:val="24"/>
          <w:szCs w:val="24"/>
        </w:rPr>
        <w:t xml:space="preserve"> alternative </w:t>
      </w:r>
      <w:r w:rsidR="766F0295" w:rsidRPr="00304A84">
        <w:rPr>
          <w:rFonts w:ascii="Times New Roman" w:hAnsi="Times New Roman" w:cs="Times New Roman"/>
          <w:sz w:val="24"/>
          <w:szCs w:val="24"/>
        </w:rPr>
        <w:t>hypothesis</w:t>
      </w:r>
      <w:r w:rsidR="24E6F353" w:rsidRPr="00304A84">
        <w:rPr>
          <w:rFonts w:ascii="Times New Roman" w:hAnsi="Times New Roman" w:cs="Times New Roman"/>
          <w:sz w:val="24"/>
          <w:szCs w:val="24"/>
        </w:rPr>
        <w:t xml:space="preserve"> (see </w:t>
      </w:r>
      <w:r w:rsidR="07A38CB0" w:rsidRPr="00304A84">
        <w:rPr>
          <w:rFonts w:ascii="Times New Roman" w:hAnsi="Times New Roman" w:cs="Times New Roman"/>
          <w:sz w:val="24"/>
          <w:szCs w:val="24"/>
        </w:rPr>
        <w:t xml:space="preserve">Table </w:t>
      </w:r>
      <w:r w:rsidR="00E300D1" w:rsidRPr="00304A84">
        <w:rPr>
          <w:rFonts w:ascii="Times New Roman" w:hAnsi="Times New Roman" w:cs="Times New Roman"/>
          <w:sz w:val="24"/>
          <w:szCs w:val="24"/>
        </w:rPr>
        <w:t>S15</w:t>
      </w:r>
      <w:r w:rsidR="3AC6B653" w:rsidRPr="00304A84">
        <w:rPr>
          <w:rFonts w:ascii="Times New Roman" w:hAnsi="Times New Roman" w:cs="Times New Roman"/>
          <w:sz w:val="24"/>
          <w:szCs w:val="24"/>
        </w:rPr>
        <w:t>)</w:t>
      </w:r>
      <w:r w:rsidR="766F0295" w:rsidRPr="00304A84">
        <w:rPr>
          <w:rFonts w:ascii="Times New Roman" w:hAnsi="Times New Roman" w:cs="Times New Roman"/>
          <w:sz w:val="24"/>
          <w:szCs w:val="24"/>
        </w:rPr>
        <w:t xml:space="preserve">. </w:t>
      </w:r>
      <w:r w:rsidR="4F146D35" w:rsidRPr="00304A84">
        <w:rPr>
          <w:rFonts w:ascii="Times New Roman" w:hAnsi="Times New Roman" w:cs="Times New Roman"/>
          <w:sz w:val="24"/>
          <w:szCs w:val="24"/>
        </w:rPr>
        <w:t xml:space="preserve">As with </w:t>
      </w:r>
      <w:r w:rsidR="5D922CE4" w:rsidRPr="00304A84">
        <w:rPr>
          <w:rFonts w:ascii="Times New Roman" w:hAnsi="Times New Roman" w:cs="Times New Roman"/>
          <w:sz w:val="24"/>
          <w:szCs w:val="24"/>
        </w:rPr>
        <w:t>prospective</w:t>
      </w:r>
      <w:r w:rsidR="4F146D35" w:rsidRPr="00304A84">
        <w:rPr>
          <w:rFonts w:ascii="Times New Roman" w:hAnsi="Times New Roman" w:cs="Times New Roman"/>
          <w:sz w:val="24"/>
          <w:szCs w:val="24"/>
        </w:rPr>
        <w:t xml:space="preserve"> </w:t>
      </w:r>
      <w:r w:rsidR="00E300D1" w:rsidRPr="00304A84">
        <w:rPr>
          <w:rFonts w:ascii="Times New Roman" w:hAnsi="Times New Roman" w:cs="Times New Roman"/>
          <w:sz w:val="24"/>
          <w:szCs w:val="24"/>
        </w:rPr>
        <w:t>judgments</w:t>
      </w:r>
      <w:r w:rsidR="4F146D35" w:rsidRPr="00304A84">
        <w:rPr>
          <w:rFonts w:ascii="Times New Roman" w:hAnsi="Times New Roman" w:cs="Times New Roman"/>
          <w:sz w:val="24"/>
          <w:szCs w:val="24"/>
        </w:rPr>
        <w:t>, th</w:t>
      </w:r>
      <w:r w:rsidR="2248A1F0" w:rsidRPr="00304A84">
        <w:rPr>
          <w:rFonts w:ascii="Times New Roman" w:hAnsi="Times New Roman" w:cs="Times New Roman"/>
          <w:sz w:val="24"/>
          <w:szCs w:val="24"/>
        </w:rPr>
        <w:t xml:space="preserve">ese differences remained robust when controlling for socio-demographic characteristics (see Figure </w:t>
      </w:r>
      <w:r w:rsidR="00E300D1" w:rsidRPr="00304A84">
        <w:rPr>
          <w:rFonts w:ascii="Times New Roman" w:hAnsi="Times New Roman" w:cs="Times New Roman"/>
          <w:sz w:val="24"/>
          <w:szCs w:val="24"/>
        </w:rPr>
        <w:t>S15</w:t>
      </w:r>
      <w:r w:rsidR="7D68FB2B" w:rsidRPr="00304A84">
        <w:rPr>
          <w:rFonts w:ascii="Times New Roman" w:hAnsi="Times New Roman" w:cs="Times New Roman"/>
          <w:sz w:val="24"/>
          <w:szCs w:val="24"/>
        </w:rPr>
        <w:t>)</w:t>
      </w:r>
      <w:r w:rsidR="50656332" w:rsidRPr="00304A84">
        <w:rPr>
          <w:rFonts w:ascii="Times New Roman" w:hAnsi="Times New Roman" w:cs="Times New Roman"/>
          <w:sz w:val="24"/>
          <w:szCs w:val="24"/>
        </w:rPr>
        <w:t>.</w:t>
      </w:r>
      <w:r w:rsidR="1AE8D895" w:rsidRPr="00304A84">
        <w:rPr>
          <w:rFonts w:ascii="Times New Roman" w:hAnsi="Times New Roman" w:cs="Times New Roman"/>
          <w:sz w:val="24"/>
          <w:szCs w:val="24"/>
        </w:rPr>
        <w:t xml:space="preserve"> Similarly, results were </w:t>
      </w:r>
      <w:r w:rsidR="0D82278D" w:rsidRPr="00304A84">
        <w:rPr>
          <w:rFonts w:ascii="Times New Roman" w:hAnsi="Times New Roman" w:cs="Times New Roman"/>
          <w:sz w:val="24"/>
          <w:szCs w:val="24"/>
        </w:rPr>
        <w:t>not significantly different</w:t>
      </w:r>
      <w:r w:rsidR="3E086D08" w:rsidRPr="00304A84">
        <w:rPr>
          <w:rFonts w:ascii="Times New Roman" w:hAnsi="Times New Roman" w:cs="Times New Roman"/>
          <w:sz w:val="24"/>
          <w:szCs w:val="24"/>
        </w:rPr>
        <w:t xml:space="preserve"> when comparing social scientists who reported domain-specific expertise to those who did not report such expertise (see Figure </w:t>
      </w:r>
      <w:r w:rsidR="00E01936" w:rsidRPr="00304A84">
        <w:rPr>
          <w:rFonts w:ascii="Times New Roman" w:hAnsi="Times New Roman" w:cs="Times New Roman"/>
          <w:sz w:val="24"/>
          <w:szCs w:val="24"/>
        </w:rPr>
        <w:t>S11</w:t>
      </w:r>
      <w:r w:rsidR="3E086D08" w:rsidRPr="00304A84">
        <w:rPr>
          <w:rFonts w:ascii="Times New Roman" w:hAnsi="Times New Roman" w:cs="Times New Roman"/>
          <w:sz w:val="24"/>
          <w:szCs w:val="24"/>
        </w:rPr>
        <w:t xml:space="preserve"> and Table </w:t>
      </w:r>
      <w:r w:rsidR="00E01936" w:rsidRPr="00304A84">
        <w:rPr>
          <w:rFonts w:ascii="Times New Roman" w:hAnsi="Times New Roman" w:cs="Times New Roman"/>
          <w:sz w:val="24"/>
          <w:szCs w:val="24"/>
        </w:rPr>
        <w:t>S16</w:t>
      </w:r>
      <w:r w:rsidR="1A9822E8" w:rsidRPr="00304A84">
        <w:rPr>
          <w:rFonts w:ascii="Times New Roman" w:hAnsi="Times New Roman" w:cs="Times New Roman"/>
          <w:sz w:val="24"/>
          <w:szCs w:val="24"/>
        </w:rPr>
        <w:t>)</w:t>
      </w:r>
      <w:r w:rsidR="7B2DF167" w:rsidRPr="00304A84">
        <w:rPr>
          <w:rFonts w:ascii="Times New Roman" w:hAnsi="Times New Roman" w:cs="Times New Roman"/>
          <w:sz w:val="24"/>
          <w:szCs w:val="24"/>
        </w:rPr>
        <w:t xml:space="preserve">. </w:t>
      </w:r>
    </w:p>
    <w:p w14:paraId="6FB00434" w14:textId="54559F6F" w:rsidR="0086113C" w:rsidRPr="00304A84" w:rsidRDefault="0086113C" w:rsidP="00B22648">
      <w:pPr>
        <w:pStyle w:val="NoSpacing"/>
        <w:rPr>
          <w:rFonts w:ascii="Times New Roman" w:hAnsi="Times New Roman" w:cs="Times New Roman"/>
          <w:b/>
          <w:sz w:val="24"/>
          <w:szCs w:val="24"/>
        </w:rPr>
      </w:pPr>
      <w:r w:rsidRPr="00304A84">
        <w:rPr>
          <w:rFonts w:ascii="Times New Roman" w:hAnsi="Times New Roman" w:cs="Times New Roman"/>
          <w:b/>
          <w:sz w:val="24"/>
          <w:szCs w:val="24"/>
        </w:rPr>
        <w:t>Prospective vs. retrospective judgments</w:t>
      </w:r>
    </w:p>
    <w:p w14:paraId="63DE864D" w14:textId="1DBAF46D" w:rsidR="0059177B" w:rsidRPr="00304A84" w:rsidRDefault="7068634E" w:rsidP="00B22648">
      <w:pPr>
        <w:pStyle w:val="NoSpacing"/>
        <w:ind w:firstLine="720"/>
        <w:rPr>
          <w:rFonts w:ascii="Times New Roman" w:hAnsi="Times New Roman" w:cs="Times New Roman"/>
          <w:sz w:val="24"/>
          <w:szCs w:val="24"/>
        </w:rPr>
      </w:pPr>
      <w:r w:rsidRPr="00304A84">
        <w:rPr>
          <w:rFonts w:ascii="Times New Roman" w:hAnsi="Times New Roman" w:cs="Times New Roman"/>
          <w:sz w:val="24"/>
          <w:szCs w:val="24"/>
        </w:rPr>
        <w:t xml:space="preserve">In pre-registered analyses, we </w:t>
      </w:r>
      <w:r w:rsidR="206D8B9F" w:rsidRPr="00304A84">
        <w:rPr>
          <w:rFonts w:ascii="Times New Roman" w:hAnsi="Times New Roman" w:cs="Times New Roman"/>
          <w:sz w:val="24"/>
          <w:szCs w:val="24"/>
        </w:rPr>
        <w:t xml:space="preserve">compared </w:t>
      </w:r>
      <w:r w:rsidR="099A2F56" w:rsidRPr="00304A84">
        <w:rPr>
          <w:rFonts w:ascii="Times New Roman" w:hAnsi="Times New Roman" w:cs="Times New Roman"/>
          <w:sz w:val="24"/>
          <w:szCs w:val="24"/>
        </w:rPr>
        <w:t>prospective predictions</w:t>
      </w:r>
      <w:r w:rsidR="206D8B9F" w:rsidRPr="00304A84">
        <w:rPr>
          <w:rFonts w:ascii="Times New Roman" w:hAnsi="Times New Roman" w:cs="Times New Roman"/>
          <w:sz w:val="24"/>
          <w:szCs w:val="24"/>
        </w:rPr>
        <w:t xml:space="preserve"> with retrospective estimates.</w:t>
      </w:r>
      <w:r w:rsidR="3F9BE21E" w:rsidRPr="00304A84">
        <w:rPr>
          <w:rFonts w:ascii="Times New Roman" w:hAnsi="Times New Roman" w:cs="Times New Roman"/>
          <w:sz w:val="24"/>
          <w:szCs w:val="24"/>
        </w:rPr>
        <w:t xml:space="preserve"> Based on</w:t>
      </w:r>
      <w:r w:rsidR="462A5CC5" w:rsidRPr="00304A84">
        <w:rPr>
          <w:rFonts w:ascii="Times New Roman" w:hAnsi="Times New Roman" w:cs="Times New Roman"/>
          <w:sz w:val="24"/>
          <w:szCs w:val="24"/>
        </w:rPr>
        <w:t xml:space="preserve"> </w:t>
      </w:r>
      <w:r w:rsidR="2A949DB9" w:rsidRPr="00304A84">
        <w:rPr>
          <w:rFonts w:ascii="Times New Roman" w:hAnsi="Times New Roman" w:cs="Times New Roman"/>
          <w:sz w:val="24"/>
          <w:szCs w:val="24"/>
        </w:rPr>
        <w:t xml:space="preserve">prior </w:t>
      </w:r>
      <w:r w:rsidR="09DABC55" w:rsidRPr="00304A84">
        <w:rPr>
          <w:rFonts w:ascii="Times New Roman" w:hAnsi="Times New Roman" w:cs="Times New Roman"/>
          <w:sz w:val="24"/>
          <w:szCs w:val="24"/>
        </w:rPr>
        <w:t xml:space="preserve">literature on </w:t>
      </w:r>
      <w:r w:rsidR="462A5CC5" w:rsidRPr="00304A84">
        <w:rPr>
          <w:rFonts w:ascii="Times New Roman" w:hAnsi="Times New Roman" w:cs="Times New Roman"/>
          <w:sz w:val="24"/>
          <w:szCs w:val="24"/>
        </w:rPr>
        <w:t xml:space="preserve">forecasting </w:t>
      </w:r>
      <w:r w:rsidR="09DABC55" w:rsidRPr="00304A84">
        <w:rPr>
          <w:rFonts w:ascii="Times New Roman" w:hAnsi="Times New Roman" w:cs="Times New Roman"/>
          <w:sz w:val="24"/>
          <w:szCs w:val="24"/>
        </w:rPr>
        <w:t xml:space="preserve">biases </w:t>
      </w:r>
      <w:r w:rsidR="00E81BD6" w:rsidRPr="007A237D">
        <w:rPr>
          <w:rFonts w:ascii="Times New Roman" w:hAnsi="Times New Roman" w:cs="Times New Roman"/>
        </w:rPr>
        <w:fldChar w:fldCharType="begin" w:fldLock="1"/>
      </w:r>
      <w:r w:rsidR="00DF3946" w:rsidRPr="00304A84">
        <w:rPr>
          <w:rFonts w:ascii="Times New Roman" w:hAnsi="Times New Roman" w:cs="Times New Roman"/>
          <w:sz w:val="24"/>
          <w:szCs w:val="24"/>
        </w:rPr>
        <w:instrText>ADDIN CSL_CITATION {"citationItems":[{"id":"ITEM-1","itemData":{"DOI":"10.1016/s0065-2601(03)01006-2","ISBN":"0065-2601","author":[{"dropping-particle":"","family":"Wilson","given":"Timothy D","non-dropping-particle":"","parse-names":false,"suffix":""},{"dropping-particle":"","family":"Gilbert","given":"Daniel T","non-dropping-particle":"","parse-names":false,"suffix":""}],"container-title":"Advances in Experimental Social Psychology","editor":[{"dropping-particle":"","family":"Zanna","given":"Mark P","non-dropping-particle":"","parse-names":false,"suffix":""}],"id":"ITEM-1","issued":{"date-parts":[["2003"]]},"note":"x","page":"345-411","publisher":"Academic Press","publisher-place":"San Diego, CA","title":"Affective forecasting","type":"chapter","volume":"Volume 35"},"uris":["http://www.mendeley.com/documents/?uuid=c0e4df3a-e719-4594-8726-adb83ed03485"]}],"mendeley":{"formattedCitation":"(&lt;i&gt;39&lt;/i&gt;)","plainTextFormattedCitation":"(39)","previouslyFormattedCitation":"(&lt;i&gt;40&lt;/i&gt;)"},"properties":{"noteIndex":0},"schema":"https://github.com/citation-style-language/schema/raw/master/csl-citation.json"}</w:instrText>
      </w:r>
      <w:r w:rsidR="00E81BD6" w:rsidRPr="007A237D">
        <w:rPr>
          <w:rFonts w:ascii="Times New Roman" w:hAnsi="Times New Roman" w:cs="Times New Roman"/>
        </w:rPr>
        <w:fldChar w:fldCharType="separate"/>
      </w:r>
      <w:r w:rsidR="00DF3946" w:rsidRPr="007A237D">
        <w:rPr>
          <w:rFonts w:ascii="Times New Roman" w:hAnsi="Times New Roman" w:cs="Times New Roman"/>
          <w:noProof/>
          <w:sz w:val="24"/>
          <w:szCs w:val="24"/>
        </w:rPr>
        <w:t>(</w:t>
      </w:r>
      <w:r w:rsidR="00DF3946" w:rsidRPr="005E133F">
        <w:rPr>
          <w:rFonts w:ascii="Times New Roman" w:hAnsi="Times New Roman" w:cs="Times New Roman"/>
          <w:i/>
          <w:noProof/>
          <w:sz w:val="24"/>
          <w:szCs w:val="24"/>
        </w:rPr>
        <w:t>39</w:t>
      </w:r>
      <w:r w:rsidR="00DF3946" w:rsidRPr="005E133F">
        <w:rPr>
          <w:rFonts w:ascii="Times New Roman" w:hAnsi="Times New Roman" w:cs="Times New Roman"/>
          <w:noProof/>
          <w:sz w:val="24"/>
          <w:szCs w:val="24"/>
        </w:rPr>
        <w:t>)</w:t>
      </w:r>
      <w:r w:rsidR="00E81BD6" w:rsidRPr="007A237D">
        <w:rPr>
          <w:rFonts w:ascii="Times New Roman" w:hAnsi="Times New Roman" w:cs="Times New Roman"/>
        </w:rPr>
        <w:fldChar w:fldCharType="end"/>
      </w:r>
      <w:r w:rsidR="09DABC55" w:rsidRPr="00304A84">
        <w:rPr>
          <w:rFonts w:ascii="Times New Roman" w:hAnsi="Times New Roman" w:cs="Times New Roman"/>
          <w:sz w:val="24"/>
          <w:szCs w:val="24"/>
        </w:rPr>
        <w:t xml:space="preserve">, </w:t>
      </w:r>
      <w:r w:rsidR="7D8B80A0" w:rsidRPr="007A237D">
        <w:rPr>
          <w:rFonts w:ascii="Times New Roman" w:hAnsi="Times New Roman" w:cs="Times New Roman"/>
          <w:sz w:val="24"/>
          <w:szCs w:val="24"/>
        </w:rPr>
        <w:t>we</w:t>
      </w:r>
      <w:r w:rsidR="20A2C46F" w:rsidRPr="005E133F">
        <w:rPr>
          <w:rFonts w:ascii="Times New Roman" w:hAnsi="Times New Roman" w:cs="Times New Roman"/>
          <w:sz w:val="24"/>
          <w:szCs w:val="24"/>
        </w:rPr>
        <w:t xml:space="preserve"> </w:t>
      </w:r>
      <w:r w:rsidR="315A312C" w:rsidRPr="005E133F">
        <w:rPr>
          <w:rFonts w:ascii="Times New Roman" w:hAnsi="Times New Roman" w:cs="Times New Roman"/>
          <w:sz w:val="24"/>
          <w:szCs w:val="24"/>
        </w:rPr>
        <w:t>predicted</w:t>
      </w:r>
      <w:r w:rsidR="7D8B80A0" w:rsidRPr="00CA6D81">
        <w:rPr>
          <w:rFonts w:ascii="Times New Roman" w:hAnsi="Times New Roman" w:cs="Times New Roman"/>
          <w:sz w:val="24"/>
          <w:szCs w:val="24"/>
        </w:rPr>
        <w:t xml:space="preserve"> </w:t>
      </w:r>
      <w:r w:rsidR="074E83D9" w:rsidRPr="00CA6D81">
        <w:rPr>
          <w:rFonts w:ascii="Times New Roman" w:hAnsi="Times New Roman" w:cs="Times New Roman"/>
          <w:sz w:val="24"/>
          <w:szCs w:val="24"/>
        </w:rPr>
        <w:t xml:space="preserve">that prospective predictions would </w:t>
      </w:r>
      <w:r w:rsidR="20A2C46F" w:rsidRPr="00776638">
        <w:rPr>
          <w:rFonts w:ascii="Times New Roman" w:hAnsi="Times New Roman" w:cs="Times New Roman"/>
          <w:sz w:val="24"/>
          <w:szCs w:val="24"/>
        </w:rPr>
        <w:t>be</w:t>
      </w:r>
      <w:r w:rsidR="7D8B80A0" w:rsidRPr="00776638">
        <w:rPr>
          <w:rFonts w:ascii="Times New Roman" w:hAnsi="Times New Roman" w:cs="Times New Roman"/>
          <w:sz w:val="24"/>
          <w:szCs w:val="24"/>
        </w:rPr>
        <w:t xml:space="preserve"> more extreme in terms of absolute </w:t>
      </w:r>
      <w:r w:rsidR="593F46CF" w:rsidRPr="00776638">
        <w:rPr>
          <w:rFonts w:ascii="Times New Roman" w:hAnsi="Times New Roman" w:cs="Times New Roman"/>
          <w:sz w:val="24"/>
          <w:szCs w:val="24"/>
        </w:rPr>
        <w:t>percentage</w:t>
      </w:r>
      <w:r w:rsidR="7D8B80A0" w:rsidRPr="00D70F2B">
        <w:rPr>
          <w:rFonts w:ascii="Times New Roman" w:hAnsi="Times New Roman" w:cs="Times New Roman"/>
          <w:sz w:val="24"/>
          <w:szCs w:val="24"/>
        </w:rPr>
        <w:t xml:space="preserve"> change from baseline, compared to retrospective estimates, for both </w:t>
      </w:r>
      <w:r w:rsidR="1E4CCCF5" w:rsidRPr="00D70F2B">
        <w:rPr>
          <w:rFonts w:ascii="Times New Roman" w:hAnsi="Times New Roman" w:cs="Times New Roman"/>
          <w:sz w:val="24"/>
          <w:szCs w:val="24"/>
        </w:rPr>
        <w:t>expert</w:t>
      </w:r>
      <w:r w:rsidR="7D8B80A0" w:rsidRPr="00AD2914">
        <w:rPr>
          <w:rFonts w:ascii="Times New Roman" w:hAnsi="Times New Roman" w:cs="Times New Roman"/>
          <w:sz w:val="24"/>
          <w:szCs w:val="24"/>
        </w:rPr>
        <w:t xml:space="preserve"> and lay samples</w:t>
      </w:r>
      <w:r w:rsidR="3CEA68CA" w:rsidRPr="00AD2914">
        <w:rPr>
          <w:rFonts w:ascii="Times New Roman" w:hAnsi="Times New Roman" w:cs="Times New Roman"/>
          <w:sz w:val="24"/>
          <w:szCs w:val="24"/>
        </w:rPr>
        <w:t xml:space="preserve">. </w:t>
      </w:r>
      <w:r w:rsidR="5ED492CB" w:rsidRPr="00FF494F">
        <w:rPr>
          <w:rFonts w:ascii="Times New Roman" w:hAnsi="Times New Roman" w:cs="Times New Roman"/>
          <w:sz w:val="24"/>
          <w:szCs w:val="24"/>
        </w:rPr>
        <w:t xml:space="preserve">As Figure </w:t>
      </w:r>
      <w:r w:rsidR="009D300C">
        <w:rPr>
          <w:rFonts w:ascii="Times New Roman" w:hAnsi="Times New Roman" w:cs="Times New Roman"/>
          <w:sz w:val="24"/>
          <w:szCs w:val="24"/>
        </w:rPr>
        <w:t>1</w:t>
      </w:r>
      <w:r w:rsidR="0086113C" w:rsidRPr="00942799">
        <w:rPr>
          <w:rFonts w:ascii="Times New Roman" w:hAnsi="Times New Roman" w:cs="Times New Roman"/>
          <w:sz w:val="24"/>
          <w:szCs w:val="24"/>
        </w:rPr>
        <w:t xml:space="preserve"> shows</w:t>
      </w:r>
      <w:r w:rsidR="3648949D" w:rsidRPr="00942799">
        <w:rPr>
          <w:rFonts w:ascii="Times New Roman" w:hAnsi="Times New Roman" w:cs="Times New Roman"/>
          <w:sz w:val="24"/>
          <w:szCs w:val="24"/>
        </w:rPr>
        <w:t xml:space="preserve"> </w:t>
      </w:r>
      <w:r w:rsidR="61A41917" w:rsidRPr="00C80E05">
        <w:rPr>
          <w:rFonts w:ascii="Times New Roman" w:hAnsi="Times New Roman" w:cs="Times New Roman"/>
          <w:sz w:val="24"/>
          <w:szCs w:val="24"/>
        </w:rPr>
        <w:t>(also see Figure</w:t>
      </w:r>
      <w:r w:rsidR="0059177B" w:rsidRPr="00304A84">
        <w:rPr>
          <w:rFonts w:ascii="Times New Roman" w:hAnsi="Times New Roman" w:cs="Times New Roman"/>
          <w:sz w:val="24"/>
          <w:szCs w:val="24"/>
        </w:rPr>
        <w:t>s</w:t>
      </w:r>
      <w:r w:rsidR="61A41917" w:rsidRPr="00304A84">
        <w:rPr>
          <w:rFonts w:ascii="Times New Roman" w:hAnsi="Times New Roman" w:cs="Times New Roman"/>
          <w:sz w:val="24"/>
          <w:szCs w:val="24"/>
        </w:rPr>
        <w:t xml:space="preserve"> </w:t>
      </w:r>
      <w:r w:rsidR="0086113C" w:rsidRPr="00304A84">
        <w:rPr>
          <w:rFonts w:ascii="Times New Roman" w:hAnsi="Times New Roman" w:cs="Times New Roman"/>
          <w:sz w:val="24"/>
          <w:szCs w:val="24"/>
        </w:rPr>
        <w:t>S13</w:t>
      </w:r>
      <w:r w:rsidR="0059177B" w:rsidRPr="00304A84">
        <w:rPr>
          <w:rFonts w:ascii="Times New Roman" w:hAnsi="Times New Roman" w:cs="Times New Roman"/>
          <w:sz w:val="24"/>
          <w:szCs w:val="24"/>
        </w:rPr>
        <w:t>-S14</w:t>
      </w:r>
      <w:r w:rsidR="19FE9222" w:rsidRPr="00304A84">
        <w:rPr>
          <w:rFonts w:ascii="Times New Roman" w:hAnsi="Times New Roman" w:cs="Times New Roman"/>
          <w:sz w:val="24"/>
          <w:szCs w:val="24"/>
        </w:rPr>
        <w:t>,</w:t>
      </w:r>
      <w:r w:rsidR="61A41917" w:rsidRPr="00304A84">
        <w:rPr>
          <w:rFonts w:ascii="Times New Roman" w:hAnsi="Times New Roman" w:cs="Times New Roman"/>
          <w:sz w:val="24"/>
          <w:szCs w:val="24"/>
        </w:rPr>
        <w:t xml:space="preserve"> </w:t>
      </w:r>
      <w:r w:rsidR="4156984F" w:rsidRPr="00304A84">
        <w:rPr>
          <w:rFonts w:ascii="Times New Roman" w:hAnsi="Times New Roman" w:cs="Times New Roman"/>
          <w:sz w:val="24"/>
          <w:szCs w:val="24"/>
        </w:rPr>
        <w:t xml:space="preserve">and </w:t>
      </w:r>
      <w:r w:rsidR="3EE2D6CD" w:rsidRPr="00304A84">
        <w:rPr>
          <w:rFonts w:ascii="Times New Roman" w:hAnsi="Times New Roman" w:cs="Times New Roman"/>
          <w:sz w:val="24"/>
          <w:szCs w:val="24"/>
        </w:rPr>
        <w:t>Table S</w:t>
      </w:r>
      <w:r w:rsidR="0059177B" w:rsidRPr="00304A84">
        <w:rPr>
          <w:rFonts w:ascii="Times New Roman" w:hAnsi="Times New Roman" w:cs="Times New Roman"/>
          <w:sz w:val="24"/>
          <w:szCs w:val="24"/>
        </w:rPr>
        <w:t>20</w:t>
      </w:r>
      <w:r w:rsidR="4156984F" w:rsidRPr="00304A84">
        <w:rPr>
          <w:rFonts w:ascii="Times New Roman" w:hAnsi="Times New Roman" w:cs="Times New Roman"/>
          <w:sz w:val="24"/>
          <w:szCs w:val="24"/>
        </w:rPr>
        <w:t xml:space="preserve"> in the online supplement)</w:t>
      </w:r>
      <w:r w:rsidR="5ED492CB" w:rsidRPr="00304A84">
        <w:rPr>
          <w:rFonts w:ascii="Times New Roman" w:hAnsi="Times New Roman" w:cs="Times New Roman"/>
          <w:sz w:val="24"/>
          <w:szCs w:val="24"/>
        </w:rPr>
        <w:t xml:space="preserve">, </w:t>
      </w:r>
      <w:r w:rsidR="3ADF1CF6" w:rsidRPr="00304A84">
        <w:rPr>
          <w:rFonts w:ascii="Times New Roman" w:hAnsi="Times New Roman" w:cs="Times New Roman"/>
          <w:sz w:val="24"/>
          <w:szCs w:val="24"/>
        </w:rPr>
        <w:t xml:space="preserve">social scientists </w:t>
      </w:r>
      <w:r w:rsidR="3EB1E020" w:rsidRPr="00304A84">
        <w:rPr>
          <w:rFonts w:ascii="Times New Roman" w:hAnsi="Times New Roman" w:cs="Times New Roman"/>
          <w:sz w:val="24"/>
          <w:szCs w:val="24"/>
        </w:rPr>
        <w:t>reported</w:t>
      </w:r>
      <w:r w:rsidR="3ADF1CF6" w:rsidRPr="00304A84">
        <w:rPr>
          <w:rFonts w:ascii="Times New Roman" w:hAnsi="Times New Roman" w:cs="Times New Roman"/>
          <w:sz w:val="24"/>
          <w:szCs w:val="24"/>
        </w:rPr>
        <w:t xml:space="preserve"> </w:t>
      </w:r>
      <w:r w:rsidR="3EE2D6CD" w:rsidRPr="00304A84">
        <w:rPr>
          <w:rFonts w:ascii="Times New Roman" w:hAnsi="Times New Roman" w:cs="Times New Roman"/>
          <w:sz w:val="24"/>
          <w:szCs w:val="24"/>
        </w:rPr>
        <w:t xml:space="preserve">significantly </w:t>
      </w:r>
      <w:r w:rsidR="3ADF1CF6" w:rsidRPr="00304A84">
        <w:rPr>
          <w:rFonts w:ascii="Times New Roman" w:hAnsi="Times New Roman" w:cs="Times New Roman"/>
          <w:sz w:val="24"/>
          <w:szCs w:val="24"/>
        </w:rPr>
        <w:t xml:space="preserve">less extreme retrospective (vs. </w:t>
      </w:r>
      <w:r w:rsidR="3EB1E020" w:rsidRPr="00304A84">
        <w:rPr>
          <w:rFonts w:ascii="Times New Roman" w:hAnsi="Times New Roman" w:cs="Times New Roman"/>
          <w:sz w:val="24"/>
          <w:szCs w:val="24"/>
        </w:rPr>
        <w:t>prospective) estimates</w:t>
      </w:r>
      <w:r w:rsidR="32FEC9BE" w:rsidRPr="00304A84">
        <w:rPr>
          <w:rFonts w:ascii="Times New Roman" w:hAnsi="Times New Roman" w:cs="Times New Roman"/>
          <w:sz w:val="24"/>
          <w:szCs w:val="24"/>
        </w:rPr>
        <w:t xml:space="preserve"> </w:t>
      </w:r>
      <w:r w:rsidR="59380BF8" w:rsidRPr="00304A84">
        <w:rPr>
          <w:rFonts w:ascii="Times New Roman" w:hAnsi="Times New Roman" w:cs="Times New Roman"/>
          <w:sz w:val="24"/>
          <w:szCs w:val="24"/>
        </w:rPr>
        <w:t xml:space="preserve">for </w:t>
      </w:r>
      <w:r w:rsidR="71782853" w:rsidRPr="00304A84">
        <w:rPr>
          <w:rFonts w:ascii="Times New Roman" w:hAnsi="Times New Roman" w:cs="Times New Roman"/>
          <w:sz w:val="24"/>
          <w:szCs w:val="24"/>
        </w:rPr>
        <w:t xml:space="preserve">explicit and implicit </w:t>
      </w:r>
      <w:r w:rsidR="59380BF8" w:rsidRPr="00304A84">
        <w:rPr>
          <w:rFonts w:ascii="Times New Roman" w:hAnsi="Times New Roman" w:cs="Times New Roman"/>
          <w:sz w:val="24"/>
          <w:szCs w:val="24"/>
        </w:rPr>
        <w:t>prejudice</w:t>
      </w:r>
      <w:r w:rsidR="29DAC9BC" w:rsidRPr="00304A84">
        <w:rPr>
          <w:rFonts w:ascii="Times New Roman" w:hAnsi="Times New Roman" w:cs="Times New Roman"/>
          <w:sz w:val="24"/>
          <w:szCs w:val="24"/>
        </w:rPr>
        <w:t xml:space="preserve"> toward </w:t>
      </w:r>
      <w:r w:rsidR="5F249FD2" w:rsidRPr="00304A84">
        <w:rPr>
          <w:rFonts w:ascii="Times New Roman" w:hAnsi="Times New Roman" w:cs="Times New Roman"/>
          <w:sz w:val="24"/>
          <w:szCs w:val="24"/>
        </w:rPr>
        <w:t>minorities</w:t>
      </w:r>
      <w:r w:rsidR="265E45AD" w:rsidRPr="00304A84">
        <w:rPr>
          <w:rFonts w:ascii="Times New Roman" w:hAnsi="Times New Roman" w:cs="Times New Roman"/>
          <w:sz w:val="24"/>
          <w:szCs w:val="24"/>
        </w:rPr>
        <w:t>,</w:t>
      </w:r>
      <w:r w:rsidR="61F11F78" w:rsidRPr="00304A84">
        <w:rPr>
          <w:rFonts w:ascii="Times New Roman" w:hAnsi="Times New Roman" w:cs="Times New Roman"/>
          <w:sz w:val="24"/>
          <w:szCs w:val="24"/>
        </w:rPr>
        <w:t xml:space="preserve"> climate change</w:t>
      </w:r>
      <w:r w:rsidR="2C649FE7" w:rsidRPr="00304A84">
        <w:rPr>
          <w:rFonts w:ascii="Times New Roman" w:hAnsi="Times New Roman" w:cs="Times New Roman"/>
          <w:sz w:val="24"/>
          <w:szCs w:val="24"/>
        </w:rPr>
        <w:t>,</w:t>
      </w:r>
      <w:r w:rsidR="3EE2D6CD" w:rsidRPr="00304A84">
        <w:rPr>
          <w:rFonts w:ascii="Times New Roman" w:hAnsi="Times New Roman" w:cs="Times New Roman"/>
          <w:sz w:val="24"/>
          <w:szCs w:val="24"/>
        </w:rPr>
        <w:t xml:space="preserve"> </w:t>
      </w:r>
      <w:r w:rsidR="5E3F755F" w:rsidRPr="00304A84">
        <w:rPr>
          <w:rFonts w:ascii="Times New Roman" w:hAnsi="Times New Roman" w:cs="Times New Roman"/>
          <w:sz w:val="24"/>
          <w:szCs w:val="24"/>
        </w:rPr>
        <w:t xml:space="preserve">charity, </w:t>
      </w:r>
      <w:r w:rsidR="265E45AD" w:rsidRPr="00304A84">
        <w:rPr>
          <w:rFonts w:ascii="Times New Roman" w:hAnsi="Times New Roman" w:cs="Times New Roman"/>
          <w:sz w:val="24"/>
          <w:szCs w:val="24"/>
        </w:rPr>
        <w:t xml:space="preserve">and religiosity, </w:t>
      </w:r>
      <w:r w:rsidR="3EE2D6CD" w:rsidRPr="00304A84">
        <w:rPr>
          <w:rFonts w:ascii="Times New Roman" w:hAnsi="Times New Roman" w:cs="Times New Roman"/>
          <w:sz w:val="24"/>
          <w:szCs w:val="24"/>
        </w:rPr>
        <w:t>consistent with th</w:t>
      </w:r>
      <w:r w:rsidR="6EBD59E8" w:rsidRPr="00304A84">
        <w:rPr>
          <w:rFonts w:ascii="Times New Roman" w:hAnsi="Times New Roman" w:cs="Times New Roman"/>
          <w:sz w:val="24"/>
          <w:szCs w:val="24"/>
        </w:rPr>
        <w:t>is</w:t>
      </w:r>
      <w:r w:rsidR="3EE2D6CD" w:rsidRPr="00304A84">
        <w:rPr>
          <w:rFonts w:ascii="Times New Roman" w:hAnsi="Times New Roman" w:cs="Times New Roman"/>
          <w:sz w:val="24"/>
          <w:szCs w:val="24"/>
        </w:rPr>
        <w:t xml:space="preserve"> pre-registered hypothesis</w:t>
      </w:r>
      <w:r w:rsidR="6759FDB3" w:rsidRPr="00304A84">
        <w:rPr>
          <w:rFonts w:ascii="Times New Roman" w:hAnsi="Times New Roman" w:cs="Times New Roman"/>
          <w:sz w:val="24"/>
          <w:szCs w:val="24"/>
        </w:rPr>
        <w:t xml:space="preserve">. However, </w:t>
      </w:r>
      <w:r w:rsidR="25C49D51" w:rsidRPr="00304A84">
        <w:rPr>
          <w:rFonts w:ascii="Times New Roman" w:hAnsi="Times New Roman" w:cs="Times New Roman"/>
          <w:sz w:val="24"/>
          <w:szCs w:val="24"/>
        </w:rPr>
        <w:t xml:space="preserve">for all other domains </w:t>
      </w:r>
      <w:r w:rsidR="7EDF10E8" w:rsidRPr="00304A84">
        <w:rPr>
          <w:rFonts w:ascii="Times New Roman" w:hAnsi="Times New Roman" w:cs="Times New Roman"/>
          <w:sz w:val="24"/>
          <w:szCs w:val="24"/>
        </w:rPr>
        <w:t xml:space="preserve">social scientists either showed a </w:t>
      </w:r>
      <w:r w:rsidR="75F4DB31" w:rsidRPr="00304A84">
        <w:rPr>
          <w:rFonts w:ascii="Times New Roman" w:hAnsi="Times New Roman" w:cs="Times New Roman"/>
          <w:sz w:val="24"/>
          <w:szCs w:val="24"/>
        </w:rPr>
        <w:t xml:space="preserve">statistically significant </w:t>
      </w:r>
      <w:r w:rsidR="75CDE2FF" w:rsidRPr="00304A84">
        <w:rPr>
          <w:rFonts w:ascii="Times New Roman" w:hAnsi="Times New Roman" w:cs="Times New Roman"/>
          <w:sz w:val="24"/>
          <w:szCs w:val="24"/>
        </w:rPr>
        <w:t xml:space="preserve">reversal </w:t>
      </w:r>
      <w:r w:rsidR="2D5435A2" w:rsidRPr="00304A84">
        <w:rPr>
          <w:rFonts w:ascii="Times New Roman" w:hAnsi="Times New Roman" w:cs="Times New Roman"/>
          <w:sz w:val="24"/>
          <w:szCs w:val="24"/>
        </w:rPr>
        <w:t>(</w:t>
      </w:r>
      <w:r w:rsidR="6A73E86D" w:rsidRPr="00304A84">
        <w:rPr>
          <w:rFonts w:ascii="Times New Roman" w:hAnsi="Times New Roman" w:cs="Times New Roman"/>
          <w:sz w:val="24"/>
          <w:szCs w:val="24"/>
        </w:rPr>
        <w:t>i</w:t>
      </w:r>
      <w:r w:rsidR="681B6D2B" w:rsidRPr="00304A84">
        <w:rPr>
          <w:rFonts w:ascii="Times New Roman" w:hAnsi="Times New Roman" w:cs="Times New Roman"/>
          <w:sz w:val="24"/>
          <w:szCs w:val="24"/>
        </w:rPr>
        <w:t xml:space="preserve">.e., </w:t>
      </w:r>
      <w:r w:rsidR="201032B8" w:rsidRPr="00304A84">
        <w:rPr>
          <w:rFonts w:ascii="Times New Roman" w:hAnsi="Times New Roman" w:cs="Times New Roman"/>
          <w:sz w:val="24"/>
          <w:szCs w:val="24"/>
        </w:rPr>
        <w:t>seven</w:t>
      </w:r>
      <w:r w:rsidR="2F50E1AC" w:rsidRPr="00304A84">
        <w:rPr>
          <w:rFonts w:ascii="Times New Roman" w:hAnsi="Times New Roman" w:cs="Times New Roman"/>
          <w:sz w:val="24"/>
          <w:szCs w:val="24"/>
        </w:rPr>
        <w:t xml:space="preserve"> domains </w:t>
      </w:r>
      <w:r w:rsidR="33D56854" w:rsidRPr="00304A84">
        <w:rPr>
          <w:rFonts w:ascii="Times New Roman" w:hAnsi="Times New Roman" w:cs="Times New Roman"/>
          <w:sz w:val="24"/>
          <w:szCs w:val="24"/>
        </w:rPr>
        <w:t xml:space="preserve">in which </w:t>
      </w:r>
      <w:r w:rsidR="75CDE2FF" w:rsidRPr="00304A84">
        <w:rPr>
          <w:rFonts w:ascii="Times New Roman" w:hAnsi="Times New Roman" w:cs="Times New Roman"/>
          <w:sz w:val="24"/>
          <w:szCs w:val="24"/>
        </w:rPr>
        <w:t xml:space="preserve">retrospective </w:t>
      </w:r>
      <w:r w:rsidR="5A30F835" w:rsidRPr="00304A84">
        <w:rPr>
          <w:rFonts w:ascii="Times New Roman" w:hAnsi="Times New Roman" w:cs="Times New Roman"/>
          <w:sz w:val="24"/>
          <w:szCs w:val="24"/>
        </w:rPr>
        <w:t xml:space="preserve">estimates </w:t>
      </w:r>
      <w:r w:rsidR="6DF90CFB" w:rsidRPr="00304A84">
        <w:rPr>
          <w:rFonts w:ascii="Times New Roman" w:hAnsi="Times New Roman" w:cs="Times New Roman"/>
          <w:sz w:val="24"/>
          <w:szCs w:val="24"/>
        </w:rPr>
        <w:t xml:space="preserve">were greater </w:t>
      </w:r>
      <w:r w:rsidR="6DF90CFB" w:rsidRPr="00304A84">
        <w:rPr>
          <w:rFonts w:ascii="Times New Roman" w:hAnsi="Times New Roman" w:cs="Times New Roman"/>
          <w:sz w:val="24"/>
          <w:szCs w:val="24"/>
        </w:rPr>
        <w:lastRenderedPageBreak/>
        <w:t>than</w:t>
      </w:r>
      <w:r w:rsidR="40B53B12" w:rsidRPr="00304A84">
        <w:rPr>
          <w:rFonts w:ascii="Times New Roman" w:hAnsi="Times New Roman" w:cs="Times New Roman"/>
          <w:sz w:val="24"/>
          <w:szCs w:val="24"/>
        </w:rPr>
        <w:t xml:space="preserve"> </w:t>
      </w:r>
      <w:r w:rsidR="75CDE2FF" w:rsidRPr="00304A84">
        <w:rPr>
          <w:rFonts w:ascii="Times New Roman" w:hAnsi="Times New Roman" w:cs="Times New Roman"/>
          <w:sz w:val="24"/>
          <w:szCs w:val="24"/>
        </w:rPr>
        <w:t>prospective</w:t>
      </w:r>
      <w:r w:rsidR="68490124" w:rsidRPr="00304A84">
        <w:rPr>
          <w:rFonts w:ascii="Times New Roman" w:hAnsi="Times New Roman" w:cs="Times New Roman"/>
          <w:sz w:val="24"/>
          <w:szCs w:val="24"/>
        </w:rPr>
        <w:t xml:space="preserve"> predictions</w:t>
      </w:r>
      <w:r w:rsidR="2F50E1AC" w:rsidRPr="00304A84">
        <w:rPr>
          <w:rFonts w:ascii="Times New Roman" w:hAnsi="Times New Roman" w:cs="Times New Roman"/>
          <w:sz w:val="24"/>
          <w:szCs w:val="24"/>
        </w:rPr>
        <w:t xml:space="preserve">: life satisfaction, loneliness, </w:t>
      </w:r>
      <w:r w:rsidR="56056663" w:rsidRPr="00304A84">
        <w:rPr>
          <w:rFonts w:ascii="Times New Roman" w:hAnsi="Times New Roman" w:cs="Times New Roman"/>
          <w:sz w:val="24"/>
          <w:szCs w:val="24"/>
        </w:rPr>
        <w:t>generalized trust, political polarization</w:t>
      </w:r>
      <w:r w:rsidR="5996E320" w:rsidRPr="00304A84">
        <w:rPr>
          <w:rFonts w:ascii="Times New Roman" w:hAnsi="Times New Roman" w:cs="Times New Roman"/>
          <w:sz w:val="24"/>
          <w:szCs w:val="24"/>
        </w:rPr>
        <w:t>,</w:t>
      </w:r>
      <w:r w:rsidR="561D1863" w:rsidRPr="00304A84">
        <w:rPr>
          <w:rFonts w:ascii="Times New Roman" w:hAnsi="Times New Roman" w:cs="Times New Roman"/>
          <w:sz w:val="24"/>
          <w:szCs w:val="24"/>
        </w:rPr>
        <w:t xml:space="preserve"> delay of gratification</w:t>
      </w:r>
      <w:r w:rsidR="4D2AC0F8" w:rsidRPr="00304A84">
        <w:rPr>
          <w:rFonts w:ascii="Times New Roman" w:hAnsi="Times New Roman" w:cs="Times New Roman"/>
          <w:sz w:val="24"/>
          <w:szCs w:val="24"/>
        </w:rPr>
        <w:t>, depression rates,</w:t>
      </w:r>
      <w:r w:rsidR="53612553" w:rsidRPr="00304A84">
        <w:rPr>
          <w:rFonts w:ascii="Times New Roman" w:hAnsi="Times New Roman" w:cs="Times New Roman"/>
          <w:sz w:val="24"/>
          <w:szCs w:val="24"/>
        </w:rPr>
        <w:t xml:space="preserve"> and individualism</w:t>
      </w:r>
      <w:r w:rsidR="71782853" w:rsidRPr="00304A84">
        <w:rPr>
          <w:rFonts w:ascii="Times New Roman" w:hAnsi="Times New Roman" w:cs="Times New Roman"/>
          <w:sz w:val="24"/>
          <w:szCs w:val="24"/>
        </w:rPr>
        <w:t xml:space="preserve">) or </w:t>
      </w:r>
      <w:r w:rsidR="07CA0EC5" w:rsidRPr="00304A84">
        <w:rPr>
          <w:rFonts w:ascii="Times New Roman" w:hAnsi="Times New Roman" w:cs="Times New Roman"/>
          <w:sz w:val="24"/>
          <w:szCs w:val="24"/>
        </w:rPr>
        <w:t xml:space="preserve">no </w:t>
      </w:r>
      <w:r w:rsidR="27EB33BF" w:rsidRPr="00304A84">
        <w:rPr>
          <w:rFonts w:ascii="Times New Roman" w:hAnsi="Times New Roman" w:cs="Times New Roman"/>
          <w:sz w:val="24"/>
          <w:szCs w:val="24"/>
        </w:rPr>
        <w:t xml:space="preserve">significant differences between prospective and </w:t>
      </w:r>
      <w:r w:rsidR="4EBB125F" w:rsidRPr="00304A84">
        <w:rPr>
          <w:rFonts w:ascii="Times New Roman" w:hAnsi="Times New Roman" w:cs="Times New Roman"/>
          <w:sz w:val="24"/>
          <w:szCs w:val="24"/>
        </w:rPr>
        <w:t xml:space="preserve">retrospective estimates. </w:t>
      </w:r>
    </w:p>
    <w:p w14:paraId="1EEE3123" w14:textId="61964F02" w:rsidR="00676204" w:rsidRPr="007A237D" w:rsidRDefault="00EA01FE" w:rsidP="00B22648">
      <w:pPr>
        <w:pStyle w:val="NoSpacing"/>
        <w:ind w:firstLine="720"/>
        <w:rPr>
          <w:rFonts w:ascii="Times New Roman" w:hAnsi="Times New Roman" w:cs="Times New Roman"/>
          <w:sz w:val="24"/>
          <w:szCs w:val="24"/>
        </w:rPr>
      </w:pPr>
      <w:r w:rsidRPr="00304A84">
        <w:rPr>
          <w:rFonts w:ascii="Times New Roman" w:hAnsi="Times New Roman" w:cs="Times New Roman"/>
          <w:sz w:val="24"/>
          <w:szCs w:val="24"/>
        </w:rPr>
        <w:t xml:space="preserve">This unexpected result was even more salient among </w:t>
      </w:r>
      <w:r w:rsidR="132B9307" w:rsidRPr="00304A84">
        <w:rPr>
          <w:rFonts w:ascii="Times New Roman" w:hAnsi="Times New Roman" w:cs="Times New Roman"/>
          <w:sz w:val="24"/>
          <w:szCs w:val="24"/>
        </w:rPr>
        <w:t xml:space="preserve">the lay participants, who </w:t>
      </w:r>
      <w:r w:rsidR="515C91C0" w:rsidRPr="00304A84">
        <w:rPr>
          <w:rFonts w:ascii="Times New Roman" w:hAnsi="Times New Roman" w:cs="Times New Roman"/>
          <w:sz w:val="24"/>
          <w:szCs w:val="24"/>
        </w:rPr>
        <w:t xml:space="preserve">showed </w:t>
      </w:r>
      <w:r w:rsidR="18629401" w:rsidRPr="00304A84">
        <w:rPr>
          <w:rFonts w:ascii="Times New Roman" w:hAnsi="Times New Roman" w:cs="Times New Roman"/>
          <w:sz w:val="24"/>
          <w:szCs w:val="24"/>
        </w:rPr>
        <w:t>the</w:t>
      </w:r>
      <w:r w:rsidR="0E39585E" w:rsidRPr="00304A84">
        <w:rPr>
          <w:rFonts w:ascii="Times New Roman" w:hAnsi="Times New Roman" w:cs="Times New Roman"/>
          <w:sz w:val="24"/>
          <w:szCs w:val="24"/>
        </w:rPr>
        <w:t xml:space="preserve"> predicted pattern (prospective </w:t>
      </w:r>
      <w:r w:rsidR="1E66E0CE" w:rsidRPr="00304A84">
        <w:rPr>
          <w:rFonts w:ascii="Times New Roman" w:hAnsi="Times New Roman" w:cs="Times New Roman"/>
          <w:sz w:val="24"/>
          <w:szCs w:val="24"/>
        </w:rPr>
        <w:t>&gt;</w:t>
      </w:r>
      <w:r w:rsidR="0E39585E" w:rsidRPr="00304A84">
        <w:rPr>
          <w:rFonts w:ascii="Times New Roman" w:hAnsi="Times New Roman" w:cs="Times New Roman"/>
          <w:sz w:val="24"/>
          <w:szCs w:val="24"/>
        </w:rPr>
        <w:t xml:space="preserve"> retrospective) for </w:t>
      </w:r>
      <w:r w:rsidR="7A447EC1" w:rsidRPr="00304A84">
        <w:rPr>
          <w:rFonts w:ascii="Times New Roman" w:hAnsi="Times New Roman" w:cs="Times New Roman"/>
          <w:sz w:val="24"/>
          <w:szCs w:val="24"/>
        </w:rPr>
        <w:t xml:space="preserve">only </w:t>
      </w:r>
      <w:r w:rsidR="4F6911B3" w:rsidRPr="00304A84">
        <w:rPr>
          <w:rFonts w:ascii="Times New Roman" w:hAnsi="Times New Roman" w:cs="Times New Roman"/>
          <w:sz w:val="24"/>
          <w:szCs w:val="24"/>
        </w:rPr>
        <w:t xml:space="preserve">two </w:t>
      </w:r>
      <w:r w:rsidR="5AE9E3F1" w:rsidRPr="00304A84">
        <w:rPr>
          <w:rFonts w:ascii="Times New Roman" w:hAnsi="Times New Roman" w:cs="Times New Roman"/>
          <w:sz w:val="24"/>
          <w:szCs w:val="24"/>
        </w:rPr>
        <w:t>domain</w:t>
      </w:r>
      <w:r w:rsidR="4F6911B3" w:rsidRPr="00304A84">
        <w:rPr>
          <w:rFonts w:ascii="Times New Roman" w:hAnsi="Times New Roman" w:cs="Times New Roman"/>
          <w:sz w:val="24"/>
          <w:szCs w:val="24"/>
        </w:rPr>
        <w:t>s</w:t>
      </w:r>
      <w:r w:rsidR="5AE9E3F1" w:rsidRPr="00304A84">
        <w:rPr>
          <w:rFonts w:ascii="Times New Roman" w:hAnsi="Times New Roman" w:cs="Times New Roman"/>
          <w:sz w:val="24"/>
          <w:szCs w:val="24"/>
        </w:rPr>
        <w:t xml:space="preserve"> </w:t>
      </w:r>
      <w:r w:rsidR="7AFFD16F" w:rsidRPr="00304A84">
        <w:rPr>
          <w:rFonts w:ascii="Times New Roman" w:hAnsi="Times New Roman" w:cs="Times New Roman"/>
          <w:sz w:val="24"/>
          <w:szCs w:val="24"/>
        </w:rPr>
        <w:t>–</w:t>
      </w:r>
      <w:r w:rsidR="5AE9E3F1" w:rsidRPr="00304A84">
        <w:rPr>
          <w:rFonts w:ascii="Times New Roman" w:hAnsi="Times New Roman" w:cs="Times New Roman"/>
          <w:sz w:val="24"/>
          <w:szCs w:val="24"/>
        </w:rPr>
        <w:t xml:space="preserve"> </w:t>
      </w:r>
      <w:r w:rsidR="2F8F730C" w:rsidRPr="00304A84">
        <w:rPr>
          <w:rFonts w:ascii="Times New Roman" w:hAnsi="Times New Roman" w:cs="Times New Roman"/>
          <w:sz w:val="24"/>
          <w:szCs w:val="24"/>
        </w:rPr>
        <w:t xml:space="preserve">birthrates and </w:t>
      </w:r>
      <w:r w:rsidR="7AFFD16F" w:rsidRPr="00304A84">
        <w:rPr>
          <w:rFonts w:ascii="Times New Roman" w:hAnsi="Times New Roman" w:cs="Times New Roman"/>
          <w:sz w:val="24"/>
          <w:szCs w:val="24"/>
        </w:rPr>
        <w:t>charity</w:t>
      </w:r>
      <w:r w:rsidR="55906B16" w:rsidRPr="00304A84">
        <w:rPr>
          <w:rFonts w:ascii="Times New Roman" w:hAnsi="Times New Roman" w:cs="Times New Roman"/>
          <w:sz w:val="24"/>
          <w:szCs w:val="24"/>
        </w:rPr>
        <w:t>. For</w:t>
      </w:r>
      <w:r w:rsidR="390FF57A" w:rsidRPr="00304A84" w:rsidDel="00CA460A">
        <w:rPr>
          <w:rFonts w:ascii="Times New Roman" w:hAnsi="Times New Roman" w:cs="Times New Roman"/>
          <w:sz w:val="24"/>
          <w:szCs w:val="24"/>
        </w:rPr>
        <w:t xml:space="preserve"> </w:t>
      </w:r>
      <w:r w:rsidR="4F6911B3" w:rsidRPr="00304A84">
        <w:rPr>
          <w:rFonts w:ascii="Times New Roman" w:hAnsi="Times New Roman" w:cs="Times New Roman"/>
          <w:sz w:val="24"/>
          <w:szCs w:val="24"/>
        </w:rPr>
        <w:t>eight</w:t>
      </w:r>
      <w:r w:rsidR="376983B4" w:rsidRPr="00304A84">
        <w:rPr>
          <w:rFonts w:ascii="Times New Roman" w:hAnsi="Times New Roman" w:cs="Times New Roman"/>
          <w:sz w:val="24"/>
          <w:szCs w:val="24"/>
        </w:rPr>
        <w:t xml:space="preserve"> </w:t>
      </w:r>
      <w:r w:rsidR="7AFFD16F" w:rsidRPr="00304A84">
        <w:rPr>
          <w:rFonts w:ascii="Times New Roman" w:hAnsi="Times New Roman" w:cs="Times New Roman"/>
          <w:sz w:val="24"/>
          <w:szCs w:val="24"/>
        </w:rPr>
        <w:t>domains</w:t>
      </w:r>
      <w:r w:rsidR="376983B4" w:rsidRPr="00304A84">
        <w:rPr>
          <w:rFonts w:ascii="Times New Roman" w:hAnsi="Times New Roman" w:cs="Times New Roman"/>
          <w:sz w:val="24"/>
          <w:szCs w:val="24"/>
        </w:rPr>
        <w:t xml:space="preserve">, lay participants </w:t>
      </w:r>
      <w:r w:rsidR="6BAF3DE5" w:rsidRPr="00304A84">
        <w:rPr>
          <w:rFonts w:ascii="Times New Roman" w:hAnsi="Times New Roman" w:cs="Times New Roman"/>
          <w:sz w:val="24"/>
          <w:szCs w:val="24"/>
        </w:rPr>
        <w:t xml:space="preserve">reported </w:t>
      </w:r>
      <w:r w:rsidR="2430AF22" w:rsidRPr="00304A84">
        <w:rPr>
          <w:rFonts w:ascii="Times New Roman" w:hAnsi="Times New Roman" w:cs="Times New Roman"/>
          <w:sz w:val="24"/>
          <w:szCs w:val="24"/>
        </w:rPr>
        <w:t>significantly more extreme retrospective (vs. prospective) estimates</w:t>
      </w:r>
      <w:r w:rsidR="140262AD" w:rsidRPr="00304A84">
        <w:rPr>
          <w:rFonts w:ascii="Times New Roman" w:hAnsi="Times New Roman" w:cs="Times New Roman"/>
          <w:sz w:val="24"/>
          <w:szCs w:val="24"/>
        </w:rPr>
        <w:t>, and for other domains we observed no significant differences between forecasts and retrospective assessments</w:t>
      </w:r>
      <w:r w:rsidR="546EEE5F" w:rsidRPr="00304A84">
        <w:rPr>
          <w:rFonts w:ascii="Times New Roman" w:hAnsi="Times New Roman" w:cs="Times New Roman"/>
          <w:sz w:val="24"/>
          <w:szCs w:val="24"/>
        </w:rPr>
        <w:t xml:space="preserve"> (see Figure </w:t>
      </w:r>
      <w:r w:rsidR="001F7A8D" w:rsidRPr="00304A84">
        <w:rPr>
          <w:rFonts w:ascii="Times New Roman" w:hAnsi="Times New Roman" w:cs="Times New Roman"/>
          <w:sz w:val="24"/>
          <w:szCs w:val="24"/>
        </w:rPr>
        <w:t>1</w:t>
      </w:r>
      <w:r w:rsidR="546EEE5F" w:rsidRPr="00304A84">
        <w:rPr>
          <w:rFonts w:ascii="Times New Roman" w:hAnsi="Times New Roman" w:cs="Times New Roman"/>
          <w:sz w:val="24"/>
          <w:szCs w:val="24"/>
        </w:rPr>
        <w:t>)</w:t>
      </w:r>
      <w:r w:rsidR="140262AD" w:rsidRPr="00304A84">
        <w:rPr>
          <w:rFonts w:ascii="Times New Roman" w:hAnsi="Times New Roman" w:cs="Times New Roman"/>
          <w:sz w:val="24"/>
          <w:szCs w:val="24"/>
        </w:rPr>
        <w:t>.</w:t>
      </w:r>
      <w:r w:rsidR="0082E75E" w:rsidRPr="00304A84">
        <w:rPr>
          <w:rFonts w:ascii="Times New Roman" w:hAnsi="Times New Roman" w:cs="Times New Roman"/>
          <w:sz w:val="24"/>
          <w:szCs w:val="24"/>
        </w:rPr>
        <w:t xml:space="preserve"> Thus</w:t>
      </w:r>
      <w:r w:rsidR="58722527" w:rsidRPr="00304A84">
        <w:rPr>
          <w:rFonts w:ascii="Times New Roman" w:hAnsi="Times New Roman" w:cs="Times New Roman"/>
          <w:sz w:val="24"/>
          <w:szCs w:val="24"/>
        </w:rPr>
        <w:t>,</w:t>
      </w:r>
      <w:r w:rsidR="0082E75E" w:rsidRPr="00304A84">
        <w:rPr>
          <w:rFonts w:ascii="Times New Roman" w:hAnsi="Times New Roman" w:cs="Times New Roman"/>
          <w:sz w:val="24"/>
          <w:szCs w:val="24"/>
        </w:rPr>
        <w:t xml:space="preserve"> on average, retrospective estimates </w:t>
      </w:r>
      <w:r w:rsidR="0B8E3B4A" w:rsidRPr="00304A84">
        <w:rPr>
          <w:rFonts w:ascii="Times New Roman" w:hAnsi="Times New Roman" w:cs="Times New Roman"/>
          <w:sz w:val="24"/>
          <w:szCs w:val="24"/>
        </w:rPr>
        <w:t>were</w:t>
      </w:r>
      <w:r w:rsidR="0082E75E" w:rsidRPr="00304A84">
        <w:rPr>
          <w:rFonts w:ascii="Times New Roman" w:hAnsi="Times New Roman" w:cs="Times New Roman"/>
          <w:sz w:val="24"/>
          <w:szCs w:val="24"/>
        </w:rPr>
        <w:t xml:space="preserve"> </w:t>
      </w:r>
      <w:r w:rsidR="0ADC77CC" w:rsidRPr="00304A84">
        <w:rPr>
          <w:rFonts w:ascii="Times New Roman" w:hAnsi="Times New Roman" w:cs="Times New Roman"/>
          <w:sz w:val="24"/>
          <w:szCs w:val="24"/>
        </w:rPr>
        <w:t xml:space="preserve">either </w:t>
      </w:r>
      <w:r w:rsidR="0082E75E" w:rsidRPr="00304A84">
        <w:rPr>
          <w:rFonts w:ascii="Times New Roman" w:hAnsi="Times New Roman" w:cs="Times New Roman"/>
          <w:sz w:val="24"/>
          <w:szCs w:val="24"/>
        </w:rPr>
        <w:t>similar or more extreme</w:t>
      </w:r>
      <w:r w:rsidR="0ADC77CC" w:rsidRPr="00304A84">
        <w:rPr>
          <w:rFonts w:ascii="Times New Roman" w:hAnsi="Times New Roman" w:cs="Times New Roman"/>
          <w:sz w:val="24"/>
          <w:szCs w:val="24"/>
        </w:rPr>
        <w:t xml:space="preserve"> than </w:t>
      </w:r>
      <w:r w:rsidR="0082E75E" w:rsidRPr="00304A84">
        <w:rPr>
          <w:rFonts w:ascii="Times New Roman" w:hAnsi="Times New Roman" w:cs="Times New Roman"/>
          <w:sz w:val="24"/>
          <w:szCs w:val="24"/>
        </w:rPr>
        <w:t>prospective estimates</w:t>
      </w:r>
      <w:r w:rsidR="00F813A5" w:rsidRPr="0009172C">
        <w:rPr>
          <w:rStyle w:val="FootnoteReference"/>
          <w:rFonts w:ascii="Times New Roman" w:hAnsi="Times New Roman" w:cs="Times New Roman"/>
        </w:rPr>
        <w:footnoteReference w:id="4"/>
      </w:r>
      <w:r w:rsidR="0082E75E" w:rsidRPr="00304A84">
        <w:rPr>
          <w:rFonts w:ascii="Times New Roman" w:hAnsi="Times New Roman" w:cs="Times New Roman"/>
          <w:sz w:val="24"/>
          <w:szCs w:val="24"/>
        </w:rPr>
        <w:t xml:space="preserve">. </w:t>
      </w:r>
    </w:p>
    <w:p w14:paraId="50AA5EF3" w14:textId="7532CB2D" w:rsidR="00676204" w:rsidRPr="00B70434" w:rsidRDefault="00F0454B" w:rsidP="00B22648">
      <w:pPr>
        <w:pStyle w:val="NoSpacing"/>
        <w:rPr>
          <w:rFonts w:ascii="Times New Roman" w:hAnsi="Times New Roman" w:cs="Times New Roman"/>
          <w:b/>
          <w:sz w:val="24"/>
          <w:szCs w:val="24"/>
        </w:rPr>
      </w:pPr>
      <w:proofErr w:type="spellStart"/>
      <w:r w:rsidRPr="0001671F">
        <w:rPr>
          <w:rFonts w:ascii="Times New Roman" w:hAnsi="Times New Roman" w:cs="Times New Roman"/>
          <w:b/>
          <w:sz w:val="24"/>
          <w:szCs w:val="24"/>
        </w:rPr>
        <w:t>Abstact</w:t>
      </w:r>
      <w:proofErr w:type="spellEnd"/>
      <w:r w:rsidRPr="0001671F">
        <w:rPr>
          <w:rFonts w:ascii="Times New Roman" w:hAnsi="Times New Roman" w:cs="Times New Roman"/>
          <w:b/>
          <w:sz w:val="24"/>
          <w:szCs w:val="24"/>
        </w:rPr>
        <w:t xml:space="preserve"> vs. concrete </w:t>
      </w:r>
      <w:proofErr w:type="spellStart"/>
      <w:r w:rsidRPr="0001671F">
        <w:rPr>
          <w:rFonts w:ascii="Times New Roman" w:hAnsi="Times New Roman" w:cs="Times New Roman"/>
          <w:b/>
          <w:sz w:val="24"/>
          <w:szCs w:val="24"/>
        </w:rPr>
        <w:t>c</w:t>
      </w:r>
      <w:r w:rsidR="001B626E" w:rsidRPr="00B70434">
        <w:rPr>
          <w:rFonts w:ascii="Times New Roman" w:hAnsi="Times New Roman" w:cs="Times New Roman"/>
          <w:b/>
          <w:sz w:val="24"/>
          <w:szCs w:val="24"/>
        </w:rPr>
        <w:t>ontrual</w:t>
      </w:r>
      <w:proofErr w:type="spellEnd"/>
    </w:p>
    <w:p w14:paraId="2EFEBB01" w14:textId="283FC08E" w:rsidR="007676C8" w:rsidRPr="00304A84" w:rsidRDefault="58CDD188" w:rsidP="00B22648">
      <w:pPr>
        <w:pStyle w:val="NoSpacing"/>
        <w:ind w:firstLine="720"/>
        <w:rPr>
          <w:rFonts w:ascii="Times New Roman" w:hAnsi="Times New Roman" w:cs="Times New Roman"/>
          <w:sz w:val="24"/>
          <w:szCs w:val="24"/>
        </w:rPr>
      </w:pPr>
      <w:r w:rsidRPr="00B70434">
        <w:rPr>
          <w:rFonts w:ascii="Times New Roman" w:hAnsi="Times New Roman" w:cs="Times New Roman"/>
          <w:sz w:val="24"/>
          <w:szCs w:val="24"/>
        </w:rPr>
        <w:t>To unpack this unexpected pattern of results, we performed a series of pre-registered analyses involving</w:t>
      </w:r>
      <w:r w:rsidR="6B3EFEFC" w:rsidRPr="00776638">
        <w:rPr>
          <w:rFonts w:ascii="Times New Roman" w:hAnsi="Times New Roman" w:cs="Times New Roman"/>
          <w:sz w:val="24"/>
          <w:szCs w:val="24"/>
        </w:rPr>
        <w:t xml:space="preserve"> </w:t>
      </w:r>
      <w:r w:rsidR="30C2ED41" w:rsidRPr="00776638">
        <w:rPr>
          <w:rFonts w:ascii="Times New Roman" w:hAnsi="Times New Roman" w:cs="Times New Roman"/>
          <w:sz w:val="24"/>
          <w:szCs w:val="24"/>
        </w:rPr>
        <w:t xml:space="preserve">comparisons of estimates </w:t>
      </w:r>
      <w:r w:rsidR="4191C897" w:rsidRPr="00776638">
        <w:rPr>
          <w:rFonts w:ascii="Times New Roman" w:hAnsi="Times New Roman" w:cs="Times New Roman"/>
          <w:sz w:val="24"/>
          <w:szCs w:val="24"/>
        </w:rPr>
        <w:t xml:space="preserve">for domains where participants reported recalling </w:t>
      </w:r>
      <w:r w:rsidR="4191C897" w:rsidRPr="001E2E28">
        <w:rPr>
          <w:rFonts w:ascii="Times New Roman" w:hAnsi="Times New Roman" w:cs="Times New Roman"/>
          <w:i/>
          <w:sz w:val="24"/>
          <w:szCs w:val="24"/>
        </w:rPr>
        <w:t>concrete</w:t>
      </w:r>
      <w:r w:rsidR="4191C897" w:rsidRPr="00AA34B2">
        <w:rPr>
          <w:rFonts w:ascii="Times New Roman" w:hAnsi="Times New Roman" w:cs="Times New Roman"/>
          <w:sz w:val="24"/>
          <w:szCs w:val="24"/>
        </w:rPr>
        <w:t xml:space="preserve"> news and </w:t>
      </w:r>
      <w:r w:rsidR="091F396F" w:rsidRPr="00AA34B2">
        <w:rPr>
          <w:rFonts w:ascii="Times New Roman" w:hAnsi="Times New Roman" w:cs="Times New Roman"/>
          <w:sz w:val="24"/>
          <w:szCs w:val="24"/>
        </w:rPr>
        <w:t>personal</w:t>
      </w:r>
      <w:r w:rsidR="4191C897" w:rsidRPr="00AA34B2">
        <w:rPr>
          <w:rFonts w:ascii="Times New Roman" w:hAnsi="Times New Roman" w:cs="Times New Roman"/>
          <w:sz w:val="24"/>
          <w:szCs w:val="24"/>
        </w:rPr>
        <w:t xml:space="preserve"> </w:t>
      </w:r>
      <w:r w:rsidR="4CC7628C" w:rsidRPr="00AA34B2">
        <w:rPr>
          <w:rFonts w:ascii="Times New Roman" w:hAnsi="Times New Roman" w:cs="Times New Roman"/>
          <w:sz w:val="24"/>
          <w:szCs w:val="24"/>
        </w:rPr>
        <w:t>experiences</w:t>
      </w:r>
      <w:r w:rsidR="0BD40715" w:rsidRPr="00AA34B2">
        <w:rPr>
          <w:rFonts w:ascii="Times New Roman" w:hAnsi="Times New Roman" w:cs="Times New Roman"/>
          <w:sz w:val="24"/>
          <w:szCs w:val="24"/>
        </w:rPr>
        <w:t xml:space="preserve">, </w:t>
      </w:r>
      <w:r w:rsidR="091F396F" w:rsidRPr="00AA34B2">
        <w:rPr>
          <w:rFonts w:ascii="Times New Roman" w:hAnsi="Times New Roman" w:cs="Times New Roman"/>
          <w:sz w:val="24"/>
          <w:szCs w:val="24"/>
        </w:rPr>
        <w:t>and</w:t>
      </w:r>
      <w:r w:rsidR="0BD40715" w:rsidRPr="00AA34B2">
        <w:rPr>
          <w:rFonts w:ascii="Times New Roman" w:hAnsi="Times New Roman" w:cs="Times New Roman"/>
          <w:sz w:val="24"/>
          <w:szCs w:val="24"/>
        </w:rPr>
        <w:t xml:space="preserve"> domains </w:t>
      </w:r>
      <w:r w:rsidR="5F39DEEE" w:rsidRPr="00AA34B2">
        <w:rPr>
          <w:rFonts w:ascii="Times New Roman" w:hAnsi="Times New Roman" w:cs="Times New Roman"/>
          <w:sz w:val="24"/>
          <w:szCs w:val="24"/>
        </w:rPr>
        <w:t>for which participants</w:t>
      </w:r>
      <w:r w:rsidR="0BD40715" w:rsidRPr="00AA34B2">
        <w:rPr>
          <w:rFonts w:ascii="Times New Roman" w:hAnsi="Times New Roman" w:cs="Times New Roman"/>
          <w:sz w:val="24"/>
          <w:szCs w:val="24"/>
        </w:rPr>
        <w:t xml:space="preserve"> reported </w:t>
      </w:r>
      <w:r w:rsidR="0ADE500C" w:rsidRPr="00AA34B2">
        <w:rPr>
          <w:rFonts w:ascii="Times New Roman" w:hAnsi="Times New Roman" w:cs="Times New Roman"/>
          <w:sz w:val="24"/>
          <w:szCs w:val="24"/>
        </w:rPr>
        <w:t>recalling</w:t>
      </w:r>
      <w:r w:rsidR="5F39DEEE" w:rsidRPr="00AA34B2">
        <w:rPr>
          <w:rFonts w:ascii="Times New Roman" w:hAnsi="Times New Roman" w:cs="Times New Roman"/>
          <w:sz w:val="24"/>
          <w:szCs w:val="24"/>
        </w:rPr>
        <w:t xml:space="preserve"> </w:t>
      </w:r>
      <w:r w:rsidR="0BD40715" w:rsidRPr="00D70F2B">
        <w:rPr>
          <w:rFonts w:ascii="Times New Roman" w:hAnsi="Times New Roman" w:cs="Times New Roman"/>
          <w:i/>
          <w:iCs/>
          <w:sz w:val="24"/>
          <w:szCs w:val="24"/>
        </w:rPr>
        <w:t>vivid memories</w:t>
      </w:r>
      <w:r w:rsidR="5F39DEEE" w:rsidRPr="00AD2914">
        <w:rPr>
          <w:rFonts w:ascii="Times New Roman" w:hAnsi="Times New Roman" w:cs="Times New Roman"/>
          <w:sz w:val="24"/>
          <w:szCs w:val="24"/>
        </w:rPr>
        <w:t>.</w:t>
      </w:r>
      <w:r w:rsidR="0BD40715" w:rsidRPr="00FF494F">
        <w:rPr>
          <w:rFonts w:ascii="Times New Roman" w:hAnsi="Times New Roman" w:cs="Times New Roman"/>
          <w:sz w:val="24"/>
          <w:szCs w:val="24"/>
        </w:rPr>
        <w:t xml:space="preserve"> </w:t>
      </w:r>
      <w:r w:rsidR="66F34B23" w:rsidRPr="00FF494F">
        <w:rPr>
          <w:rFonts w:ascii="Times New Roman" w:hAnsi="Times New Roman" w:cs="Times New Roman"/>
          <w:sz w:val="24"/>
          <w:szCs w:val="24"/>
        </w:rPr>
        <w:t>We observed significantly more extreme estimates among lay participants</w:t>
      </w:r>
      <w:r w:rsidR="3F6EC9F4" w:rsidRPr="00FF494F">
        <w:rPr>
          <w:rFonts w:ascii="Times New Roman" w:hAnsi="Times New Roman" w:cs="Times New Roman"/>
          <w:sz w:val="24"/>
          <w:szCs w:val="24"/>
        </w:rPr>
        <w:t xml:space="preserve"> </w:t>
      </w:r>
      <w:r w:rsidR="57098AF1" w:rsidRPr="00942799">
        <w:rPr>
          <w:rFonts w:ascii="Times New Roman" w:hAnsi="Times New Roman" w:cs="Times New Roman"/>
          <w:sz w:val="24"/>
          <w:szCs w:val="24"/>
        </w:rPr>
        <w:t>recalling</w:t>
      </w:r>
      <w:r w:rsidR="3F6EC9F4" w:rsidRPr="00942799">
        <w:rPr>
          <w:rFonts w:ascii="Times New Roman" w:hAnsi="Times New Roman" w:cs="Times New Roman"/>
          <w:sz w:val="24"/>
          <w:szCs w:val="24"/>
        </w:rPr>
        <w:t xml:space="preserve"> concrete </w:t>
      </w:r>
      <w:r w:rsidR="7DF50EEA" w:rsidRPr="00942799">
        <w:rPr>
          <w:rFonts w:ascii="Times New Roman" w:hAnsi="Times New Roman" w:cs="Times New Roman"/>
          <w:sz w:val="24"/>
          <w:szCs w:val="24"/>
        </w:rPr>
        <w:t xml:space="preserve">(10 </w:t>
      </w:r>
      <w:r w:rsidR="62C9482A" w:rsidRPr="00C80E05">
        <w:rPr>
          <w:rFonts w:ascii="Times New Roman" w:hAnsi="Times New Roman" w:cs="Times New Roman"/>
          <w:sz w:val="24"/>
          <w:szCs w:val="24"/>
        </w:rPr>
        <w:t xml:space="preserve">out of </w:t>
      </w:r>
      <w:r w:rsidR="2471513F" w:rsidRPr="00304A84">
        <w:rPr>
          <w:rFonts w:ascii="Times New Roman" w:hAnsi="Times New Roman" w:cs="Times New Roman"/>
          <w:sz w:val="24"/>
          <w:szCs w:val="24"/>
        </w:rPr>
        <w:t>15</w:t>
      </w:r>
      <w:r w:rsidR="62C9482A" w:rsidRPr="00304A84">
        <w:rPr>
          <w:rFonts w:ascii="Times New Roman" w:hAnsi="Times New Roman" w:cs="Times New Roman"/>
          <w:sz w:val="24"/>
          <w:szCs w:val="24"/>
        </w:rPr>
        <w:t xml:space="preserve"> </w:t>
      </w:r>
      <w:r w:rsidR="7DF50EEA" w:rsidRPr="00304A84">
        <w:rPr>
          <w:rFonts w:ascii="Times New Roman" w:hAnsi="Times New Roman" w:cs="Times New Roman"/>
          <w:sz w:val="24"/>
          <w:szCs w:val="24"/>
        </w:rPr>
        <w:t xml:space="preserve">domains) </w:t>
      </w:r>
      <w:r w:rsidR="57098AF1" w:rsidRPr="00304A84">
        <w:rPr>
          <w:rFonts w:ascii="Times New Roman" w:hAnsi="Times New Roman" w:cs="Times New Roman"/>
          <w:sz w:val="24"/>
          <w:szCs w:val="24"/>
        </w:rPr>
        <w:t xml:space="preserve">and vivid </w:t>
      </w:r>
      <w:r w:rsidR="3F6EC9F4" w:rsidRPr="00304A84">
        <w:rPr>
          <w:rFonts w:ascii="Times New Roman" w:hAnsi="Times New Roman" w:cs="Times New Roman"/>
          <w:sz w:val="24"/>
          <w:szCs w:val="24"/>
        </w:rPr>
        <w:t>experiences</w:t>
      </w:r>
      <w:r w:rsidR="7DF50EEA" w:rsidRPr="00304A84">
        <w:rPr>
          <w:rFonts w:ascii="Times New Roman" w:hAnsi="Times New Roman" w:cs="Times New Roman"/>
          <w:sz w:val="24"/>
          <w:szCs w:val="24"/>
        </w:rPr>
        <w:t xml:space="preserve"> (</w:t>
      </w:r>
      <w:r w:rsidR="14F1A1A1" w:rsidRPr="00304A84">
        <w:rPr>
          <w:rFonts w:ascii="Times New Roman" w:hAnsi="Times New Roman" w:cs="Times New Roman"/>
          <w:sz w:val="24"/>
          <w:szCs w:val="24"/>
        </w:rPr>
        <w:t>11</w:t>
      </w:r>
      <w:r w:rsidR="5C3A900F" w:rsidRPr="00304A84">
        <w:rPr>
          <w:rFonts w:ascii="Times New Roman" w:hAnsi="Times New Roman" w:cs="Times New Roman"/>
          <w:sz w:val="24"/>
          <w:szCs w:val="24"/>
        </w:rPr>
        <w:t xml:space="preserve"> </w:t>
      </w:r>
      <w:r w:rsidR="49B48C5D" w:rsidRPr="00304A84">
        <w:rPr>
          <w:rFonts w:ascii="Times New Roman" w:hAnsi="Times New Roman" w:cs="Times New Roman"/>
          <w:sz w:val="24"/>
          <w:szCs w:val="24"/>
        </w:rPr>
        <w:t xml:space="preserve">out of </w:t>
      </w:r>
      <w:r w:rsidR="2471513F" w:rsidRPr="00304A84">
        <w:rPr>
          <w:rFonts w:ascii="Times New Roman" w:hAnsi="Times New Roman" w:cs="Times New Roman"/>
          <w:sz w:val="24"/>
          <w:szCs w:val="24"/>
        </w:rPr>
        <w:t xml:space="preserve">15 </w:t>
      </w:r>
      <w:r w:rsidR="7DF50EEA" w:rsidRPr="00304A84">
        <w:rPr>
          <w:rFonts w:ascii="Times New Roman" w:hAnsi="Times New Roman" w:cs="Times New Roman"/>
          <w:sz w:val="24"/>
          <w:szCs w:val="24"/>
        </w:rPr>
        <w:t>domains)</w:t>
      </w:r>
      <w:r w:rsidR="25CBB3F6" w:rsidRPr="00304A84">
        <w:rPr>
          <w:rFonts w:ascii="Times New Roman" w:hAnsi="Times New Roman" w:cs="Times New Roman"/>
          <w:sz w:val="24"/>
          <w:szCs w:val="24"/>
        </w:rPr>
        <w:t>, with no significant differences for the remaining domains.</w:t>
      </w:r>
      <w:r w:rsidR="5FE7CFF8" w:rsidRPr="00304A84">
        <w:rPr>
          <w:rFonts w:ascii="Times New Roman" w:hAnsi="Times New Roman" w:cs="Times New Roman"/>
          <w:sz w:val="24"/>
          <w:szCs w:val="24"/>
        </w:rPr>
        <w:t xml:space="preserve"> Social scientists </w:t>
      </w:r>
      <w:r w:rsidR="58EB8462" w:rsidRPr="00304A84">
        <w:rPr>
          <w:rFonts w:ascii="Times New Roman" w:hAnsi="Times New Roman" w:cs="Times New Roman"/>
          <w:sz w:val="24"/>
          <w:szCs w:val="24"/>
        </w:rPr>
        <w:t>showed a similar tendency</w:t>
      </w:r>
      <w:r w:rsidR="5F3126C5" w:rsidRPr="00304A84">
        <w:rPr>
          <w:rFonts w:ascii="Times New Roman" w:hAnsi="Times New Roman" w:cs="Times New Roman"/>
          <w:sz w:val="24"/>
          <w:szCs w:val="24"/>
        </w:rPr>
        <w:t xml:space="preserve"> (see Figure </w:t>
      </w:r>
      <w:r w:rsidR="00CC7884" w:rsidRPr="00304A84">
        <w:rPr>
          <w:rFonts w:ascii="Times New Roman" w:hAnsi="Times New Roman" w:cs="Times New Roman"/>
          <w:sz w:val="24"/>
          <w:szCs w:val="24"/>
        </w:rPr>
        <w:t>S1</w:t>
      </w:r>
      <w:r w:rsidR="00EC07FF">
        <w:rPr>
          <w:rFonts w:ascii="Times New Roman" w:hAnsi="Times New Roman" w:cs="Times New Roman"/>
          <w:sz w:val="24"/>
          <w:szCs w:val="24"/>
        </w:rPr>
        <w:t>2</w:t>
      </w:r>
      <w:r w:rsidR="5F3126C5" w:rsidRPr="00304A84">
        <w:rPr>
          <w:rFonts w:ascii="Times New Roman" w:hAnsi="Times New Roman" w:cs="Times New Roman"/>
          <w:sz w:val="24"/>
          <w:szCs w:val="24"/>
        </w:rPr>
        <w:t>)</w:t>
      </w:r>
      <w:r w:rsidR="7DF50EEA" w:rsidRPr="00304A84">
        <w:rPr>
          <w:rFonts w:ascii="Times New Roman" w:hAnsi="Times New Roman" w:cs="Times New Roman"/>
          <w:sz w:val="24"/>
          <w:szCs w:val="24"/>
        </w:rPr>
        <w:t xml:space="preserve">, albeit </w:t>
      </w:r>
      <w:r w:rsidR="2F390BAA" w:rsidRPr="00304A84">
        <w:rPr>
          <w:rFonts w:ascii="Times New Roman" w:hAnsi="Times New Roman" w:cs="Times New Roman"/>
          <w:sz w:val="24"/>
          <w:szCs w:val="24"/>
        </w:rPr>
        <w:t>with smaller effect size</w:t>
      </w:r>
      <w:r w:rsidR="002F0D5A" w:rsidRPr="00304A84">
        <w:rPr>
          <w:rFonts w:ascii="Times New Roman" w:hAnsi="Times New Roman" w:cs="Times New Roman"/>
          <w:sz w:val="24"/>
          <w:szCs w:val="24"/>
        </w:rPr>
        <w:t>s,</w:t>
      </w:r>
      <w:r w:rsidR="2F390BAA" w:rsidRPr="00304A84">
        <w:rPr>
          <w:rFonts w:ascii="Times New Roman" w:hAnsi="Times New Roman" w:cs="Times New Roman"/>
          <w:sz w:val="24"/>
          <w:szCs w:val="24"/>
        </w:rPr>
        <w:t xml:space="preserve"> and not significant </w:t>
      </w:r>
      <w:r w:rsidR="1E9BE2AF" w:rsidRPr="00304A84">
        <w:rPr>
          <w:rFonts w:ascii="Times New Roman" w:hAnsi="Times New Roman" w:cs="Times New Roman"/>
          <w:sz w:val="24"/>
          <w:szCs w:val="24"/>
        </w:rPr>
        <w:t xml:space="preserve">for </w:t>
      </w:r>
      <w:r w:rsidR="6DE7A53A" w:rsidRPr="00304A84">
        <w:rPr>
          <w:rFonts w:ascii="Times New Roman" w:hAnsi="Times New Roman" w:cs="Times New Roman"/>
          <w:sz w:val="24"/>
          <w:szCs w:val="24"/>
        </w:rPr>
        <w:t xml:space="preserve">as </w:t>
      </w:r>
      <w:r w:rsidR="5F3126C5" w:rsidRPr="00304A84">
        <w:rPr>
          <w:rFonts w:ascii="Times New Roman" w:hAnsi="Times New Roman" w:cs="Times New Roman"/>
          <w:sz w:val="24"/>
          <w:szCs w:val="24"/>
        </w:rPr>
        <w:t xml:space="preserve">many domains after </w:t>
      </w:r>
      <w:r w:rsidR="6DE7A53A" w:rsidRPr="00304A84">
        <w:rPr>
          <w:rFonts w:ascii="Times New Roman" w:hAnsi="Times New Roman" w:cs="Times New Roman"/>
          <w:sz w:val="24"/>
          <w:szCs w:val="24"/>
        </w:rPr>
        <w:t xml:space="preserve">false discovery rate </w:t>
      </w:r>
      <w:r w:rsidR="5F3126C5" w:rsidRPr="00304A84">
        <w:rPr>
          <w:rFonts w:ascii="Times New Roman" w:hAnsi="Times New Roman" w:cs="Times New Roman"/>
          <w:sz w:val="24"/>
          <w:szCs w:val="24"/>
        </w:rPr>
        <w:t>co</w:t>
      </w:r>
      <w:r w:rsidR="31EC6941" w:rsidRPr="00304A84">
        <w:rPr>
          <w:rFonts w:ascii="Times New Roman" w:hAnsi="Times New Roman" w:cs="Times New Roman"/>
          <w:sz w:val="24"/>
          <w:szCs w:val="24"/>
        </w:rPr>
        <w:t>rrection</w:t>
      </w:r>
      <w:r w:rsidR="5F3126C5" w:rsidRPr="00304A84">
        <w:rPr>
          <w:rFonts w:ascii="Times New Roman" w:hAnsi="Times New Roman" w:cs="Times New Roman"/>
          <w:sz w:val="24"/>
          <w:szCs w:val="24"/>
        </w:rPr>
        <w:t xml:space="preserve"> </w:t>
      </w:r>
      <w:r w:rsidR="39285E4B" w:rsidRPr="00304A84">
        <w:rPr>
          <w:rFonts w:ascii="Times New Roman" w:hAnsi="Times New Roman" w:cs="Times New Roman"/>
          <w:sz w:val="24"/>
          <w:szCs w:val="24"/>
        </w:rPr>
        <w:t>(</w:t>
      </w:r>
      <w:r w:rsidR="6DE7A53A" w:rsidRPr="00304A84">
        <w:rPr>
          <w:rFonts w:ascii="Times New Roman" w:hAnsi="Times New Roman" w:cs="Times New Roman"/>
          <w:sz w:val="24"/>
          <w:szCs w:val="24"/>
        </w:rPr>
        <w:t xml:space="preserve">concreteness: </w:t>
      </w:r>
      <w:r w:rsidR="7EF236F3" w:rsidRPr="00304A84">
        <w:rPr>
          <w:rFonts w:ascii="Times New Roman" w:hAnsi="Times New Roman" w:cs="Times New Roman"/>
          <w:sz w:val="24"/>
          <w:szCs w:val="24"/>
        </w:rPr>
        <w:t>6</w:t>
      </w:r>
      <w:r w:rsidR="07472767" w:rsidRPr="00304A84">
        <w:rPr>
          <w:rFonts w:ascii="Times New Roman" w:hAnsi="Times New Roman" w:cs="Times New Roman"/>
          <w:sz w:val="24"/>
          <w:szCs w:val="24"/>
        </w:rPr>
        <w:t xml:space="preserve">/15; </w:t>
      </w:r>
      <w:r w:rsidR="5C3A900F" w:rsidRPr="00304A84">
        <w:rPr>
          <w:rFonts w:ascii="Times New Roman" w:hAnsi="Times New Roman" w:cs="Times New Roman"/>
          <w:sz w:val="24"/>
          <w:szCs w:val="24"/>
        </w:rPr>
        <w:t>vividness</w:t>
      </w:r>
      <w:r w:rsidR="6DE7A53A" w:rsidRPr="00304A84">
        <w:rPr>
          <w:rFonts w:ascii="Times New Roman" w:hAnsi="Times New Roman" w:cs="Times New Roman"/>
          <w:sz w:val="24"/>
          <w:szCs w:val="24"/>
        </w:rPr>
        <w:t xml:space="preserve">: </w:t>
      </w:r>
      <w:r w:rsidR="4F790E97" w:rsidRPr="00304A84">
        <w:rPr>
          <w:rFonts w:ascii="Times New Roman" w:hAnsi="Times New Roman" w:cs="Times New Roman"/>
          <w:sz w:val="24"/>
          <w:szCs w:val="24"/>
        </w:rPr>
        <w:t>7</w:t>
      </w:r>
      <w:r w:rsidR="6DE7A53A" w:rsidRPr="00304A84">
        <w:rPr>
          <w:rFonts w:ascii="Times New Roman" w:hAnsi="Times New Roman" w:cs="Times New Roman"/>
          <w:sz w:val="24"/>
          <w:szCs w:val="24"/>
        </w:rPr>
        <w:t xml:space="preserve">/15; </w:t>
      </w:r>
      <w:r w:rsidR="39285E4B" w:rsidRPr="00304A84">
        <w:rPr>
          <w:rFonts w:ascii="Times New Roman" w:hAnsi="Times New Roman" w:cs="Times New Roman"/>
          <w:sz w:val="24"/>
          <w:szCs w:val="24"/>
        </w:rPr>
        <w:t xml:space="preserve">see Table </w:t>
      </w:r>
      <w:r w:rsidR="00CC7884" w:rsidRPr="00304A84">
        <w:rPr>
          <w:rFonts w:ascii="Times New Roman" w:hAnsi="Times New Roman" w:cs="Times New Roman"/>
          <w:sz w:val="24"/>
          <w:szCs w:val="24"/>
        </w:rPr>
        <w:t>S17</w:t>
      </w:r>
      <w:r w:rsidR="00EC07FF">
        <w:rPr>
          <w:rFonts w:ascii="Times New Roman" w:hAnsi="Times New Roman" w:cs="Times New Roman"/>
          <w:sz w:val="24"/>
          <w:szCs w:val="24"/>
        </w:rPr>
        <w:t>)</w:t>
      </w:r>
      <w:r w:rsidR="39285E4B" w:rsidRPr="00304A84">
        <w:rPr>
          <w:rFonts w:ascii="Times New Roman" w:hAnsi="Times New Roman" w:cs="Times New Roman"/>
          <w:sz w:val="24"/>
          <w:szCs w:val="24"/>
        </w:rPr>
        <w:t>.</w:t>
      </w:r>
      <w:r w:rsidR="3A5DC17E" w:rsidRPr="00304A84">
        <w:rPr>
          <w:rFonts w:ascii="Times New Roman" w:hAnsi="Times New Roman" w:cs="Times New Roman"/>
          <w:sz w:val="24"/>
          <w:szCs w:val="24"/>
        </w:rPr>
        <w:t xml:space="preserve"> Overall, </w:t>
      </w:r>
      <w:r w:rsidR="661D92C3" w:rsidRPr="00304A84">
        <w:rPr>
          <w:rFonts w:ascii="Times New Roman" w:hAnsi="Times New Roman" w:cs="Times New Roman"/>
          <w:sz w:val="24"/>
          <w:szCs w:val="24"/>
        </w:rPr>
        <w:t>retrospective estimates</w:t>
      </w:r>
      <w:r w:rsidR="679FA6BF" w:rsidRPr="00304A84">
        <w:rPr>
          <w:rFonts w:ascii="Times New Roman" w:hAnsi="Times New Roman" w:cs="Times New Roman"/>
          <w:sz w:val="24"/>
          <w:szCs w:val="24"/>
        </w:rPr>
        <w:t xml:space="preserve"> for which participants </w:t>
      </w:r>
      <w:r w:rsidR="4CA78FC6" w:rsidRPr="00304A84">
        <w:rPr>
          <w:rFonts w:ascii="Times New Roman" w:hAnsi="Times New Roman" w:cs="Times New Roman"/>
          <w:sz w:val="24"/>
          <w:szCs w:val="24"/>
        </w:rPr>
        <w:t>recalled</w:t>
      </w:r>
      <w:r w:rsidR="679FA6BF" w:rsidRPr="00304A84">
        <w:rPr>
          <w:rFonts w:ascii="Times New Roman" w:hAnsi="Times New Roman" w:cs="Times New Roman"/>
          <w:sz w:val="24"/>
          <w:szCs w:val="24"/>
        </w:rPr>
        <w:t xml:space="preserve"> concrete</w:t>
      </w:r>
      <w:r w:rsidR="1547A75F" w:rsidRPr="00304A84">
        <w:rPr>
          <w:rFonts w:ascii="Times New Roman" w:hAnsi="Times New Roman" w:cs="Times New Roman"/>
          <w:sz w:val="24"/>
          <w:szCs w:val="24"/>
        </w:rPr>
        <w:t xml:space="preserve"> or</w:t>
      </w:r>
      <w:r w:rsidR="679FA6BF" w:rsidRPr="00304A84">
        <w:rPr>
          <w:rFonts w:ascii="Times New Roman" w:hAnsi="Times New Roman" w:cs="Times New Roman"/>
          <w:sz w:val="24"/>
          <w:szCs w:val="24"/>
        </w:rPr>
        <w:t xml:space="preserve"> vivid experiences were more extreme</w:t>
      </w:r>
      <w:r w:rsidR="2D7D1C35" w:rsidRPr="00304A84">
        <w:rPr>
          <w:rFonts w:ascii="Times New Roman" w:hAnsi="Times New Roman" w:cs="Times New Roman"/>
          <w:sz w:val="24"/>
          <w:szCs w:val="24"/>
        </w:rPr>
        <w:t xml:space="preserve">, suggesting </w:t>
      </w:r>
      <w:r w:rsidR="43950A9E" w:rsidRPr="00304A84">
        <w:rPr>
          <w:rFonts w:ascii="Times New Roman" w:hAnsi="Times New Roman" w:cs="Times New Roman"/>
          <w:sz w:val="24"/>
          <w:szCs w:val="24"/>
        </w:rPr>
        <w:t xml:space="preserve">that </w:t>
      </w:r>
      <w:r w:rsidR="7BB00502" w:rsidRPr="00304A84">
        <w:rPr>
          <w:rFonts w:ascii="Times New Roman" w:hAnsi="Times New Roman" w:cs="Times New Roman"/>
          <w:sz w:val="24"/>
          <w:szCs w:val="24"/>
        </w:rPr>
        <w:t xml:space="preserve">experience </w:t>
      </w:r>
      <w:r w:rsidR="70218163" w:rsidRPr="00304A84">
        <w:rPr>
          <w:rFonts w:ascii="Times New Roman" w:hAnsi="Times New Roman" w:cs="Times New Roman"/>
          <w:sz w:val="24"/>
          <w:szCs w:val="24"/>
        </w:rPr>
        <w:t>accentuate</w:t>
      </w:r>
      <w:r w:rsidR="489C27E8" w:rsidRPr="00304A84">
        <w:rPr>
          <w:rFonts w:ascii="Times New Roman" w:hAnsi="Times New Roman" w:cs="Times New Roman"/>
          <w:sz w:val="24"/>
          <w:szCs w:val="24"/>
        </w:rPr>
        <w:t>d</w:t>
      </w:r>
      <w:r w:rsidR="70218163" w:rsidRPr="00304A84">
        <w:rPr>
          <w:rFonts w:ascii="Times New Roman" w:hAnsi="Times New Roman" w:cs="Times New Roman"/>
          <w:sz w:val="24"/>
          <w:szCs w:val="24"/>
        </w:rPr>
        <w:t xml:space="preserve"> (rather than attenuated) </w:t>
      </w:r>
      <w:r w:rsidR="7BB00502" w:rsidRPr="00304A84">
        <w:rPr>
          <w:rFonts w:ascii="Times New Roman" w:hAnsi="Times New Roman" w:cs="Times New Roman"/>
          <w:sz w:val="24"/>
          <w:szCs w:val="24"/>
        </w:rPr>
        <w:t>estimates of societal change.</w:t>
      </w:r>
    </w:p>
    <w:p w14:paraId="0E6FB854" w14:textId="42527EC5" w:rsidR="00817827" w:rsidRPr="00304A84" w:rsidRDefault="00817827" w:rsidP="003D2ED6">
      <w:pPr>
        <w:pStyle w:val="NoSpacing"/>
        <w:rPr>
          <w:rFonts w:ascii="Times New Roman" w:hAnsi="Times New Roman" w:cs="Times New Roman"/>
          <w:b/>
          <w:sz w:val="24"/>
          <w:szCs w:val="24"/>
        </w:rPr>
      </w:pPr>
      <w:r w:rsidRPr="00304A84">
        <w:rPr>
          <w:rFonts w:ascii="Times New Roman" w:hAnsi="Times New Roman" w:cs="Times New Roman"/>
          <w:b/>
          <w:sz w:val="24"/>
          <w:szCs w:val="24"/>
        </w:rPr>
        <w:t xml:space="preserve">Confidence in estimates </w:t>
      </w:r>
      <w:r w:rsidRPr="00304A84">
        <w:rPr>
          <w:rFonts w:ascii="Times New Roman" w:hAnsi="Times New Roman" w:cs="Times New Roman"/>
          <w:b/>
          <w:sz w:val="24"/>
          <w:szCs w:val="24"/>
        </w:rPr>
        <w:tab/>
      </w:r>
    </w:p>
    <w:p w14:paraId="6E740A4F" w14:textId="4A2DFC26" w:rsidR="005C7CB4" w:rsidRPr="00304A84" w:rsidRDefault="00817827" w:rsidP="003D2ED6">
      <w:pPr>
        <w:pStyle w:val="NoSpacing"/>
        <w:ind w:firstLine="720"/>
        <w:rPr>
          <w:rFonts w:ascii="Times New Roman" w:hAnsi="Times New Roman" w:cs="Times New Roman"/>
          <w:sz w:val="24"/>
          <w:szCs w:val="24"/>
          <w:lang w:val="en-CA"/>
        </w:rPr>
      </w:pPr>
      <w:r w:rsidRPr="00304A84">
        <w:rPr>
          <w:rFonts w:ascii="Times New Roman" w:hAnsi="Times New Roman" w:cs="Times New Roman"/>
          <w:sz w:val="24"/>
          <w:szCs w:val="24"/>
        </w:rPr>
        <w:t xml:space="preserve">Despite the striking similarities between the average predictions of social scientists and lay people, </w:t>
      </w:r>
      <w:r w:rsidR="00804D2E" w:rsidRPr="00304A84">
        <w:rPr>
          <w:rFonts w:ascii="Times New Roman" w:hAnsi="Times New Roman" w:cs="Times New Roman"/>
          <w:sz w:val="24"/>
          <w:szCs w:val="24"/>
        </w:rPr>
        <w:t>social scientists</w:t>
      </w:r>
      <w:r w:rsidR="00804D2E" w:rsidRPr="00304A84" w:rsidDel="00804D2E">
        <w:rPr>
          <w:rFonts w:ascii="Times New Roman" w:hAnsi="Times New Roman" w:cs="Times New Roman"/>
          <w:sz w:val="24"/>
          <w:szCs w:val="24"/>
        </w:rPr>
        <w:t xml:space="preserve"> </w:t>
      </w:r>
      <w:r w:rsidRPr="00304A84">
        <w:rPr>
          <w:rFonts w:ascii="Times New Roman" w:hAnsi="Times New Roman" w:cs="Times New Roman"/>
          <w:sz w:val="24"/>
          <w:szCs w:val="24"/>
        </w:rPr>
        <w:t xml:space="preserve">were consistently significantly </w:t>
      </w:r>
      <w:r w:rsidRPr="00304A84">
        <w:rPr>
          <w:rFonts w:ascii="Times New Roman" w:hAnsi="Times New Roman" w:cs="Times New Roman"/>
          <w:i/>
          <w:sz w:val="24"/>
          <w:szCs w:val="24"/>
        </w:rPr>
        <w:t>less</w:t>
      </w:r>
      <w:r w:rsidRPr="00304A84">
        <w:rPr>
          <w:rFonts w:ascii="Times New Roman" w:hAnsi="Times New Roman" w:cs="Times New Roman"/>
          <w:sz w:val="24"/>
          <w:szCs w:val="24"/>
        </w:rPr>
        <w:t xml:space="preserve"> confident in their predictions than lay people (see Figure </w:t>
      </w:r>
      <w:r w:rsidR="0034581B" w:rsidRPr="00304A84">
        <w:rPr>
          <w:rFonts w:ascii="Times New Roman" w:hAnsi="Times New Roman" w:cs="Times New Roman"/>
          <w:sz w:val="24"/>
          <w:szCs w:val="24"/>
        </w:rPr>
        <w:t>4</w:t>
      </w:r>
      <w:r w:rsidRPr="00304A84">
        <w:rPr>
          <w:rFonts w:ascii="Times New Roman" w:hAnsi="Times New Roman" w:cs="Times New Roman"/>
          <w:sz w:val="24"/>
          <w:szCs w:val="24"/>
        </w:rPr>
        <w:t xml:space="preserve">), 5.14 &lt; </w:t>
      </w:r>
      <w:proofErr w:type="spellStart"/>
      <w:r w:rsidRPr="00304A84">
        <w:rPr>
          <w:rFonts w:ascii="Times New Roman" w:hAnsi="Times New Roman" w:cs="Times New Roman"/>
          <w:i/>
          <w:sz w:val="24"/>
          <w:szCs w:val="24"/>
        </w:rPr>
        <w:t>z</w:t>
      </w:r>
      <w:r w:rsidRPr="00304A84">
        <w:rPr>
          <w:rFonts w:ascii="Times New Roman" w:hAnsi="Times New Roman" w:cs="Times New Roman"/>
          <w:sz w:val="24"/>
          <w:szCs w:val="24"/>
        </w:rPr>
        <w:t>s</w:t>
      </w:r>
      <w:proofErr w:type="spellEnd"/>
      <w:r w:rsidRPr="00304A84">
        <w:rPr>
          <w:rFonts w:ascii="Times New Roman" w:hAnsi="Times New Roman" w:cs="Times New Roman"/>
          <w:sz w:val="24"/>
          <w:szCs w:val="24"/>
        </w:rPr>
        <w:t xml:space="preserve"> ≤ 9.86, all </w:t>
      </w:r>
      <w:proofErr w:type="spellStart"/>
      <w:r w:rsidRPr="00304A84">
        <w:rPr>
          <w:rFonts w:ascii="Times New Roman" w:hAnsi="Times New Roman" w:cs="Times New Roman"/>
          <w:i/>
          <w:sz w:val="24"/>
          <w:szCs w:val="24"/>
        </w:rPr>
        <w:t>ps</w:t>
      </w:r>
      <w:proofErr w:type="spellEnd"/>
      <w:r w:rsidRPr="00304A84">
        <w:rPr>
          <w:rFonts w:ascii="Times New Roman" w:hAnsi="Times New Roman" w:cs="Times New Roman"/>
          <w:sz w:val="24"/>
          <w:szCs w:val="24"/>
        </w:rPr>
        <w:t xml:space="preserve"> &lt; .001, with differences between the two groups ranging from 0.40 to </w:t>
      </w:r>
      <w:r w:rsidR="008739D8">
        <w:rPr>
          <w:rFonts w:ascii="Times New Roman" w:hAnsi="Times New Roman" w:cs="Times New Roman"/>
          <w:sz w:val="24"/>
          <w:szCs w:val="24"/>
        </w:rPr>
        <w:t>0.73</w:t>
      </w:r>
      <w:r w:rsidRPr="00304A84">
        <w:rPr>
          <w:rFonts w:ascii="Times New Roman" w:hAnsi="Times New Roman" w:cs="Times New Roman"/>
          <w:sz w:val="24"/>
          <w:szCs w:val="24"/>
        </w:rPr>
        <w:t xml:space="preserve"> </w:t>
      </w:r>
      <w:r w:rsidRPr="00304A84">
        <w:rPr>
          <w:rFonts w:ascii="Times New Roman" w:hAnsi="Times New Roman" w:cs="Times New Roman"/>
          <w:i/>
          <w:sz w:val="24"/>
          <w:szCs w:val="24"/>
        </w:rPr>
        <w:t>SD</w:t>
      </w:r>
      <w:r w:rsidRPr="00304A84">
        <w:rPr>
          <w:rFonts w:ascii="Times New Roman" w:hAnsi="Times New Roman" w:cs="Times New Roman"/>
          <w:sz w:val="24"/>
          <w:szCs w:val="24"/>
        </w:rPr>
        <w:t xml:space="preserve"> of the mean. Results were similar in pre-registered analyses for retrospective estimates, 4.77 &lt; </w:t>
      </w:r>
      <w:proofErr w:type="spellStart"/>
      <w:r w:rsidRPr="00304A84">
        <w:rPr>
          <w:rFonts w:ascii="Times New Roman" w:hAnsi="Times New Roman" w:cs="Times New Roman"/>
          <w:i/>
          <w:sz w:val="24"/>
          <w:szCs w:val="24"/>
        </w:rPr>
        <w:t>z</w:t>
      </w:r>
      <w:r w:rsidRPr="00304A84">
        <w:rPr>
          <w:rFonts w:ascii="Times New Roman" w:hAnsi="Times New Roman" w:cs="Times New Roman"/>
          <w:sz w:val="24"/>
          <w:szCs w:val="24"/>
        </w:rPr>
        <w:t>s</w:t>
      </w:r>
      <w:proofErr w:type="spellEnd"/>
      <w:r w:rsidRPr="00304A84">
        <w:rPr>
          <w:rFonts w:ascii="Times New Roman" w:hAnsi="Times New Roman" w:cs="Times New Roman"/>
          <w:sz w:val="24"/>
          <w:szCs w:val="24"/>
        </w:rPr>
        <w:t xml:space="preserve"> ≤ 9.04, </w:t>
      </w:r>
      <w:proofErr w:type="spellStart"/>
      <w:r w:rsidRPr="00304A84">
        <w:rPr>
          <w:rFonts w:ascii="Times New Roman" w:hAnsi="Times New Roman" w:cs="Times New Roman"/>
          <w:i/>
          <w:sz w:val="24"/>
          <w:szCs w:val="24"/>
        </w:rPr>
        <w:t>ps</w:t>
      </w:r>
      <w:proofErr w:type="spellEnd"/>
      <w:r w:rsidRPr="00304A84">
        <w:rPr>
          <w:rFonts w:ascii="Times New Roman" w:hAnsi="Times New Roman" w:cs="Times New Roman"/>
          <w:sz w:val="24"/>
          <w:szCs w:val="24"/>
        </w:rPr>
        <w:t xml:space="preserve"> ≤ .001, with differences between the two groups ranging from 0.40 to 0.70 </w:t>
      </w:r>
      <w:r w:rsidRPr="00304A84">
        <w:rPr>
          <w:rFonts w:ascii="Times New Roman" w:hAnsi="Times New Roman" w:cs="Times New Roman"/>
          <w:i/>
          <w:sz w:val="24"/>
          <w:szCs w:val="24"/>
        </w:rPr>
        <w:t>SD</w:t>
      </w:r>
      <w:r w:rsidRPr="00304A84">
        <w:rPr>
          <w:rFonts w:ascii="Times New Roman" w:hAnsi="Times New Roman" w:cs="Times New Roman"/>
          <w:sz w:val="24"/>
          <w:szCs w:val="24"/>
        </w:rPr>
        <w:t xml:space="preserve"> of the mean</w:t>
      </w:r>
      <w:r w:rsidRPr="00304A84">
        <w:rPr>
          <w:rStyle w:val="FootnoteReference"/>
          <w:rFonts w:ascii="Times New Roman" w:hAnsi="Times New Roman" w:cs="Times New Roman"/>
          <w:sz w:val="24"/>
          <w:szCs w:val="24"/>
        </w:rPr>
        <w:footnoteReference w:id="5"/>
      </w:r>
      <w:r w:rsidRPr="00304A84">
        <w:rPr>
          <w:rFonts w:ascii="Times New Roman" w:hAnsi="Times New Roman" w:cs="Times New Roman"/>
          <w:sz w:val="24"/>
          <w:szCs w:val="24"/>
        </w:rPr>
        <w:t>.</w:t>
      </w:r>
      <w:r w:rsidR="00F31761" w:rsidRPr="007A237D">
        <w:rPr>
          <w:rFonts w:ascii="Times New Roman" w:hAnsi="Times New Roman" w:cs="Times New Roman"/>
          <w:sz w:val="24"/>
          <w:szCs w:val="24"/>
        </w:rPr>
        <w:t xml:space="preserve"> Notably, as Figure </w:t>
      </w:r>
      <w:r w:rsidR="0034581B" w:rsidRPr="005E133F">
        <w:rPr>
          <w:rFonts w:ascii="Times New Roman" w:hAnsi="Times New Roman" w:cs="Times New Roman"/>
          <w:sz w:val="24"/>
          <w:szCs w:val="24"/>
        </w:rPr>
        <w:t>4</w:t>
      </w:r>
      <w:r w:rsidR="00CC7884" w:rsidRPr="005E133F">
        <w:rPr>
          <w:rFonts w:ascii="Times New Roman" w:hAnsi="Times New Roman" w:cs="Times New Roman"/>
          <w:sz w:val="24"/>
          <w:szCs w:val="24"/>
        </w:rPr>
        <w:t xml:space="preserve"> </w:t>
      </w:r>
      <w:r w:rsidR="00F31761" w:rsidRPr="005E133F">
        <w:rPr>
          <w:rFonts w:ascii="Times New Roman" w:hAnsi="Times New Roman" w:cs="Times New Roman"/>
          <w:sz w:val="24"/>
          <w:szCs w:val="24"/>
        </w:rPr>
        <w:t>also shows, greater confidence was significantly associated with lower accuracy</w:t>
      </w:r>
      <w:r w:rsidR="0039356C" w:rsidRPr="00B70434">
        <w:rPr>
          <w:rFonts w:ascii="Times New Roman" w:hAnsi="Times New Roman" w:cs="Times New Roman"/>
          <w:sz w:val="24"/>
          <w:szCs w:val="24"/>
        </w:rPr>
        <w:t>, χ</w:t>
      </w:r>
      <w:r w:rsidR="0039356C" w:rsidRPr="00B70434">
        <w:rPr>
          <w:rFonts w:ascii="Times New Roman" w:hAnsi="Times New Roman" w:cs="Times New Roman"/>
          <w:sz w:val="24"/>
          <w:szCs w:val="24"/>
          <w:vertAlign w:val="superscript"/>
        </w:rPr>
        <w:t xml:space="preserve">2 </w:t>
      </w:r>
      <w:r w:rsidR="00D62570" w:rsidRPr="00B70434">
        <w:rPr>
          <w:rFonts w:ascii="Times New Roman" w:hAnsi="Times New Roman" w:cs="Times New Roman"/>
          <w:sz w:val="24"/>
          <w:szCs w:val="24"/>
        </w:rPr>
        <w:t>(</w:t>
      </w:r>
      <w:r w:rsidR="00D62570" w:rsidRPr="00B70434">
        <w:rPr>
          <w:rFonts w:ascii="Times New Roman" w:hAnsi="Times New Roman" w:cs="Times New Roman"/>
          <w:i/>
          <w:sz w:val="24"/>
          <w:szCs w:val="24"/>
        </w:rPr>
        <w:t>df</w:t>
      </w:r>
      <w:r w:rsidR="00D62570" w:rsidRPr="00776638">
        <w:rPr>
          <w:rFonts w:ascii="Times New Roman" w:hAnsi="Times New Roman" w:cs="Times New Roman"/>
          <w:sz w:val="24"/>
          <w:szCs w:val="24"/>
        </w:rPr>
        <w:t xml:space="preserve"> =1) = </w:t>
      </w:r>
      <w:r w:rsidR="00F044CD" w:rsidRPr="00776638">
        <w:rPr>
          <w:rFonts w:ascii="Times New Roman" w:hAnsi="Times New Roman" w:cs="Times New Roman"/>
          <w:sz w:val="24"/>
          <w:szCs w:val="24"/>
        </w:rPr>
        <w:t>91.59</w:t>
      </w:r>
      <w:r w:rsidR="00D62570" w:rsidRPr="00776638">
        <w:rPr>
          <w:rFonts w:ascii="Times New Roman" w:hAnsi="Times New Roman" w:cs="Times New Roman"/>
          <w:sz w:val="24"/>
          <w:szCs w:val="24"/>
        </w:rPr>
        <w:t xml:space="preserve">, </w:t>
      </w:r>
      <w:r w:rsidR="00D62570" w:rsidRPr="00776638">
        <w:rPr>
          <w:rFonts w:ascii="Times New Roman" w:hAnsi="Times New Roman" w:cs="Times New Roman"/>
          <w:i/>
          <w:iCs/>
          <w:sz w:val="24"/>
          <w:szCs w:val="24"/>
        </w:rPr>
        <w:t xml:space="preserve">p </w:t>
      </w:r>
      <w:r w:rsidR="00D62570" w:rsidRPr="00776638">
        <w:rPr>
          <w:rFonts w:ascii="Times New Roman" w:hAnsi="Times New Roman" w:cs="Times New Roman"/>
          <w:sz w:val="24"/>
          <w:szCs w:val="24"/>
        </w:rPr>
        <w:t>&lt; .001</w:t>
      </w:r>
      <w:r w:rsidR="00F31761" w:rsidRPr="00776638">
        <w:rPr>
          <w:rFonts w:ascii="Times New Roman" w:hAnsi="Times New Roman" w:cs="Times New Roman"/>
          <w:sz w:val="24"/>
          <w:szCs w:val="24"/>
        </w:rPr>
        <w:t>.</w:t>
      </w:r>
      <w:r w:rsidR="004D39C1" w:rsidRPr="00776638">
        <w:rPr>
          <w:rFonts w:ascii="Times New Roman" w:hAnsi="Times New Roman" w:cs="Times New Roman"/>
          <w:sz w:val="24"/>
          <w:szCs w:val="24"/>
        </w:rPr>
        <w:t xml:space="preserve"> The latter observation was consistently present for each sample</w:t>
      </w:r>
      <w:r w:rsidR="005B095C" w:rsidRPr="001E2E28">
        <w:rPr>
          <w:rFonts w:ascii="Times New Roman" w:hAnsi="Times New Roman" w:cs="Times New Roman"/>
          <w:sz w:val="24"/>
          <w:szCs w:val="24"/>
        </w:rPr>
        <w:t xml:space="preserve">. Further, </w:t>
      </w:r>
      <w:r w:rsidR="00996BDA" w:rsidRPr="00AA34B2">
        <w:rPr>
          <w:rFonts w:ascii="Times New Roman" w:hAnsi="Times New Roman" w:cs="Times New Roman"/>
          <w:sz w:val="24"/>
          <w:szCs w:val="24"/>
        </w:rPr>
        <w:t xml:space="preserve">we observed a </w:t>
      </w:r>
      <w:r w:rsidR="00874D6A" w:rsidRPr="00AA34B2">
        <w:rPr>
          <w:rFonts w:ascii="Times New Roman" w:hAnsi="Times New Roman" w:cs="Times New Roman"/>
          <w:sz w:val="24"/>
          <w:szCs w:val="24"/>
        </w:rPr>
        <w:t xml:space="preserve">significant </w:t>
      </w:r>
      <w:r w:rsidR="002E1DC5" w:rsidRPr="00D70F2B">
        <w:rPr>
          <w:rFonts w:ascii="Times New Roman" w:hAnsi="Times New Roman" w:cs="Times New Roman"/>
          <w:sz w:val="24"/>
          <w:szCs w:val="24"/>
        </w:rPr>
        <w:t xml:space="preserve">confidence </w:t>
      </w:r>
      <w:r w:rsidR="0A1B83A1" w:rsidRPr="00AD2914">
        <w:rPr>
          <w:rFonts w:ascii="Times New Roman" w:eastAsia="Times New Roman" w:hAnsi="Times New Roman" w:cs="Times New Roman"/>
          <w:sz w:val="24"/>
          <w:szCs w:val="24"/>
        </w:rPr>
        <w:t>×</w:t>
      </w:r>
      <w:r w:rsidR="0A1B83A1" w:rsidRPr="00FF494F">
        <w:rPr>
          <w:rFonts w:ascii="Times New Roman" w:hAnsi="Times New Roman" w:cs="Times New Roman"/>
          <w:sz w:val="24"/>
          <w:szCs w:val="24"/>
        </w:rPr>
        <w:t xml:space="preserve"> </w:t>
      </w:r>
      <w:r w:rsidR="00F52E03" w:rsidRPr="00FF494F">
        <w:rPr>
          <w:rFonts w:ascii="Times New Roman" w:hAnsi="Times New Roman" w:cs="Times New Roman"/>
          <w:sz w:val="24"/>
          <w:szCs w:val="24"/>
        </w:rPr>
        <w:t>survey type (prospective vs. retrospective)</w:t>
      </w:r>
      <w:r w:rsidR="002E1DC5" w:rsidRPr="00FF494F">
        <w:rPr>
          <w:rFonts w:ascii="Times New Roman" w:hAnsi="Times New Roman" w:cs="Times New Roman"/>
          <w:sz w:val="24"/>
          <w:szCs w:val="24"/>
        </w:rPr>
        <w:t xml:space="preserve"> interaction, χ</w:t>
      </w:r>
      <w:r w:rsidR="002E1DC5" w:rsidRPr="00FF494F">
        <w:rPr>
          <w:rFonts w:ascii="Times New Roman" w:hAnsi="Times New Roman" w:cs="Times New Roman"/>
          <w:sz w:val="24"/>
          <w:szCs w:val="24"/>
          <w:vertAlign w:val="superscript"/>
        </w:rPr>
        <w:t xml:space="preserve">2 </w:t>
      </w:r>
      <w:r w:rsidR="002E1DC5" w:rsidRPr="00942799">
        <w:rPr>
          <w:rFonts w:ascii="Times New Roman" w:hAnsi="Times New Roman" w:cs="Times New Roman"/>
          <w:sz w:val="24"/>
          <w:szCs w:val="24"/>
        </w:rPr>
        <w:t>(</w:t>
      </w:r>
      <w:r w:rsidR="002E1DC5" w:rsidRPr="00942799">
        <w:rPr>
          <w:rFonts w:ascii="Times New Roman" w:hAnsi="Times New Roman" w:cs="Times New Roman"/>
          <w:i/>
          <w:iCs/>
          <w:sz w:val="24"/>
          <w:szCs w:val="24"/>
        </w:rPr>
        <w:t>df</w:t>
      </w:r>
      <w:r w:rsidR="002E1DC5" w:rsidRPr="00942799">
        <w:rPr>
          <w:rFonts w:ascii="Times New Roman" w:hAnsi="Times New Roman" w:cs="Times New Roman"/>
          <w:sz w:val="24"/>
          <w:szCs w:val="24"/>
        </w:rPr>
        <w:t xml:space="preserve"> =1) = </w:t>
      </w:r>
      <w:r w:rsidR="00C136A3">
        <w:rPr>
          <w:rFonts w:ascii="Times New Roman" w:hAnsi="Times New Roman" w:cs="Times New Roman"/>
          <w:sz w:val="24"/>
          <w:szCs w:val="24"/>
        </w:rPr>
        <w:t>118</w:t>
      </w:r>
      <w:r w:rsidR="005D7CA7" w:rsidRPr="00304A84">
        <w:rPr>
          <w:rFonts w:ascii="Times New Roman" w:hAnsi="Times New Roman" w:cs="Times New Roman"/>
          <w:sz w:val="24"/>
          <w:szCs w:val="24"/>
        </w:rPr>
        <w:t>.</w:t>
      </w:r>
      <w:r w:rsidR="00C136A3">
        <w:rPr>
          <w:rFonts w:ascii="Times New Roman" w:hAnsi="Times New Roman" w:cs="Times New Roman"/>
          <w:sz w:val="24"/>
          <w:szCs w:val="24"/>
        </w:rPr>
        <w:t>52</w:t>
      </w:r>
      <w:r w:rsidR="002E1DC5" w:rsidRPr="00304A84">
        <w:rPr>
          <w:rFonts w:ascii="Times New Roman" w:hAnsi="Times New Roman" w:cs="Times New Roman"/>
          <w:sz w:val="24"/>
          <w:szCs w:val="24"/>
        </w:rPr>
        <w:t xml:space="preserve">, </w:t>
      </w:r>
      <w:r w:rsidR="002E1DC5" w:rsidRPr="00304A84">
        <w:rPr>
          <w:rFonts w:ascii="Times New Roman" w:hAnsi="Times New Roman" w:cs="Times New Roman"/>
          <w:i/>
          <w:sz w:val="24"/>
          <w:szCs w:val="24"/>
        </w:rPr>
        <w:t xml:space="preserve">p </w:t>
      </w:r>
      <w:r w:rsidR="002E1DC5" w:rsidRPr="00304A84">
        <w:rPr>
          <w:rFonts w:ascii="Times New Roman" w:hAnsi="Times New Roman" w:cs="Times New Roman"/>
          <w:sz w:val="24"/>
          <w:szCs w:val="24"/>
        </w:rPr>
        <w:t>&lt; .001</w:t>
      </w:r>
      <w:r w:rsidR="000279F7" w:rsidRPr="00304A84">
        <w:rPr>
          <w:rFonts w:ascii="Times New Roman" w:hAnsi="Times New Roman" w:cs="Times New Roman"/>
          <w:sz w:val="24"/>
          <w:szCs w:val="24"/>
        </w:rPr>
        <w:t xml:space="preserve">, with </w:t>
      </w:r>
      <w:r w:rsidR="001E5346" w:rsidRPr="00304A84">
        <w:rPr>
          <w:rFonts w:ascii="Times New Roman" w:hAnsi="Times New Roman" w:cs="Times New Roman"/>
          <w:sz w:val="24"/>
          <w:szCs w:val="24"/>
        </w:rPr>
        <w:t>str</w:t>
      </w:r>
      <w:r w:rsidR="005D1754" w:rsidRPr="00304A84">
        <w:rPr>
          <w:rFonts w:ascii="Times New Roman" w:hAnsi="Times New Roman" w:cs="Times New Roman"/>
          <w:sz w:val="24"/>
          <w:szCs w:val="24"/>
        </w:rPr>
        <w:t xml:space="preserve">onger </w:t>
      </w:r>
      <w:r w:rsidR="00296ABD" w:rsidRPr="00304A84">
        <w:rPr>
          <w:rFonts w:ascii="Times New Roman" w:hAnsi="Times New Roman" w:cs="Times New Roman"/>
          <w:sz w:val="24"/>
          <w:szCs w:val="24"/>
        </w:rPr>
        <w:t>inverse association between</w:t>
      </w:r>
      <w:r w:rsidR="005D1754" w:rsidRPr="00304A84">
        <w:rPr>
          <w:rFonts w:ascii="Times New Roman" w:hAnsi="Times New Roman" w:cs="Times New Roman"/>
          <w:sz w:val="24"/>
          <w:szCs w:val="24"/>
        </w:rPr>
        <w:t xml:space="preserve"> </w:t>
      </w:r>
      <w:r w:rsidR="00F96AB7" w:rsidRPr="00304A84">
        <w:rPr>
          <w:rFonts w:ascii="Times New Roman" w:hAnsi="Times New Roman" w:cs="Times New Roman"/>
          <w:sz w:val="24"/>
          <w:szCs w:val="24"/>
        </w:rPr>
        <w:t>accuracy</w:t>
      </w:r>
      <w:r w:rsidR="00296ABD" w:rsidRPr="00304A84">
        <w:rPr>
          <w:rFonts w:ascii="Times New Roman" w:hAnsi="Times New Roman" w:cs="Times New Roman"/>
          <w:sz w:val="24"/>
          <w:szCs w:val="24"/>
        </w:rPr>
        <w:t xml:space="preserve"> </w:t>
      </w:r>
      <w:r w:rsidR="00F75231" w:rsidRPr="00304A84">
        <w:rPr>
          <w:rFonts w:ascii="Times New Roman" w:hAnsi="Times New Roman" w:cs="Times New Roman"/>
          <w:sz w:val="24"/>
          <w:szCs w:val="24"/>
        </w:rPr>
        <w:t>and</w:t>
      </w:r>
      <w:r w:rsidR="00296ABD" w:rsidRPr="00304A84">
        <w:rPr>
          <w:rFonts w:ascii="Times New Roman" w:hAnsi="Times New Roman" w:cs="Times New Roman"/>
          <w:sz w:val="24"/>
          <w:szCs w:val="24"/>
        </w:rPr>
        <w:t xml:space="preserve"> retrospective </w:t>
      </w:r>
      <w:r w:rsidR="347B5712" w:rsidRPr="00304A84">
        <w:rPr>
          <w:rFonts w:ascii="Times New Roman" w:hAnsi="Times New Roman" w:cs="Times New Roman"/>
          <w:sz w:val="24"/>
          <w:szCs w:val="24"/>
        </w:rPr>
        <w:t>compared to</w:t>
      </w:r>
      <w:r w:rsidR="00E672DD" w:rsidRPr="00304A84">
        <w:rPr>
          <w:rFonts w:ascii="Times New Roman" w:hAnsi="Times New Roman" w:cs="Times New Roman"/>
          <w:sz w:val="24"/>
          <w:szCs w:val="24"/>
        </w:rPr>
        <w:t xml:space="preserve"> prospective estimates, social scientists: </w:t>
      </w:r>
      <w:r w:rsidR="00BD343D" w:rsidRPr="00304A84">
        <w:rPr>
          <w:rFonts w:ascii="Times New Roman" w:hAnsi="Times New Roman" w:cs="Times New Roman"/>
          <w:i/>
          <w:sz w:val="24"/>
          <w:szCs w:val="24"/>
        </w:rPr>
        <w:t>z</w:t>
      </w:r>
      <w:r w:rsidR="00BD343D" w:rsidRPr="00304A84">
        <w:rPr>
          <w:rFonts w:ascii="Times New Roman" w:hAnsi="Times New Roman" w:cs="Times New Roman"/>
          <w:sz w:val="24"/>
          <w:szCs w:val="24"/>
        </w:rPr>
        <w:t xml:space="preserve"> = </w:t>
      </w:r>
      <w:r w:rsidR="00DD0F97" w:rsidRPr="00304A84">
        <w:rPr>
          <w:rFonts w:ascii="Times New Roman" w:hAnsi="Times New Roman" w:cs="Times New Roman"/>
          <w:sz w:val="24"/>
          <w:szCs w:val="24"/>
        </w:rPr>
        <w:t>4</w:t>
      </w:r>
      <w:r w:rsidR="00222FC5" w:rsidRPr="00304A84">
        <w:rPr>
          <w:rFonts w:ascii="Times New Roman" w:hAnsi="Times New Roman" w:cs="Times New Roman"/>
          <w:sz w:val="24"/>
          <w:szCs w:val="24"/>
        </w:rPr>
        <w:t>.91</w:t>
      </w:r>
      <w:r w:rsidR="00082C34" w:rsidRPr="00304A84">
        <w:rPr>
          <w:rFonts w:ascii="Times New Roman" w:hAnsi="Times New Roman" w:cs="Times New Roman"/>
          <w:sz w:val="24"/>
          <w:szCs w:val="24"/>
        </w:rPr>
        <w:t xml:space="preserve">, </w:t>
      </w:r>
      <w:r w:rsidR="00082C34" w:rsidRPr="00304A84">
        <w:rPr>
          <w:rFonts w:ascii="Times New Roman" w:hAnsi="Times New Roman" w:cs="Times New Roman"/>
          <w:i/>
          <w:sz w:val="24"/>
          <w:szCs w:val="24"/>
        </w:rPr>
        <w:t>p</w:t>
      </w:r>
      <w:r w:rsidR="00586674" w:rsidRPr="00304A84">
        <w:rPr>
          <w:rFonts w:ascii="Times New Roman" w:hAnsi="Times New Roman" w:cs="Times New Roman"/>
          <w:sz w:val="24"/>
          <w:szCs w:val="24"/>
        </w:rPr>
        <w:t xml:space="preserve"> </w:t>
      </w:r>
      <w:r w:rsidR="006C21CA">
        <w:rPr>
          <w:rFonts w:ascii="Times New Roman" w:hAnsi="Times New Roman" w:cs="Times New Roman"/>
          <w:sz w:val="24"/>
          <w:szCs w:val="24"/>
        </w:rPr>
        <w:t>&lt;</w:t>
      </w:r>
      <w:r w:rsidR="00586674" w:rsidRPr="00304A84">
        <w:rPr>
          <w:rFonts w:ascii="Times New Roman" w:hAnsi="Times New Roman" w:cs="Times New Roman"/>
          <w:sz w:val="24"/>
          <w:szCs w:val="24"/>
        </w:rPr>
        <w:t xml:space="preserve"> .001; lay people: </w:t>
      </w:r>
      <w:r w:rsidR="00586674" w:rsidRPr="00304A84">
        <w:rPr>
          <w:rFonts w:ascii="Times New Roman" w:hAnsi="Times New Roman" w:cs="Times New Roman"/>
          <w:i/>
          <w:sz w:val="24"/>
          <w:szCs w:val="24"/>
        </w:rPr>
        <w:t>z</w:t>
      </w:r>
      <w:r w:rsidR="00586674" w:rsidRPr="00304A84">
        <w:rPr>
          <w:rFonts w:ascii="Times New Roman" w:hAnsi="Times New Roman" w:cs="Times New Roman"/>
          <w:sz w:val="24"/>
          <w:szCs w:val="24"/>
        </w:rPr>
        <w:t xml:space="preserve"> = 10.</w:t>
      </w:r>
      <w:r w:rsidR="00DD0F97" w:rsidRPr="00304A84">
        <w:rPr>
          <w:rFonts w:ascii="Times New Roman" w:hAnsi="Times New Roman" w:cs="Times New Roman"/>
          <w:sz w:val="24"/>
          <w:szCs w:val="24"/>
        </w:rPr>
        <w:t>89</w:t>
      </w:r>
      <w:r w:rsidR="00586674" w:rsidRPr="00304A84">
        <w:rPr>
          <w:rFonts w:ascii="Times New Roman" w:hAnsi="Times New Roman" w:cs="Times New Roman"/>
          <w:sz w:val="24"/>
          <w:szCs w:val="24"/>
        </w:rPr>
        <w:t xml:space="preserve">, </w:t>
      </w:r>
      <w:r w:rsidR="00586674" w:rsidRPr="00304A84">
        <w:rPr>
          <w:rFonts w:ascii="Times New Roman" w:hAnsi="Times New Roman" w:cs="Times New Roman"/>
          <w:i/>
          <w:sz w:val="24"/>
          <w:szCs w:val="24"/>
        </w:rPr>
        <w:t>p</w:t>
      </w:r>
      <w:r w:rsidR="00586674" w:rsidRPr="00304A84">
        <w:rPr>
          <w:rFonts w:ascii="Times New Roman" w:hAnsi="Times New Roman" w:cs="Times New Roman"/>
          <w:sz w:val="24"/>
          <w:szCs w:val="24"/>
        </w:rPr>
        <w:t xml:space="preserve"> &lt; .001. </w:t>
      </w:r>
      <w:r w:rsidR="005C7CB4" w:rsidRPr="00304A84">
        <w:rPr>
          <w:rFonts w:ascii="Times New Roman" w:hAnsi="Times New Roman" w:cs="Times New Roman"/>
          <w:sz w:val="24"/>
          <w:szCs w:val="24"/>
          <w:lang w:val="en-CA"/>
        </w:rPr>
        <w:t xml:space="preserve">Supplementary analyses </w:t>
      </w:r>
      <w:r w:rsidR="00091C31" w:rsidRPr="00304A84">
        <w:rPr>
          <w:rFonts w:ascii="Times New Roman" w:hAnsi="Times New Roman" w:cs="Times New Roman"/>
          <w:sz w:val="24"/>
          <w:szCs w:val="24"/>
          <w:lang w:val="en-CA"/>
        </w:rPr>
        <w:t xml:space="preserve">also </w:t>
      </w:r>
      <w:r w:rsidR="005C7CB4" w:rsidRPr="00304A84">
        <w:rPr>
          <w:rFonts w:ascii="Times New Roman" w:hAnsi="Times New Roman" w:cs="Times New Roman"/>
          <w:sz w:val="24"/>
          <w:szCs w:val="24"/>
          <w:lang w:val="en-CA"/>
        </w:rPr>
        <w:t xml:space="preserve">show that the negative association between confidence and accuracy was exacerbated for domains where participants relied on vivid personal experiences, and that it was chiefly due to the positive association between confidence and extremity of one’s estimates. Because societal changes were by far smaller (or even different in direction) than predicted by </w:t>
      </w:r>
      <w:proofErr w:type="gramStart"/>
      <w:r w:rsidR="005C7CB4" w:rsidRPr="00304A84">
        <w:rPr>
          <w:rFonts w:ascii="Times New Roman" w:hAnsi="Times New Roman" w:cs="Times New Roman"/>
          <w:sz w:val="24"/>
          <w:szCs w:val="24"/>
          <w:lang w:val="en-CA"/>
        </w:rPr>
        <w:t>the majority of</w:t>
      </w:r>
      <w:proofErr w:type="gramEnd"/>
      <w:r w:rsidR="005C7CB4" w:rsidRPr="00304A84">
        <w:rPr>
          <w:rFonts w:ascii="Times New Roman" w:hAnsi="Times New Roman" w:cs="Times New Roman"/>
          <w:sz w:val="24"/>
          <w:szCs w:val="24"/>
          <w:lang w:val="en-CA"/>
        </w:rPr>
        <w:t xml:space="preserve"> participants, greater extremity produced greater inaccuracy. </w:t>
      </w:r>
    </w:p>
    <w:p w14:paraId="46EC7953" w14:textId="24FCEE07" w:rsidR="00A77C00" w:rsidRPr="0009172C" w:rsidRDefault="00700157" w:rsidP="0009172C">
      <w:pPr>
        <w:pStyle w:val="Compact"/>
        <w:jc w:val="center"/>
        <w:rPr>
          <w:rFonts w:ascii="Times New Roman" w:hAnsi="Times New Roman" w:cs="Times New Roman"/>
          <w:b/>
          <w:bCs/>
        </w:rPr>
      </w:pPr>
      <w:r w:rsidRPr="0009172C">
        <w:rPr>
          <w:rFonts w:ascii="Times New Roman" w:hAnsi="Times New Roman" w:cs="Times New Roman"/>
          <w:b/>
          <w:bCs/>
        </w:rPr>
        <w:t>Discussion</w:t>
      </w:r>
    </w:p>
    <w:p w14:paraId="5D4F83B8" w14:textId="38D138C9" w:rsidR="0016228E" w:rsidRPr="00437638" w:rsidRDefault="2D0831DB" w:rsidP="00437638">
      <w:pPr>
        <w:pStyle w:val="Compact"/>
        <w:ind w:firstLine="720"/>
        <w:rPr>
          <w:rFonts w:ascii="Times New Roman" w:eastAsia="Times New Roman" w:hAnsi="Times New Roman" w:cs="Times New Roman"/>
          <w:lang w:val="en-CA"/>
        </w:rPr>
      </w:pPr>
      <w:r w:rsidRPr="0009172C">
        <w:rPr>
          <w:rFonts w:ascii="Times New Roman" w:eastAsia="Times New Roman" w:hAnsi="Times New Roman" w:cs="Times New Roman"/>
          <w:lang w:val="en-CA"/>
        </w:rPr>
        <w:t xml:space="preserve">The present work suggests good reason to doubt </w:t>
      </w:r>
      <w:r w:rsidR="008F5D9F" w:rsidRPr="0009172C">
        <w:rPr>
          <w:rFonts w:ascii="Times New Roman" w:eastAsia="Times New Roman" w:hAnsi="Times New Roman" w:cs="Times New Roman"/>
          <w:lang w:val="en-CA"/>
        </w:rPr>
        <w:t xml:space="preserve">social </w:t>
      </w:r>
      <w:r w:rsidR="008F5D9F" w:rsidRPr="00437638">
        <w:rPr>
          <w:rFonts w:ascii="Times New Roman" w:eastAsia="Times New Roman" w:hAnsi="Times New Roman" w:cs="Times New Roman"/>
          <w:lang w:val="en-CA"/>
        </w:rPr>
        <w:t>scientists’</w:t>
      </w:r>
      <w:r w:rsidR="000A2C26" w:rsidRPr="00437638">
        <w:rPr>
          <w:rFonts w:ascii="Times New Roman" w:eastAsia="Times New Roman" w:hAnsi="Times New Roman" w:cs="Times New Roman"/>
          <w:lang w:val="en-CA"/>
        </w:rPr>
        <w:t xml:space="preserve"> </w:t>
      </w:r>
      <w:r w:rsidR="001324D1" w:rsidRPr="00437638">
        <w:rPr>
          <w:rFonts w:ascii="Times New Roman" w:eastAsia="Times New Roman" w:hAnsi="Times New Roman" w:cs="Times New Roman"/>
          <w:lang w:val="en-CA"/>
        </w:rPr>
        <w:t xml:space="preserve">initial </w:t>
      </w:r>
      <w:r w:rsidR="000A2C26" w:rsidRPr="00437638">
        <w:rPr>
          <w:rFonts w:ascii="Times New Roman" w:eastAsia="Times New Roman" w:hAnsi="Times New Roman" w:cs="Times New Roman"/>
          <w:lang w:val="en-CA"/>
        </w:rPr>
        <w:t>judgments</w:t>
      </w:r>
      <w:r w:rsidRPr="00437638">
        <w:rPr>
          <w:rFonts w:ascii="Times New Roman" w:eastAsia="Times New Roman" w:hAnsi="Times New Roman" w:cs="Times New Roman"/>
          <w:lang w:val="en-CA"/>
        </w:rPr>
        <w:t xml:space="preserve"> </w:t>
      </w:r>
      <w:r w:rsidR="008F5D9F" w:rsidRPr="00437638">
        <w:rPr>
          <w:rFonts w:ascii="Times New Roman" w:eastAsia="Times New Roman" w:hAnsi="Times New Roman" w:cs="Times New Roman"/>
          <w:lang w:val="en-CA"/>
        </w:rPr>
        <w:t xml:space="preserve">about </w:t>
      </w:r>
      <w:r w:rsidR="00CE5B1C" w:rsidRPr="00437638">
        <w:rPr>
          <w:rFonts w:ascii="Times New Roman" w:eastAsia="Times New Roman" w:hAnsi="Times New Roman" w:cs="Times New Roman"/>
          <w:lang w:val="en-CA"/>
        </w:rPr>
        <w:t xml:space="preserve">societal consequences </w:t>
      </w:r>
      <w:r w:rsidR="007E458B" w:rsidRPr="00437638">
        <w:rPr>
          <w:rFonts w:ascii="Times New Roman" w:eastAsia="Times New Roman" w:hAnsi="Times New Roman" w:cs="Times New Roman"/>
          <w:lang w:val="en-CA"/>
        </w:rPr>
        <w:t xml:space="preserve">of </w:t>
      </w:r>
      <w:r w:rsidR="008F5D9F" w:rsidRPr="00437638">
        <w:rPr>
          <w:rFonts w:ascii="Times New Roman" w:eastAsia="Times New Roman" w:hAnsi="Times New Roman" w:cs="Times New Roman"/>
          <w:lang w:val="en-CA"/>
        </w:rPr>
        <w:t xml:space="preserve">the </w:t>
      </w:r>
      <w:r w:rsidR="00993EFE" w:rsidRPr="00437638">
        <w:rPr>
          <w:rFonts w:ascii="Times New Roman" w:eastAsia="Times New Roman" w:hAnsi="Times New Roman" w:cs="Times New Roman"/>
          <w:lang w:val="en-CA"/>
        </w:rPr>
        <w:t>COVID-19 pandemic</w:t>
      </w:r>
      <w:r w:rsidR="00B5635D" w:rsidRPr="00437638">
        <w:rPr>
          <w:rFonts w:ascii="Times New Roman" w:eastAsia="Times New Roman" w:hAnsi="Times New Roman" w:cs="Times New Roman"/>
          <w:lang w:val="en-CA"/>
        </w:rPr>
        <w:t xml:space="preserve">. </w:t>
      </w:r>
      <w:r w:rsidR="3EB08856" w:rsidRPr="00437638">
        <w:rPr>
          <w:rFonts w:ascii="Times New Roman" w:eastAsia="Times New Roman" w:hAnsi="Times New Roman" w:cs="Times New Roman"/>
          <w:lang w:val="en-CA"/>
        </w:rPr>
        <w:t>S</w:t>
      </w:r>
      <w:r w:rsidR="4FA379AD" w:rsidRPr="00437638">
        <w:rPr>
          <w:rFonts w:ascii="Times New Roman" w:eastAsia="Times New Roman" w:hAnsi="Times New Roman" w:cs="Times New Roman"/>
          <w:lang w:val="en-CA"/>
        </w:rPr>
        <w:t>ocial</w:t>
      </w:r>
      <w:r w:rsidR="00C11736" w:rsidRPr="00437638">
        <w:rPr>
          <w:rFonts w:ascii="Times New Roman" w:eastAsia="Times New Roman" w:hAnsi="Times New Roman" w:cs="Times New Roman"/>
          <w:lang w:val="en-CA"/>
        </w:rPr>
        <w:t xml:space="preserve"> scientists </w:t>
      </w:r>
      <w:r w:rsidR="008B6DB7" w:rsidRPr="00437638">
        <w:rPr>
          <w:rFonts w:ascii="Times New Roman" w:eastAsia="Times New Roman" w:hAnsi="Times New Roman" w:cs="Times New Roman"/>
          <w:lang w:val="en-CA"/>
        </w:rPr>
        <w:t xml:space="preserve">were no more </w:t>
      </w:r>
      <w:r w:rsidRPr="00437638">
        <w:rPr>
          <w:rFonts w:ascii="Times New Roman" w:eastAsia="Times New Roman" w:hAnsi="Times New Roman" w:cs="Times New Roman"/>
          <w:lang w:val="en-CA"/>
        </w:rPr>
        <w:t xml:space="preserve">accurate than the </w:t>
      </w:r>
      <w:r w:rsidR="00CF6963" w:rsidRPr="00437638">
        <w:rPr>
          <w:rFonts w:ascii="Times New Roman" w:eastAsia="Times New Roman" w:hAnsi="Times New Roman" w:cs="Times New Roman"/>
          <w:lang w:val="en-CA"/>
        </w:rPr>
        <w:t>lay people</w:t>
      </w:r>
      <w:r w:rsidR="14BBD079" w:rsidRPr="00437638">
        <w:rPr>
          <w:rFonts w:ascii="Times New Roman" w:eastAsia="Times New Roman" w:hAnsi="Times New Roman" w:cs="Times New Roman"/>
          <w:lang w:val="en-CA"/>
        </w:rPr>
        <w:t xml:space="preserve">, for either prospective predictions or estimates of change that had already </w:t>
      </w:r>
      <w:r w:rsidR="14BBD079" w:rsidRPr="00437638">
        <w:rPr>
          <w:rFonts w:ascii="Times New Roman" w:eastAsia="Times New Roman" w:hAnsi="Times New Roman" w:cs="Times New Roman"/>
          <w:lang w:val="en-CA"/>
        </w:rPr>
        <w:lastRenderedPageBreak/>
        <w:t>occurred</w:t>
      </w:r>
      <w:r w:rsidR="25716F7A" w:rsidRPr="00437638">
        <w:rPr>
          <w:rFonts w:ascii="Times New Roman" w:eastAsia="Times New Roman" w:hAnsi="Times New Roman" w:cs="Times New Roman"/>
          <w:lang w:val="en-CA"/>
        </w:rPr>
        <w:t xml:space="preserve">. </w:t>
      </w:r>
      <w:r w:rsidR="36AFDB9D" w:rsidRPr="00437638">
        <w:rPr>
          <w:rFonts w:ascii="Times New Roman" w:eastAsia="Times New Roman" w:hAnsi="Times New Roman" w:cs="Times New Roman"/>
          <w:lang w:val="en-CA"/>
        </w:rPr>
        <w:t>Nor were t</w:t>
      </w:r>
      <w:r w:rsidRPr="00437638">
        <w:rPr>
          <w:rFonts w:ascii="Times New Roman" w:eastAsia="Times New Roman" w:hAnsi="Times New Roman" w:cs="Times New Roman"/>
          <w:lang w:val="en-CA"/>
        </w:rPr>
        <w:t xml:space="preserve">he cues </w:t>
      </w:r>
      <w:r w:rsidR="0064582A" w:rsidRPr="00437638">
        <w:rPr>
          <w:rFonts w:ascii="Times New Roman" w:eastAsia="Times New Roman" w:hAnsi="Times New Roman" w:cs="Times New Roman"/>
          <w:lang w:val="en-CA"/>
        </w:rPr>
        <w:t>we</w:t>
      </w:r>
      <w:r w:rsidRPr="00437638">
        <w:rPr>
          <w:rFonts w:ascii="Times New Roman" w:eastAsia="Times New Roman" w:hAnsi="Times New Roman" w:cs="Times New Roman"/>
          <w:lang w:val="en-CA"/>
        </w:rPr>
        <w:t xml:space="preserve"> might naively use to judge whether an expert is likely to be accurate</w:t>
      </w:r>
      <w:r w:rsidR="000A3230" w:rsidRPr="00437638">
        <w:rPr>
          <w:rFonts w:ascii="Times New Roman" w:eastAsia="Times New Roman" w:hAnsi="Times New Roman" w:cs="Times New Roman"/>
          <w:lang w:val="en-CA"/>
        </w:rPr>
        <w:t xml:space="preserve">, </w:t>
      </w:r>
      <w:r w:rsidRPr="00437638">
        <w:rPr>
          <w:rFonts w:ascii="Times New Roman" w:eastAsia="Times New Roman" w:hAnsi="Times New Roman" w:cs="Times New Roman"/>
          <w:lang w:val="en-CA"/>
        </w:rPr>
        <w:t>such as their educational certifications</w:t>
      </w:r>
      <w:r w:rsidR="00AC0A51" w:rsidRPr="00437638">
        <w:rPr>
          <w:rFonts w:ascii="Times New Roman" w:eastAsia="Times New Roman" w:hAnsi="Times New Roman" w:cs="Times New Roman"/>
          <w:lang w:val="en-CA"/>
        </w:rPr>
        <w:t xml:space="preserve"> or</w:t>
      </w:r>
      <w:r w:rsidRPr="00437638">
        <w:rPr>
          <w:rFonts w:ascii="Times New Roman" w:eastAsia="Times New Roman" w:hAnsi="Times New Roman" w:cs="Times New Roman"/>
          <w:lang w:val="en-CA"/>
        </w:rPr>
        <w:t xml:space="preserve"> domain-specific expertise</w:t>
      </w:r>
      <w:r w:rsidR="000A3230" w:rsidRPr="00437638">
        <w:rPr>
          <w:rFonts w:ascii="Times New Roman" w:eastAsia="Times New Roman" w:hAnsi="Times New Roman" w:cs="Times New Roman"/>
          <w:lang w:val="en-CA"/>
        </w:rPr>
        <w:t xml:space="preserve">, </w:t>
      </w:r>
      <w:r w:rsidR="00946602" w:rsidRPr="00437638">
        <w:rPr>
          <w:rFonts w:ascii="Times New Roman" w:eastAsia="Times New Roman" w:hAnsi="Times New Roman" w:cs="Times New Roman"/>
          <w:lang w:val="en-CA"/>
        </w:rPr>
        <w:t xml:space="preserve">indicative </w:t>
      </w:r>
      <w:r w:rsidRPr="00437638">
        <w:rPr>
          <w:rFonts w:ascii="Times New Roman" w:eastAsia="Times New Roman" w:hAnsi="Times New Roman" w:cs="Times New Roman"/>
          <w:lang w:val="en-CA"/>
        </w:rPr>
        <w:t xml:space="preserve">of </w:t>
      </w:r>
      <w:r w:rsidR="00946602" w:rsidRPr="00437638">
        <w:rPr>
          <w:rFonts w:ascii="Times New Roman" w:eastAsia="Times New Roman" w:hAnsi="Times New Roman" w:cs="Times New Roman"/>
          <w:lang w:val="en-CA"/>
        </w:rPr>
        <w:t xml:space="preserve">greater </w:t>
      </w:r>
      <w:r w:rsidRPr="00437638">
        <w:rPr>
          <w:rFonts w:ascii="Times New Roman" w:eastAsia="Times New Roman" w:hAnsi="Times New Roman" w:cs="Times New Roman"/>
          <w:lang w:val="en-CA"/>
        </w:rPr>
        <w:t>accuracy</w:t>
      </w:r>
      <w:r w:rsidR="00AC0A51" w:rsidRPr="00437638">
        <w:rPr>
          <w:rFonts w:ascii="Times New Roman" w:eastAsia="Times New Roman" w:hAnsi="Times New Roman" w:cs="Times New Roman"/>
          <w:lang w:val="en-CA"/>
        </w:rPr>
        <w:t xml:space="preserve">. Even worse, confidence </w:t>
      </w:r>
      <w:r w:rsidR="561302E5" w:rsidRPr="00437638">
        <w:rPr>
          <w:rFonts w:ascii="Times New Roman" w:eastAsia="Times New Roman" w:hAnsi="Times New Roman" w:cs="Times New Roman"/>
          <w:lang w:val="en-CA"/>
        </w:rPr>
        <w:t>in</w:t>
      </w:r>
      <w:r w:rsidR="00AC0A51" w:rsidRPr="00437638">
        <w:rPr>
          <w:rFonts w:ascii="Times New Roman" w:eastAsia="Times New Roman" w:hAnsi="Times New Roman" w:cs="Times New Roman"/>
          <w:lang w:val="en-CA"/>
        </w:rPr>
        <w:t xml:space="preserve"> </w:t>
      </w:r>
      <w:r w:rsidR="00E10819" w:rsidRPr="00437638">
        <w:rPr>
          <w:rFonts w:ascii="Times New Roman" w:eastAsia="Times New Roman" w:hAnsi="Times New Roman" w:cs="Times New Roman"/>
          <w:lang w:val="en-CA"/>
        </w:rPr>
        <w:t>one’s</w:t>
      </w:r>
      <w:r w:rsidR="00AC0A51" w:rsidRPr="00437638">
        <w:rPr>
          <w:rFonts w:ascii="Times New Roman" w:eastAsia="Times New Roman" w:hAnsi="Times New Roman" w:cs="Times New Roman"/>
          <w:lang w:val="en-CA"/>
        </w:rPr>
        <w:t xml:space="preserve"> predictions</w:t>
      </w:r>
      <w:r w:rsidR="00E10819" w:rsidRPr="00437638">
        <w:rPr>
          <w:rFonts w:ascii="Times New Roman" w:eastAsia="Times New Roman" w:hAnsi="Times New Roman" w:cs="Times New Roman"/>
          <w:lang w:val="en-CA"/>
        </w:rPr>
        <w:t xml:space="preserve"> and </w:t>
      </w:r>
      <w:r w:rsidR="00984ECD" w:rsidRPr="00437638">
        <w:rPr>
          <w:rFonts w:ascii="Times New Roman" w:hAnsi="Times New Roman" w:cs="Times New Roman"/>
          <w:lang w:val="en-CA"/>
        </w:rPr>
        <w:t xml:space="preserve">greater reliance on concrete news, personal experiences, or vivid memories </w:t>
      </w:r>
      <w:r w:rsidR="00E45494" w:rsidRPr="00437638">
        <w:rPr>
          <w:rFonts w:ascii="Times New Roman" w:eastAsia="Times New Roman" w:hAnsi="Times New Roman" w:cs="Times New Roman"/>
          <w:lang w:val="en-CA"/>
        </w:rPr>
        <w:t>were</w:t>
      </w:r>
      <w:r w:rsidRPr="00437638">
        <w:rPr>
          <w:rFonts w:ascii="Times New Roman" w:eastAsia="Times New Roman" w:hAnsi="Times New Roman" w:cs="Times New Roman"/>
          <w:lang w:val="en-CA"/>
        </w:rPr>
        <w:t xml:space="preserve"> associated with </w:t>
      </w:r>
      <w:r w:rsidR="005A1413" w:rsidRPr="00437638">
        <w:rPr>
          <w:rFonts w:ascii="Times New Roman" w:eastAsia="Times New Roman" w:hAnsi="Times New Roman" w:cs="Times New Roman"/>
          <w:i/>
          <w:lang w:val="en-CA"/>
        </w:rPr>
        <w:t xml:space="preserve">lower </w:t>
      </w:r>
      <w:r w:rsidRPr="00437638">
        <w:rPr>
          <w:rFonts w:ascii="Times New Roman" w:eastAsia="Times New Roman" w:hAnsi="Times New Roman" w:cs="Times New Roman"/>
          <w:lang w:val="en-CA"/>
        </w:rPr>
        <w:t xml:space="preserve">accuracy. </w:t>
      </w:r>
    </w:p>
    <w:p w14:paraId="244F6154" w14:textId="77777777" w:rsidR="00CF0BCC" w:rsidRDefault="32EC5B44" w:rsidP="00CF0BCC">
      <w:pPr>
        <w:pStyle w:val="Compact"/>
        <w:ind w:firstLine="720"/>
        <w:rPr>
          <w:rFonts w:ascii="Times New Roman" w:hAnsi="Times New Roman" w:cs="Times New Roman"/>
          <w:lang w:val="en-CA"/>
        </w:rPr>
      </w:pPr>
      <w:r w:rsidRPr="00437638">
        <w:rPr>
          <w:rFonts w:ascii="Times New Roman" w:hAnsi="Times New Roman" w:cs="Times New Roman"/>
          <w:lang w:val="en-CA"/>
        </w:rPr>
        <w:t xml:space="preserve">Notably, the predictive inaccuracy </w:t>
      </w:r>
      <w:r w:rsidR="1F5DD362" w:rsidRPr="00437638">
        <w:rPr>
          <w:rFonts w:ascii="Times New Roman" w:hAnsi="Times New Roman" w:cs="Times New Roman"/>
          <w:lang w:val="en-CA"/>
        </w:rPr>
        <w:t xml:space="preserve">of </w:t>
      </w:r>
      <w:r w:rsidRPr="00437638">
        <w:rPr>
          <w:rFonts w:ascii="Times New Roman" w:hAnsi="Times New Roman" w:cs="Times New Roman"/>
          <w:lang w:val="en-CA"/>
        </w:rPr>
        <w:t xml:space="preserve">experts cannot simply be dismissed </w:t>
      </w:r>
      <w:proofErr w:type="gramStart"/>
      <w:r w:rsidRPr="00437638">
        <w:rPr>
          <w:rFonts w:ascii="Times New Roman" w:hAnsi="Times New Roman" w:cs="Times New Roman"/>
          <w:lang w:val="en-CA"/>
        </w:rPr>
        <w:t>as a result of</w:t>
      </w:r>
      <w:proofErr w:type="gramEnd"/>
      <w:r w:rsidRPr="00437638">
        <w:rPr>
          <w:rFonts w:ascii="Times New Roman" w:hAnsi="Times New Roman" w:cs="Times New Roman"/>
          <w:lang w:val="en-CA"/>
        </w:rPr>
        <w:t xml:space="preserve"> policy makers heeding their cautionary advice and taking actions that mitigated the worst </w:t>
      </w:r>
      <w:r w:rsidR="68044646" w:rsidRPr="00437638">
        <w:rPr>
          <w:rFonts w:ascii="Times New Roman" w:hAnsi="Times New Roman" w:cs="Times New Roman"/>
          <w:lang w:val="en-CA"/>
        </w:rPr>
        <w:t xml:space="preserve">predicted </w:t>
      </w:r>
      <w:r w:rsidRPr="00437638">
        <w:rPr>
          <w:rFonts w:ascii="Times New Roman" w:hAnsi="Times New Roman" w:cs="Times New Roman"/>
          <w:lang w:val="en-CA"/>
        </w:rPr>
        <w:t>effects of the pandemic. If this had been the cas</w:t>
      </w:r>
      <w:r w:rsidR="1425198C" w:rsidRPr="00437638">
        <w:rPr>
          <w:rFonts w:ascii="Times New Roman" w:hAnsi="Times New Roman" w:cs="Times New Roman"/>
          <w:lang w:val="en-CA"/>
        </w:rPr>
        <w:t xml:space="preserve">e, then </w:t>
      </w:r>
      <w:r w:rsidR="7A33298C" w:rsidRPr="00437638">
        <w:rPr>
          <w:rFonts w:ascii="Times New Roman" w:hAnsi="Times New Roman" w:cs="Times New Roman"/>
          <w:lang w:val="en-CA"/>
        </w:rPr>
        <w:t xml:space="preserve">we should have observed greater differences between prospective and retrospective </w:t>
      </w:r>
      <w:r w:rsidR="0A9A9837" w:rsidRPr="00437638">
        <w:rPr>
          <w:rFonts w:ascii="Times New Roman" w:hAnsi="Times New Roman" w:cs="Times New Roman"/>
          <w:lang w:val="en-CA"/>
        </w:rPr>
        <w:t>judgments</w:t>
      </w:r>
      <w:r w:rsidR="6C5F0B2C" w:rsidRPr="00437638">
        <w:rPr>
          <w:rFonts w:ascii="Times New Roman" w:hAnsi="Times New Roman" w:cs="Times New Roman"/>
          <w:lang w:val="en-CA"/>
        </w:rPr>
        <w:t xml:space="preserve"> (and reduced severity</w:t>
      </w:r>
      <w:r w:rsidR="7A33298C" w:rsidRPr="00437638">
        <w:rPr>
          <w:rFonts w:ascii="Times New Roman" w:hAnsi="Times New Roman" w:cs="Times New Roman"/>
          <w:lang w:val="en-CA"/>
        </w:rPr>
        <w:t xml:space="preserve"> </w:t>
      </w:r>
      <w:r w:rsidR="6C5F0B2C" w:rsidRPr="00437638">
        <w:rPr>
          <w:rFonts w:ascii="Times New Roman" w:hAnsi="Times New Roman" w:cs="Times New Roman"/>
          <w:lang w:val="en-CA"/>
        </w:rPr>
        <w:t>of retrospective judgments)</w:t>
      </w:r>
      <w:r w:rsidR="0A9A9837" w:rsidRPr="00437638">
        <w:rPr>
          <w:rFonts w:ascii="Times New Roman" w:hAnsi="Times New Roman" w:cs="Times New Roman"/>
          <w:lang w:val="en-CA"/>
        </w:rPr>
        <w:t xml:space="preserve"> </w:t>
      </w:r>
      <w:r w:rsidR="7A33298C" w:rsidRPr="00437638">
        <w:rPr>
          <w:rFonts w:ascii="Times New Roman" w:hAnsi="Times New Roman" w:cs="Times New Roman"/>
          <w:lang w:val="en-CA"/>
        </w:rPr>
        <w:t xml:space="preserve">especially in domains like depression and subjective well-being, where policy responses like </w:t>
      </w:r>
      <w:r w:rsidR="2E0587B0" w:rsidRPr="00437638">
        <w:rPr>
          <w:rFonts w:ascii="Times New Roman" w:hAnsi="Times New Roman" w:cs="Times New Roman"/>
          <w:lang w:val="en-CA"/>
        </w:rPr>
        <w:t>fiscal stimulus bills might be expected to have the greatest impact.</w:t>
      </w:r>
      <w:r w:rsidR="7A33298C" w:rsidRPr="00437638">
        <w:rPr>
          <w:rFonts w:ascii="Times New Roman" w:hAnsi="Times New Roman" w:cs="Times New Roman"/>
          <w:lang w:val="en-CA"/>
        </w:rPr>
        <w:t xml:space="preserve"> </w:t>
      </w:r>
      <w:r w:rsidR="42F4C39B" w:rsidRPr="00437638">
        <w:rPr>
          <w:rFonts w:ascii="Times New Roman" w:hAnsi="Times New Roman" w:cs="Times New Roman"/>
          <w:lang w:val="en-CA"/>
        </w:rPr>
        <w:t xml:space="preserve">Instead, we find that expert judgments in these domains are if anything </w:t>
      </w:r>
      <w:r w:rsidR="42F4C39B" w:rsidRPr="00437638">
        <w:rPr>
          <w:rFonts w:ascii="Times New Roman" w:hAnsi="Times New Roman" w:cs="Times New Roman"/>
          <w:i/>
          <w:lang w:val="en-CA"/>
        </w:rPr>
        <w:t xml:space="preserve">more </w:t>
      </w:r>
      <w:r w:rsidR="42F4C39B" w:rsidRPr="00437638">
        <w:rPr>
          <w:rFonts w:ascii="Times New Roman" w:hAnsi="Times New Roman" w:cs="Times New Roman"/>
          <w:lang w:val="en-CA"/>
        </w:rPr>
        <w:t xml:space="preserve">inaccurate and </w:t>
      </w:r>
      <w:r w:rsidR="42F4C39B" w:rsidRPr="00437638">
        <w:rPr>
          <w:rFonts w:ascii="Times New Roman" w:hAnsi="Times New Roman" w:cs="Times New Roman"/>
          <w:i/>
          <w:lang w:val="en-CA"/>
        </w:rPr>
        <w:t xml:space="preserve">more </w:t>
      </w:r>
      <w:r w:rsidR="42F4C39B" w:rsidRPr="00437638">
        <w:rPr>
          <w:rFonts w:ascii="Times New Roman" w:hAnsi="Times New Roman" w:cs="Times New Roman"/>
          <w:lang w:val="en-CA"/>
        </w:rPr>
        <w:t>extreme</w:t>
      </w:r>
      <w:r w:rsidR="198C44CD" w:rsidRPr="00437638">
        <w:rPr>
          <w:rFonts w:ascii="Times New Roman" w:hAnsi="Times New Roman" w:cs="Times New Roman"/>
          <w:lang w:val="en-CA"/>
        </w:rPr>
        <w:t xml:space="preserve"> in retrospect</w:t>
      </w:r>
      <w:r w:rsidR="42F4C39B" w:rsidRPr="00437638">
        <w:rPr>
          <w:rFonts w:ascii="Times New Roman" w:hAnsi="Times New Roman" w:cs="Times New Roman"/>
          <w:lang w:val="en-CA"/>
        </w:rPr>
        <w:t xml:space="preserve">. </w:t>
      </w:r>
    </w:p>
    <w:p w14:paraId="1A27BF31" w14:textId="70715F23" w:rsidR="00863CB5" w:rsidRPr="00437638" w:rsidRDefault="7B0A99EF" w:rsidP="00437638">
      <w:pPr>
        <w:pStyle w:val="Compact"/>
        <w:ind w:firstLine="720"/>
        <w:rPr>
          <w:rFonts w:ascii="Times New Roman" w:hAnsi="Times New Roman" w:cs="Times New Roman"/>
          <w:lang w:val="en-CA"/>
        </w:rPr>
      </w:pPr>
      <w:r w:rsidRPr="00437638">
        <w:rPr>
          <w:rFonts w:ascii="Times New Roman" w:hAnsi="Times New Roman" w:cs="Times New Roman"/>
          <w:lang w:val="en-CA"/>
        </w:rPr>
        <w:t>These</w:t>
      </w:r>
      <w:r w:rsidR="2D0831DB" w:rsidRPr="00437638">
        <w:rPr>
          <w:rFonts w:ascii="Times New Roman" w:hAnsi="Times New Roman" w:cs="Times New Roman"/>
          <w:lang w:val="en-CA"/>
        </w:rPr>
        <w:t xml:space="preserve"> findings raise questions about how to incorporate the voices of social scientists when formulating public policy responses to </w:t>
      </w:r>
      <w:r w:rsidR="00AC1E8A" w:rsidRPr="00437638">
        <w:rPr>
          <w:rFonts w:ascii="Times New Roman" w:hAnsi="Times New Roman" w:cs="Times New Roman"/>
          <w:lang w:val="en-CA"/>
        </w:rPr>
        <w:t>global crises</w:t>
      </w:r>
      <w:r w:rsidR="2D0831DB" w:rsidRPr="00437638">
        <w:rPr>
          <w:rFonts w:ascii="Times New Roman" w:hAnsi="Times New Roman" w:cs="Times New Roman"/>
          <w:lang w:val="en-CA"/>
        </w:rPr>
        <w:t xml:space="preserve">. </w:t>
      </w:r>
      <w:r w:rsidR="00863CB5" w:rsidRPr="00437638">
        <w:rPr>
          <w:rFonts w:ascii="Times New Roman" w:hAnsi="Times New Roman" w:cs="Times New Roman"/>
          <w:lang w:val="en-CA"/>
        </w:rPr>
        <w:t>If expert judgment</w:t>
      </w:r>
      <w:r w:rsidR="000A09D7" w:rsidRPr="00437638">
        <w:rPr>
          <w:rFonts w:ascii="Times New Roman" w:hAnsi="Times New Roman" w:cs="Times New Roman"/>
          <w:lang w:val="en-CA"/>
        </w:rPr>
        <w:t>s</w:t>
      </w:r>
      <w:r w:rsidR="00863CB5" w:rsidRPr="00437638">
        <w:rPr>
          <w:rFonts w:ascii="Times New Roman" w:hAnsi="Times New Roman" w:cs="Times New Roman"/>
          <w:lang w:val="en-CA"/>
        </w:rPr>
        <w:t xml:space="preserve"> </w:t>
      </w:r>
      <w:r w:rsidR="002F6E09" w:rsidRPr="00437638">
        <w:rPr>
          <w:rFonts w:ascii="Times New Roman" w:hAnsi="Times New Roman" w:cs="Times New Roman"/>
          <w:lang w:val="en-CA"/>
        </w:rPr>
        <w:t xml:space="preserve">of societal change </w:t>
      </w:r>
      <w:r w:rsidR="000A09D7" w:rsidRPr="00437638">
        <w:rPr>
          <w:rFonts w:ascii="Times New Roman" w:hAnsi="Times New Roman" w:cs="Times New Roman"/>
          <w:lang w:val="en-CA"/>
        </w:rPr>
        <w:t xml:space="preserve">are </w:t>
      </w:r>
      <w:r w:rsidR="00863CB5" w:rsidRPr="00437638">
        <w:rPr>
          <w:rFonts w:ascii="Times New Roman" w:hAnsi="Times New Roman" w:cs="Times New Roman"/>
          <w:lang w:val="en-CA"/>
        </w:rPr>
        <w:t>largely inaccurate (</w:t>
      </w:r>
      <w:r w:rsidR="00863CB5" w:rsidRPr="00437638">
        <w:rPr>
          <w:rFonts w:ascii="Times New Roman" w:hAnsi="Times New Roman" w:cs="Times New Roman"/>
          <w:i/>
          <w:lang w:val="en-CA"/>
        </w:rPr>
        <w:t>12</w:t>
      </w:r>
      <w:r w:rsidR="00863CB5" w:rsidRPr="00437638">
        <w:rPr>
          <w:rFonts w:ascii="Times New Roman" w:hAnsi="Times New Roman" w:cs="Times New Roman"/>
          <w:lang w:val="en-CA"/>
        </w:rPr>
        <w:t xml:space="preserve">, </w:t>
      </w:r>
      <w:r w:rsidR="00863CB5" w:rsidRPr="00437638">
        <w:rPr>
          <w:rFonts w:ascii="Times New Roman" w:hAnsi="Times New Roman" w:cs="Times New Roman"/>
          <w:i/>
          <w:lang w:val="en-CA"/>
        </w:rPr>
        <w:t>55</w:t>
      </w:r>
      <w:r w:rsidR="00863CB5" w:rsidRPr="00437638">
        <w:rPr>
          <w:rFonts w:ascii="Times New Roman" w:hAnsi="Times New Roman" w:cs="Times New Roman"/>
          <w:lang w:val="en-CA"/>
        </w:rPr>
        <w:t xml:space="preserve">), </w:t>
      </w:r>
      <w:r w:rsidR="00323E2C" w:rsidRPr="00437638">
        <w:rPr>
          <w:rFonts w:ascii="Times New Roman" w:hAnsi="Times New Roman" w:cs="Times New Roman"/>
          <w:lang w:val="en-CA"/>
        </w:rPr>
        <w:t xml:space="preserve">their </w:t>
      </w:r>
      <w:r w:rsidR="009829C8" w:rsidRPr="00437638">
        <w:rPr>
          <w:rFonts w:ascii="Times New Roman" w:hAnsi="Times New Roman" w:cs="Times New Roman"/>
          <w:lang w:val="en-CA"/>
        </w:rPr>
        <w:t xml:space="preserve">individual or aggregated </w:t>
      </w:r>
      <w:r w:rsidR="00863CB5" w:rsidRPr="00437638">
        <w:rPr>
          <w:rFonts w:ascii="Times New Roman" w:hAnsi="Times New Roman" w:cs="Times New Roman"/>
          <w:lang w:val="en-CA"/>
        </w:rPr>
        <w:t xml:space="preserve">recommendations may </w:t>
      </w:r>
      <w:r w:rsidR="009829C8" w:rsidRPr="00437638">
        <w:rPr>
          <w:rFonts w:ascii="Times New Roman" w:hAnsi="Times New Roman" w:cs="Times New Roman"/>
          <w:lang w:val="en-CA"/>
        </w:rPr>
        <w:t xml:space="preserve">need to be considered with a grain of salt. On the one hand, they may shed light on </w:t>
      </w:r>
      <w:r w:rsidR="00B67475" w:rsidRPr="00437638">
        <w:rPr>
          <w:rFonts w:ascii="Times New Roman" w:hAnsi="Times New Roman" w:cs="Times New Roman"/>
          <w:lang w:val="en-CA"/>
        </w:rPr>
        <w:t xml:space="preserve">general expectations </w:t>
      </w:r>
      <w:r w:rsidR="00B85DBB" w:rsidRPr="00437638">
        <w:rPr>
          <w:rFonts w:ascii="Times New Roman" w:hAnsi="Times New Roman" w:cs="Times New Roman"/>
          <w:lang w:val="en-CA"/>
        </w:rPr>
        <w:t xml:space="preserve">in a society </w:t>
      </w:r>
      <w:r w:rsidR="00B67475" w:rsidRPr="00437638">
        <w:rPr>
          <w:rFonts w:ascii="Times New Roman" w:hAnsi="Times New Roman" w:cs="Times New Roman"/>
          <w:lang w:val="en-CA"/>
        </w:rPr>
        <w:t xml:space="preserve">and </w:t>
      </w:r>
      <w:r w:rsidR="00B77BAE" w:rsidRPr="00437638">
        <w:rPr>
          <w:rFonts w:ascii="Times New Roman" w:hAnsi="Times New Roman" w:cs="Times New Roman"/>
          <w:lang w:val="en-CA"/>
        </w:rPr>
        <w:t>contextual</w:t>
      </w:r>
      <w:r w:rsidR="00B67475" w:rsidRPr="00437638">
        <w:rPr>
          <w:rFonts w:ascii="Times New Roman" w:hAnsi="Times New Roman" w:cs="Times New Roman"/>
          <w:lang w:val="en-CA"/>
        </w:rPr>
        <w:t xml:space="preserve"> factors</w:t>
      </w:r>
      <w:r w:rsidR="00B85DBB" w:rsidRPr="00437638">
        <w:rPr>
          <w:rFonts w:ascii="Times New Roman" w:hAnsi="Times New Roman" w:cs="Times New Roman"/>
          <w:lang w:val="en-CA"/>
        </w:rPr>
        <w:t xml:space="preserve"> to consider in decision-making, communicated with a certain degree of humility. On the other hand, if such recommendations are taken out of context and pres</w:t>
      </w:r>
      <w:r w:rsidR="00662480" w:rsidRPr="00437638">
        <w:rPr>
          <w:rFonts w:ascii="Times New Roman" w:hAnsi="Times New Roman" w:cs="Times New Roman"/>
          <w:lang w:val="en-CA"/>
        </w:rPr>
        <w:t xml:space="preserve">ented with </w:t>
      </w:r>
      <w:r w:rsidR="38787A21" w:rsidRPr="44C8F3C3">
        <w:rPr>
          <w:rFonts w:ascii="Times New Roman" w:hAnsi="Times New Roman" w:cs="Times New Roman"/>
          <w:lang w:val="en-CA"/>
        </w:rPr>
        <w:t xml:space="preserve">more </w:t>
      </w:r>
      <w:r w:rsidR="00662480" w:rsidRPr="00437638">
        <w:rPr>
          <w:rFonts w:ascii="Times New Roman" w:hAnsi="Times New Roman" w:cs="Times New Roman"/>
          <w:lang w:val="en-CA"/>
        </w:rPr>
        <w:t>confidence</w:t>
      </w:r>
      <w:r w:rsidR="3EF73B25" w:rsidRPr="44C8F3C3">
        <w:rPr>
          <w:rFonts w:ascii="Times New Roman" w:hAnsi="Times New Roman" w:cs="Times New Roman"/>
          <w:lang w:val="en-CA"/>
        </w:rPr>
        <w:t xml:space="preserve"> than warranted</w:t>
      </w:r>
      <w:r w:rsidR="00662480" w:rsidRPr="00437638">
        <w:rPr>
          <w:rFonts w:ascii="Times New Roman" w:hAnsi="Times New Roman" w:cs="Times New Roman"/>
          <w:lang w:val="en-CA"/>
        </w:rPr>
        <w:t xml:space="preserve">, they may </w:t>
      </w:r>
      <w:r w:rsidR="00863CB5" w:rsidRPr="00437638">
        <w:rPr>
          <w:rFonts w:ascii="Times New Roman" w:hAnsi="Times New Roman" w:cs="Times New Roman"/>
          <w:lang w:val="en-CA"/>
        </w:rPr>
        <w:t xml:space="preserve">be counter-productive from both the policy-making and </w:t>
      </w:r>
      <w:proofErr w:type="gramStart"/>
      <w:r w:rsidR="00863CB5" w:rsidRPr="00437638">
        <w:rPr>
          <w:rFonts w:ascii="Times New Roman" w:hAnsi="Times New Roman" w:cs="Times New Roman"/>
          <w:lang w:val="en-CA"/>
        </w:rPr>
        <w:t>general public</w:t>
      </w:r>
      <w:proofErr w:type="gramEnd"/>
      <w:r w:rsidR="00863CB5" w:rsidRPr="00437638">
        <w:rPr>
          <w:rFonts w:ascii="Times New Roman" w:hAnsi="Times New Roman" w:cs="Times New Roman"/>
          <w:lang w:val="en-CA"/>
        </w:rPr>
        <w:t xml:space="preserve"> perspectives (</w:t>
      </w:r>
      <w:r w:rsidR="00863CB5" w:rsidRPr="00437638">
        <w:rPr>
          <w:rFonts w:ascii="Times New Roman" w:hAnsi="Times New Roman" w:cs="Times New Roman"/>
          <w:i/>
          <w:lang w:val="en-CA"/>
        </w:rPr>
        <w:t>56</w:t>
      </w:r>
      <w:r w:rsidR="00863CB5" w:rsidRPr="00437638">
        <w:rPr>
          <w:rFonts w:ascii="Times New Roman" w:hAnsi="Times New Roman" w:cs="Times New Roman"/>
          <w:lang w:val="en-CA"/>
        </w:rPr>
        <w:t>). For instance, if NGOs read that social scientists expect charity donations to go down over the course of the pandemic, they may reduce fundraising efforts, thereby resulting in a self-fulfilling prophecy (</w:t>
      </w:r>
      <w:r w:rsidR="00863CB5" w:rsidRPr="00437638">
        <w:rPr>
          <w:rFonts w:ascii="Times New Roman" w:hAnsi="Times New Roman" w:cs="Times New Roman"/>
          <w:i/>
          <w:lang w:val="en-CA"/>
        </w:rPr>
        <w:t>57</w:t>
      </w:r>
      <w:r w:rsidR="00863CB5" w:rsidRPr="00437638">
        <w:rPr>
          <w:rFonts w:ascii="Times New Roman" w:hAnsi="Times New Roman" w:cs="Times New Roman"/>
          <w:lang w:val="en-CA"/>
        </w:rPr>
        <w:t>–</w:t>
      </w:r>
      <w:r w:rsidR="00863CB5" w:rsidRPr="00437638">
        <w:rPr>
          <w:rFonts w:ascii="Times New Roman" w:hAnsi="Times New Roman" w:cs="Times New Roman"/>
          <w:i/>
          <w:lang w:val="en-CA"/>
        </w:rPr>
        <w:t>59</w:t>
      </w:r>
      <w:r w:rsidR="00863CB5" w:rsidRPr="00437638">
        <w:rPr>
          <w:rFonts w:ascii="Times New Roman" w:hAnsi="Times New Roman" w:cs="Times New Roman"/>
          <w:lang w:val="en-CA"/>
        </w:rPr>
        <w:t>) of lower donations in return. In such instances, minimal guidelines for a</w:t>
      </w:r>
      <w:r w:rsidR="2101F22A" w:rsidRPr="00437638">
        <w:rPr>
          <w:rFonts w:ascii="Times New Roman" w:hAnsi="Times New Roman" w:cs="Times New Roman"/>
          <w:lang w:val="en-CA"/>
        </w:rPr>
        <w:t>ss</w:t>
      </w:r>
      <w:r w:rsidR="00863CB5" w:rsidRPr="00437638">
        <w:rPr>
          <w:rFonts w:ascii="Times New Roman" w:hAnsi="Times New Roman" w:cs="Times New Roman"/>
          <w:lang w:val="en-CA"/>
        </w:rPr>
        <w:t>essing confidence in expert judgment may be beneficial (</w:t>
      </w:r>
      <w:r w:rsidR="00863CB5" w:rsidRPr="00437638">
        <w:rPr>
          <w:rFonts w:ascii="Times New Roman" w:hAnsi="Times New Roman" w:cs="Times New Roman"/>
          <w:i/>
          <w:lang w:val="en-CA"/>
        </w:rPr>
        <w:t>56</w:t>
      </w:r>
      <w:r w:rsidR="00863CB5" w:rsidRPr="00437638">
        <w:rPr>
          <w:rFonts w:ascii="Times New Roman" w:hAnsi="Times New Roman" w:cs="Times New Roman"/>
          <w:lang w:val="en-CA"/>
        </w:rPr>
        <w:t xml:space="preserve">). </w:t>
      </w:r>
      <w:r w:rsidR="75E8A820" w:rsidRPr="3FB8AB0D">
        <w:rPr>
          <w:rFonts w:ascii="Times New Roman" w:hAnsi="Times New Roman" w:cs="Times New Roman"/>
          <w:lang w:val="en-CA"/>
        </w:rPr>
        <w:t xml:space="preserve">It is also worth noting in this light that social scientists showed more </w:t>
      </w:r>
      <w:r w:rsidR="75E8A820" w:rsidRPr="3FB8AB0D">
        <w:rPr>
          <w:rFonts w:ascii="Times New Roman" w:hAnsi="Times New Roman" w:cs="Times New Roman"/>
          <w:i/>
          <w:iCs/>
          <w:lang w:val="en-CA"/>
        </w:rPr>
        <w:t xml:space="preserve">meta-accuracy </w:t>
      </w:r>
      <w:r w:rsidR="75E8A820" w:rsidRPr="3FB8AB0D">
        <w:rPr>
          <w:rFonts w:ascii="Times New Roman" w:hAnsi="Times New Roman" w:cs="Times New Roman"/>
          <w:lang w:val="en-CA"/>
        </w:rPr>
        <w:t xml:space="preserve">in their confidence judgments than in their predictions: </w:t>
      </w:r>
      <w:r w:rsidR="6A20B155" w:rsidRPr="06F73683">
        <w:rPr>
          <w:rFonts w:ascii="Times New Roman" w:hAnsi="Times New Roman" w:cs="Times New Roman"/>
          <w:lang w:val="en-CA"/>
        </w:rPr>
        <w:t xml:space="preserve">compared to lay people </w:t>
      </w:r>
      <w:r w:rsidR="75E8A820" w:rsidRPr="3FB8AB0D">
        <w:rPr>
          <w:rFonts w:ascii="Times New Roman" w:hAnsi="Times New Roman" w:cs="Times New Roman"/>
          <w:lang w:val="en-CA"/>
        </w:rPr>
        <w:t>across all domains, scientists showed greater awareness that they might be wrong</w:t>
      </w:r>
      <w:r w:rsidR="26783BCB" w:rsidRPr="06F73683">
        <w:rPr>
          <w:rFonts w:ascii="Times New Roman" w:hAnsi="Times New Roman" w:cs="Times New Roman"/>
          <w:lang w:val="en-CA"/>
        </w:rPr>
        <w:t>.</w:t>
      </w:r>
      <w:r w:rsidR="75E8A820" w:rsidRPr="3FB8AB0D">
        <w:rPr>
          <w:rFonts w:ascii="Times New Roman" w:hAnsi="Times New Roman" w:cs="Times New Roman"/>
          <w:lang w:val="en-CA"/>
        </w:rPr>
        <w:t xml:space="preserve"> </w:t>
      </w:r>
      <w:r w:rsidR="00863CB5" w:rsidRPr="00437638">
        <w:rPr>
          <w:rFonts w:ascii="Times New Roman" w:hAnsi="Times New Roman" w:cs="Times New Roman"/>
          <w:lang w:val="en-CA"/>
        </w:rPr>
        <w:t xml:space="preserve">It may be advantageous in future to focus on developing strategies that can improve forecasting accuracy at both the group level </w:t>
      </w:r>
      <w:r w:rsidR="008C3DF7" w:rsidRPr="7F00F5E1">
        <w:rPr>
          <w:rFonts w:ascii="Times New Roman" w:hAnsi="Times New Roman" w:cs="Times New Roman"/>
          <w:lang w:val="en-CA"/>
        </w:rPr>
        <w:fldChar w:fldCharType="begin" w:fldLock="1"/>
      </w:r>
      <w:r w:rsidR="00DF3946" w:rsidRPr="7F00F5E1">
        <w:rPr>
          <w:rFonts w:ascii="Times New Roman" w:hAnsi="Times New Roman" w:cs="Times New Roman"/>
          <w:lang w:val="en-CA"/>
        </w:rPr>
        <w:instrText>ADDIN CSL_CITATION {"citationItems":[{"id":"ITEM-1","itemData":{"DOI":"10.1073/pnas.1319946111","ISSN":"0027-8424","author":[{"dropping-particle":"","family":"Morgan","given":"M. G.","non-dropping-particle":"","parse-names":false,"suffix":""}],"container-title":"Proceedings of the National Academy of Sciences","id":"ITEM-1","issue":"20","issued":{"date-parts":[["2014","5","20"]]},"page":"7176-7184","title":"Use (and abuse) of expert elicitation in support of decision making for public policy","type":"article-journal","volume":"111"},"uris":["http://www.mendeley.com/documents/?uuid=c1bde67d-d003-4da8-85b2-b631bc25decc"]}],"mendeley":{"formattedCitation":"(&lt;i&gt;40&lt;/i&gt;)","plainTextFormattedCitation":"(40)","previouslyFormattedCitation":"(&lt;i&gt;41&lt;/i&gt;)"},"properties":{"noteIndex":0},"schema":"https://github.com/citation-style-language/schema/raw/master/csl-citation.json"}</w:instrText>
      </w:r>
      <w:r w:rsidR="008C3DF7" w:rsidRPr="7F00F5E1">
        <w:rPr>
          <w:rFonts w:ascii="Times New Roman" w:eastAsia="Times New Roman" w:hAnsi="Times New Roman" w:cs="Times New Roman"/>
          <w:lang w:val="en-CA"/>
        </w:rPr>
        <w:fldChar w:fldCharType="separate"/>
      </w:r>
      <w:r w:rsidR="00DF3946" w:rsidRPr="00437638">
        <w:rPr>
          <w:rFonts w:ascii="Times New Roman" w:hAnsi="Times New Roman" w:cs="Times New Roman"/>
          <w:noProof/>
          <w:lang w:val="en-CA"/>
        </w:rPr>
        <w:t>(</w:t>
      </w:r>
      <w:r w:rsidR="00DF3946" w:rsidRPr="00437638">
        <w:rPr>
          <w:rFonts w:ascii="Times New Roman" w:hAnsi="Times New Roman" w:cs="Times New Roman"/>
          <w:i/>
          <w:noProof/>
          <w:lang w:val="en-CA"/>
        </w:rPr>
        <w:t>40</w:t>
      </w:r>
      <w:r w:rsidR="00DF3946" w:rsidRPr="00437638">
        <w:rPr>
          <w:rFonts w:ascii="Times New Roman" w:hAnsi="Times New Roman" w:cs="Times New Roman"/>
          <w:noProof/>
          <w:lang w:val="en-CA"/>
        </w:rPr>
        <w:t>)</w:t>
      </w:r>
      <w:r w:rsidR="008C3DF7" w:rsidRPr="7F00F5E1">
        <w:rPr>
          <w:rFonts w:ascii="Times New Roman" w:hAnsi="Times New Roman" w:cs="Times New Roman"/>
          <w:lang w:val="en-CA"/>
        </w:rPr>
        <w:fldChar w:fldCharType="end"/>
      </w:r>
      <w:r w:rsidR="00863CB5" w:rsidRPr="00437638">
        <w:rPr>
          <w:rFonts w:ascii="Times New Roman" w:hAnsi="Times New Roman" w:cs="Times New Roman"/>
          <w:lang w:val="en-CA"/>
        </w:rPr>
        <w:t xml:space="preserve"> and the individual level </w:t>
      </w:r>
      <w:r w:rsidR="00046D99" w:rsidRPr="7F00F5E1">
        <w:rPr>
          <w:rFonts w:ascii="Times New Roman" w:hAnsi="Times New Roman" w:cs="Times New Roman"/>
          <w:lang w:val="en-CA"/>
        </w:rPr>
        <w:fldChar w:fldCharType="begin" w:fldLock="1"/>
      </w:r>
      <w:r w:rsidR="00DF3946" w:rsidRPr="7F00F5E1">
        <w:rPr>
          <w:rFonts w:ascii="Times New Roman" w:hAnsi="Times New Roman" w:cs="Times New Roman"/>
          <w:lang w:val="en-CA"/>
        </w:rPr>
        <w:instrText>ADDIN CSL_CITATION {"citationItems":[{"id":"ITEM-1","itemData":{"DOI":"10.1016/j.cognition.2018.10.021","ISSN":"00100277","author":[{"dropping-particle":"","family":"Mellers","given":"Barbara","non-dropping-particle":"","parse-names":false,"suffix":""},{"dropping-particle":"","family":"Tetlock","given":"Philip","non-dropping-particle":"","parse-names":false,"suffix":""},{"dropping-particle":"","family":"Arkes","given":"Hal R.","non-dropping-particle":"","parse-names":false,"suffix":""}],"container-title":"Cognition","id":"ITEM-1","issued":{"date-parts":[["2019","7"]]},"page":"19-26","title":"Forecasting tournaments, epistemic humility and attitude depolarization","type":"article-journal","volume":"188"},"uris":["http://www.mendeley.com/documents/?uuid=7a16f6ea-d135-42cc-9c7d-4f9559cadbba"]},{"id":"ITEM-2","itemData":{"DOI":"10.1177/09567976209691","author":[{"dropping-particle":"","family":"Grossmann","given":"Igor","non-dropping-particle":"","parse-names":false,"suffix":""},{"dropping-particle":"","family":"Dorfman","given":"Anna","non-dropping-particle":"","parse-names":false,"suffix":""},{"dropping-particle":"","family":"Oakes","given":"Harrison","non-dropping-particle":"","parse-names":false,"suffix":""},{"dropping-particle":"","family":"Santos","given":"Henri C.","non-dropping-particle":"","parse-names":false,"suffix":""},{"dropping-particle":"","family":"Vohs","given":"Kathleen D.","non-dropping-particle":"","parse-names":false,"suffix":""},{"dropping-particle":"","family":"Scholer","given":"Abigail","non-dropping-particle":"","parse-names":false,"suffix":""}],"container-title":"Psychological Science","id":"ITEM-2","issued":{"date-parts":[["2021"]]},"title":"Training for Wisdom: The Distanced Self-Reflection Diary Method","type":"article-journal"},"uris":["http://www.mendeley.com/documents/?uuid=94f2fd49-b980-417f-ac17-09b288e4494e"]}],"mendeley":{"formattedCitation":"(&lt;i&gt;32&lt;/i&gt;, &lt;i&gt;41&lt;/i&gt;)","plainTextFormattedCitation":"(32, 41)","previouslyFormattedCitation":"(&lt;i&gt;32&lt;/i&gt;, &lt;i&gt;42&lt;/i&gt;)"},"properties":{"noteIndex":0},"schema":"https://github.com/citation-style-language/schema/raw/master/csl-citation.json"}</w:instrText>
      </w:r>
      <w:r w:rsidR="00046D99" w:rsidRPr="7F00F5E1">
        <w:rPr>
          <w:rFonts w:ascii="Times New Roman" w:eastAsia="Times New Roman" w:hAnsi="Times New Roman" w:cs="Times New Roman"/>
          <w:lang w:val="en-CA"/>
        </w:rPr>
        <w:fldChar w:fldCharType="separate"/>
      </w:r>
      <w:r w:rsidR="00DF3946" w:rsidRPr="00437638">
        <w:rPr>
          <w:rFonts w:ascii="Times New Roman" w:hAnsi="Times New Roman" w:cs="Times New Roman"/>
          <w:noProof/>
          <w:lang w:val="en-CA"/>
        </w:rPr>
        <w:t>(</w:t>
      </w:r>
      <w:r w:rsidR="00DF3946" w:rsidRPr="00437638">
        <w:rPr>
          <w:rFonts w:ascii="Times New Roman" w:hAnsi="Times New Roman" w:cs="Times New Roman"/>
          <w:i/>
          <w:noProof/>
          <w:lang w:val="en-CA"/>
        </w:rPr>
        <w:t>32</w:t>
      </w:r>
      <w:r w:rsidR="00DF3946" w:rsidRPr="00437638">
        <w:rPr>
          <w:rFonts w:ascii="Times New Roman" w:hAnsi="Times New Roman" w:cs="Times New Roman"/>
          <w:noProof/>
          <w:lang w:val="en-CA"/>
        </w:rPr>
        <w:t xml:space="preserve">, </w:t>
      </w:r>
      <w:r w:rsidR="00DF3946" w:rsidRPr="00437638">
        <w:rPr>
          <w:rFonts w:ascii="Times New Roman" w:hAnsi="Times New Roman" w:cs="Times New Roman"/>
          <w:i/>
          <w:noProof/>
          <w:lang w:val="en-CA"/>
        </w:rPr>
        <w:t>41</w:t>
      </w:r>
      <w:r w:rsidR="00DF3946" w:rsidRPr="00437638">
        <w:rPr>
          <w:rFonts w:ascii="Times New Roman" w:hAnsi="Times New Roman" w:cs="Times New Roman"/>
          <w:noProof/>
          <w:lang w:val="en-CA"/>
        </w:rPr>
        <w:t>)</w:t>
      </w:r>
      <w:r w:rsidR="00046D99" w:rsidRPr="7F00F5E1">
        <w:rPr>
          <w:rFonts w:ascii="Times New Roman" w:hAnsi="Times New Roman" w:cs="Times New Roman"/>
          <w:lang w:val="en-CA"/>
        </w:rPr>
        <w:fldChar w:fldCharType="end"/>
      </w:r>
      <w:r w:rsidR="002878BE" w:rsidRPr="00437638">
        <w:rPr>
          <w:rFonts w:ascii="Times New Roman" w:hAnsi="Times New Roman" w:cs="Times New Roman"/>
          <w:lang w:val="en-CA"/>
        </w:rPr>
        <w:t>,</w:t>
      </w:r>
      <w:r w:rsidR="00863CB5" w:rsidRPr="00437638">
        <w:rPr>
          <w:rFonts w:ascii="Times New Roman" w:hAnsi="Times New Roman" w:cs="Times New Roman"/>
          <w:lang w:val="en-CA"/>
        </w:rPr>
        <w:t xml:space="preserve"> such as training in epistemic humility.  </w:t>
      </w:r>
    </w:p>
    <w:p w14:paraId="6E539AB7" w14:textId="46B34D68" w:rsidR="000862D7" w:rsidRPr="00437638" w:rsidRDefault="002C673B" w:rsidP="00437638">
      <w:pPr>
        <w:pStyle w:val="Compact"/>
        <w:ind w:firstLine="720"/>
        <w:rPr>
          <w:rFonts w:ascii="Times New Roman" w:hAnsi="Times New Roman" w:cs="Times New Roman"/>
          <w:lang w:val="en-CA"/>
        </w:rPr>
      </w:pPr>
      <w:r w:rsidRPr="00437638">
        <w:rPr>
          <w:rFonts w:ascii="Times New Roman" w:hAnsi="Times New Roman" w:cs="Times New Roman"/>
          <w:lang w:val="en-CA"/>
        </w:rPr>
        <w:t>Why are soci</w:t>
      </w:r>
      <w:r w:rsidR="002A1956" w:rsidRPr="00437638">
        <w:rPr>
          <w:rFonts w:ascii="Times New Roman" w:hAnsi="Times New Roman" w:cs="Times New Roman"/>
          <w:lang w:val="en-CA"/>
        </w:rPr>
        <w:t xml:space="preserve">al science experts no more </w:t>
      </w:r>
      <w:r w:rsidR="009A3EA4" w:rsidRPr="00437638">
        <w:rPr>
          <w:rFonts w:ascii="Times New Roman" w:hAnsi="Times New Roman" w:cs="Times New Roman"/>
          <w:lang w:val="en-CA"/>
        </w:rPr>
        <w:t xml:space="preserve">accurate than lay people? </w:t>
      </w:r>
      <w:r w:rsidR="0058573F" w:rsidRPr="00437638">
        <w:rPr>
          <w:rFonts w:ascii="Times New Roman" w:hAnsi="Times New Roman" w:cs="Times New Roman"/>
          <w:lang w:val="en-CA"/>
        </w:rPr>
        <w:t>We propose two inter-related explanations.</w:t>
      </w:r>
      <w:r w:rsidR="2D0831DB" w:rsidRPr="00437638">
        <w:rPr>
          <w:rFonts w:ascii="Times New Roman" w:hAnsi="Times New Roman" w:cs="Times New Roman"/>
          <w:lang w:val="en-CA"/>
        </w:rPr>
        <w:t xml:space="preserve"> </w:t>
      </w:r>
      <w:r w:rsidR="009058D8" w:rsidRPr="00437638">
        <w:rPr>
          <w:rFonts w:ascii="Times New Roman" w:hAnsi="Times New Roman" w:cs="Times New Roman"/>
          <w:lang w:val="en-CA"/>
        </w:rPr>
        <w:t xml:space="preserve">First, </w:t>
      </w:r>
      <w:r w:rsidR="2D0831DB" w:rsidRPr="00437638">
        <w:rPr>
          <w:rFonts w:ascii="Times New Roman" w:hAnsi="Times New Roman" w:cs="Times New Roman"/>
          <w:lang w:val="en-CA"/>
        </w:rPr>
        <w:t>most social scientists</w:t>
      </w:r>
      <w:r w:rsidR="00D249AC" w:rsidRPr="00437638">
        <w:rPr>
          <w:rFonts w:ascii="Times New Roman" w:hAnsi="Times New Roman" w:cs="Times New Roman"/>
          <w:lang w:val="en-CA"/>
        </w:rPr>
        <w:t xml:space="preserve"> </w:t>
      </w:r>
      <w:r w:rsidR="2D0831DB" w:rsidRPr="00437638">
        <w:rPr>
          <w:rFonts w:ascii="Times New Roman" w:hAnsi="Times New Roman" w:cs="Times New Roman"/>
          <w:lang w:val="en-CA"/>
        </w:rPr>
        <w:t>have little training in prediction-oriented (as opposed to explanation-oriented) models</w:t>
      </w:r>
      <w:r w:rsidR="00984ECD" w:rsidRPr="00437638">
        <w:rPr>
          <w:rFonts w:ascii="Times New Roman" w:hAnsi="Times New Roman" w:cs="Times New Roman"/>
          <w:lang w:val="en-CA"/>
        </w:rPr>
        <w:t xml:space="preserve"> </w:t>
      </w:r>
      <w:r w:rsidR="00984ECD" w:rsidRPr="00437638">
        <w:rPr>
          <w:rFonts w:ascii="Times New Roman" w:hAnsi="Times New Roman" w:cs="Times New Roman"/>
          <w:lang w:val="en-CA"/>
        </w:rPr>
        <w:fldChar w:fldCharType="begin" w:fldLock="1"/>
      </w:r>
      <w:r w:rsidR="00745C2D" w:rsidRPr="00437638">
        <w:rPr>
          <w:rFonts w:ascii="Times New Roman" w:hAnsi="Times New Roman" w:cs="Times New Roman"/>
          <w:lang w:val="en-CA"/>
        </w:rPr>
        <w:instrText>ADDIN CSL_CITATION {"citationItems":[{"id":"ITEM-1","itemData":{"DOI":"10.1177/1745691617693393","author":[{"dropping-particle":"","family":"Yarkoni","given":"Tal","non-dropping-particle":"","parse-names":false,"suffix":""},{"dropping-particle":"","family":"Westfall","given":"Jacob","non-dropping-particle":"","parse-names":false,"suffix":""}],"container-title":"Perspectives on psychological science","id":"ITEM-1","issue":"6","issued":{"date-parts":[["2017"]]},"page":"1100-1122","title":"Choosing prediction over explanation in psychology : Lessons from machine learning","type":"article-journal","volume":"12"},"uris":["http://www.mendeley.com/documents/?uuid=4292e289-b2a7-4ac0-acf5-fa4337ff28e3"]},{"id":"ITEM-2","itemData":{"DOI":"10.1126/science.aal3856","ISSN":"0036-8075","author":[{"dropping-particle":"","family":"Hofman","given":"Jake M.","non-dropping-particle":"","parse-names":false,"suffix":""},{"dropping-particle":"","family":"Sharma","given":"Amit","non-dropping-particle":"","parse-names":false,"suffix":""},{"dropping-particle":"","family":"Watts","given":"Duncan J.","non-dropping-particle":"","parse-names":false,"suffix":""}],"container-title":"Science","id":"ITEM-2","issue":"6324","issued":{"date-parts":[["2017","2","3"]]},"page":"486-488","title":"Prediction and explanation in social systems","type":"article-journal","volume":"355"},"uris":["http://www.mendeley.com/documents/?uuid=abb0f907-41be-4038-a9c9-4c1086c8087a"]}],"mendeley":{"formattedCitation":"(&lt;i&gt;15&lt;/i&gt;, &lt;i&gt;16&lt;/i&gt;)","plainTextFormattedCitation":"(15, 16)","previouslyFormattedCitation":"(&lt;i&gt;15&lt;/i&gt;, &lt;i&gt;16&lt;/i&gt;)"},"properties":{"noteIndex":0},"schema":"https://github.com/citation-style-language/schema/raw/master/csl-citation.json"}</w:instrText>
      </w:r>
      <w:r w:rsidR="00984ECD" w:rsidRPr="00437638">
        <w:rPr>
          <w:rFonts w:ascii="Times New Roman" w:eastAsia="Times New Roman" w:hAnsi="Times New Roman" w:cs="Times New Roman"/>
          <w:lang w:val="en-CA"/>
        </w:rPr>
        <w:fldChar w:fldCharType="separate"/>
      </w:r>
      <w:r w:rsidR="00984ECD" w:rsidRPr="00437638">
        <w:rPr>
          <w:rFonts w:ascii="Times New Roman" w:hAnsi="Times New Roman" w:cs="Times New Roman"/>
          <w:noProof/>
          <w:lang w:val="en-CA"/>
        </w:rPr>
        <w:t>(</w:t>
      </w:r>
      <w:r w:rsidR="00984ECD" w:rsidRPr="00437638">
        <w:rPr>
          <w:rFonts w:ascii="Times New Roman" w:hAnsi="Times New Roman" w:cs="Times New Roman"/>
          <w:i/>
          <w:noProof/>
          <w:lang w:val="en-CA"/>
        </w:rPr>
        <w:t>15</w:t>
      </w:r>
      <w:r w:rsidR="00984ECD" w:rsidRPr="00437638">
        <w:rPr>
          <w:rFonts w:ascii="Times New Roman" w:hAnsi="Times New Roman" w:cs="Times New Roman"/>
          <w:noProof/>
          <w:lang w:val="en-CA"/>
        </w:rPr>
        <w:t xml:space="preserve">, </w:t>
      </w:r>
      <w:r w:rsidR="00984ECD" w:rsidRPr="00437638">
        <w:rPr>
          <w:rFonts w:ascii="Times New Roman" w:hAnsi="Times New Roman" w:cs="Times New Roman"/>
          <w:i/>
          <w:noProof/>
          <w:lang w:val="en-CA"/>
        </w:rPr>
        <w:t>16</w:t>
      </w:r>
      <w:r w:rsidR="00984ECD" w:rsidRPr="00437638">
        <w:rPr>
          <w:rFonts w:ascii="Times New Roman" w:hAnsi="Times New Roman" w:cs="Times New Roman"/>
          <w:noProof/>
          <w:lang w:val="en-CA"/>
        </w:rPr>
        <w:t>)</w:t>
      </w:r>
      <w:r w:rsidR="00984ECD" w:rsidRPr="00437638">
        <w:rPr>
          <w:rFonts w:ascii="Times New Roman" w:hAnsi="Times New Roman" w:cs="Times New Roman"/>
          <w:lang w:val="en-CA"/>
        </w:rPr>
        <w:fldChar w:fldCharType="end"/>
      </w:r>
      <w:r w:rsidR="2D0831DB" w:rsidRPr="00437638">
        <w:rPr>
          <w:rFonts w:ascii="Times New Roman" w:hAnsi="Times New Roman" w:cs="Times New Roman"/>
          <w:lang w:val="en-CA"/>
        </w:rPr>
        <w:t xml:space="preserve">. The fact that not only the sign but also the magnitude of </w:t>
      </w:r>
      <w:r w:rsidR="00D249AC" w:rsidRPr="00437638">
        <w:rPr>
          <w:rFonts w:ascii="Times New Roman" w:hAnsi="Times New Roman" w:cs="Times New Roman"/>
          <w:lang w:val="en-CA"/>
        </w:rPr>
        <w:t>expert</w:t>
      </w:r>
      <w:r w:rsidR="2D0831DB" w:rsidRPr="00437638">
        <w:rPr>
          <w:rFonts w:ascii="Times New Roman" w:hAnsi="Times New Roman" w:cs="Times New Roman"/>
          <w:lang w:val="en-CA"/>
        </w:rPr>
        <w:t xml:space="preserve"> </w:t>
      </w:r>
      <w:r w:rsidR="00FD4732" w:rsidRPr="00437638">
        <w:rPr>
          <w:rFonts w:ascii="Times New Roman" w:hAnsi="Times New Roman" w:cs="Times New Roman"/>
          <w:lang w:val="en-CA"/>
        </w:rPr>
        <w:t>judgments</w:t>
      </w:r>
      <w:r w:rsidR="2D0831DB" w:rsidRPr="00437638">
        <w:rPr>
          <w:rFonts w:ascii="Times New Roman" w:hAnsi="Times New Roman" w:cs="Times New Roman"/>
          <w:lang w:val="en-CA"/>
        </w:rPr>
        <w:t xml:space="preserve"> aligned closely with those of the </w:t>
      </w:r>
      <w:proofErr w:type="gramStart"/>
      <w:r w:rsidR="2D0831DB" w:rsidRPr="00437638">
        <w:rPr>
          <w:rFonts w:ascii="Times New Roman" w:hAnsi="Times New Roman" w:cs="Times New Roman"/>
          <w:lang w:val="en-CA"/>
        </w:rPr>
        <w:t>general public</w:t>
      </w:r>
      <w:proofErr w:type="gramEnd"/>
      <w:r w:rsidR="2D0831DB" w:rsidRPr="00437638">
        <w:rPr>
          <w:rFonts w:ascii="Times New Roman" w:hAnsi="Times New Roman" w:cs="Times New Roman"/>
          <w:lang w:val="en-CA"/>
        </w:rPr>
        <w:t xml:space="preserve"> supports this interpretation. That there were no major differences between graduate students and tenured faculty further corroborates the absence of training effects in making these predictions.</w:t>
      </w:r>
      <w:r w:rsidR="00C37AF3" w:rsidRPr="00437638">
        <w:rPr>
          <w:rFonts w:ascii="Times New Roman" w:hAnsi="Times New Roman" w:cs="Times New Roman"/>
          <w:lang w:val="en-CA"/>
        </w:rPr>
        <w:t xml:space="preserve"> </w:t>
      </w:r>
      <w:r w:rsidR="000E3F35" w:rsidRPr="00437638">
        <w:rPr>
          <w:rFonts w:ascii="Times New Roman" w:hAnsi="Times New Roman" w:cs="Times New Roman"/>
          <w:lang w:val="en-CA"/>
        </w:rPr>
        <w:t>Lack of attention to out-of-sample pre</w:t>
      </w:r>
      <w:r w:rsidR="00DA3648" w:rsidRPr="00437638">
        <w:rPr>
          <w:rFonts w:ascii="Times New Roman" w:hAnsi="Times New Roman" w:cs="Times New Roman"/>
          <w:lang w:val="en-CA"/>
        </w:rPr>
        <w:t xml:space="preserve">diction limits the </w:t>
      </w:r>
      <w:r w:rsidR="00C505D9" w:rsidRPr="00437638">
        <w:rPr>
          <w:rFonts w:ascii="Times New Roman" w:hAnsi="Times New Roman" w:cs="Times New Roman"/>
          <w:lang w:val="en-CA"/>
        </w:rPr>
        <w:t xml:space="preserve">generalizability of </w:t>
      </w:r>
      <w:r w:rsidR="18BF8452" w:rsidRPr="00437638">
        <w:rPr>
          <w:rFonts w:ascii="Times New Roman" w:hAnsi="Times New Roman" w:cs="Times New Roman"/>
          <w:lang w:val="en-CA"/>
        </w:rPr>
        <w:t>the</w:t>
      </w:r>
      <w:r w:rsidR="00C505D9" w:rsidRPr="00437638">
        <w:rPr>
          <w:rFonts w:ascii="Times New Roman" w:hAnsi="Times New Roman" w:cs="Times New Roman"/>
          <w:lang w:val="en-CA"/>
        </w:rPr>
        <w:t xml:space="preserve"> existing </w:t>
      </w:r>
      <w:r w:rsidR="0024444C" w:rsidRPr="00437638">
        <w:rPr>
          <w:rFonts w:ascii="Times New Roman" w:hAnsi="Times New Roman" w:cs="Times New Roman"/>
          <w:lang w:val="en-CA"/>
        </w:rPr>
        <w:t xml:space="preserve">social science theories </w:t>
      </w:r>
      <w:r w:rsidR="5CFDCB6B" w:rsidRPr="00437638">
        <w:rPr>
          <w:rFonts w:ascii="Times New Roman" w:hAnsi="Times New Roman" w:cs="Times New Roman"/>
          <w:lang w:val="en-CA"/>
        </w:rPr>
        <w:t>that</w:t>
      </w:r>
      <w:r w:rsidR="0024444C" w:rsidRPr="00437638">
        <w:rPr>
          <w:rFonts w:ascii="Times New Roman" w:hAnsi="Times New Roman" w:cs="Times New Roman"/>
          <w:lang w:val="en-CA"/>
        </w:rPr>
        <w:t xml:space="preserve"> </w:t>
      </w:r>
      <w:r w:rsidR="009963C6" w:rsidRPr="00437638">
        <w:rPr>
          <w:rFonts w:ascii="Times New Roman" w:hAnsi="Times New Roman" w:cs="Times New Roman"/>
          <w:lang w:val="en-CA"/>
        </w:rPr>
        <w:t xml:space="preserve">experts may draw on </w:t>
      </w:r>
      <w:r w:rsidR="00630952" w:rsidRPr="00437638">
        <w:rPr>
          <w:rFonts w:ascii="Times New Roman" w:hAnsi="Times New Roman" w:cs="Times New Roman"/>
          <w:lang w:val="en-CA"/>
        </w:rPr>
        <w:t xml:space="preserve">to </w:t>
      </w:r>
      <w:r w:rsidR="003303DF" w:rsidRPr="00437638">
        <w:rPr>
          <w:rFonts w:ascii="Times New Roman" w:hAnsi="Times New Roman" w:cs="Times New Roman"/>
          <w:lang w:val="en-CA"/>
        </w:rPr>
        <w:t xml:space="preserve">estimate </w:t>
      </w:r>
      <w:r w:rsidR="009963C6" w:rsidRPr="00437638">
        <w:rPr>
          <w:rFonts w:ascii="Times New Roman" w:hAnsi="Times New Roman" w:cs="Times New Roman"/>
          <w:lang w:val="en-CA"/>
        </w:rPr>
        <w:t xml:space="preserve">changes in the </w:t>
      </w:r>
      <w:r w:rsidR="00630952" w:rsidRPr="00437638">
        <w:rPr>
          <w:rFonts w:ascii="Times New Roman" w:hAnsi="Times New Roman" w:cs="Times New Roman"/>
          <w:lang w:val="en-CA"/>
        </w:rPr>
        <w:t>real world.</w:t>
      </w:r>
      <w:r w:rsidR="009963C6" w:rsidRPr="00437638">
        <w:rPr>
          <w:rFonts w:ascii="Times New Roman" w:hAnsi="Times New Roman" w:cs="Times New Roman"/>
          <w:lang w:val="en-CA"/>
        </w:rPr>
        <w:t xml:space="preserve"> </w:t>
      </w:r>
      <w:r w:rsidR="00A776DD" w:rsidRPr="00437638">
        <w:rPr>
          <w:rFonts w:ascii="Times New Roman" w:hAnsi="Times New Roman" w:cs="Times New Roman"/>
          <w:lang w:val="en-CA"/>
        </w:rPr>
        <w:t xml:space="preserve">This latter insight might explain why experts were not only inaccurate in their predictions, but also in retrospective </w:t>
      </w:r>
      <w:r w:rsidR="005B69A7" w:rsidRPr="00437638">
        <w:rPr>
          <w:rFonts w:ascii="Times New Roman" w:hAnsi="Times New Roman" w:cs="Times New Roman"/>
          <w:lang w:val="en-CA"/>
        </w:rPr>
        <w:t>evaluation</w:t>
      </w:r>
      <w:r w:rsidR="00A776DD" w:rsidRPr="00437638">
        <w:rPr>
          <w:rFonts w:ascii="Times New Roman" w:hAnsi="Times New Roman" w:cs="Times New Roman"/>
          <w:lang w:val="en-CA"/>
        </w:rPr>
        <w:t xml:space="preserve"> of change.</w:t>
      </w:r>
      <w:r w:rsidR="00E14492" w:rsidRPr="00437638">
        <w:rPr>
          <w:rFonts w:ascii="Times New Roman" w:hAnsi="Times New Roman" w:cs="Times New Roman"/>
          <w:lang w:val="en-CA"/>
        </w:rPr>
        <w:t xml:space="preserve"> Second, </w:t>
      </w:r>
      <w:r w:rsidR="00C56D8A" w:rsidRPr="00437638">
        <w:rPr>
          <w:rFonts w:ascii="Times New Roman" w:hAnsi="Times New Roman" w:cs="Times New Roman"/>
          <w:lang w:val="en-CA"/>
        </w:rPr>
        <w:t>no</w:t>
      </w:r>
      <w:r w:rsidR="00E14492" w:rsidRPr="00437638">
        <w:rPr>
          <w:rFonts w:ascii="Times New Roman" w:hAnsi="Times New Roman" w:cs="Times New Roman"/>
          <w:lang w:val="en-CA"/>
        </w:rPr>
        <w:t xml:space="preserve"> formal psychological models of </w:t>
      </w:r>
      <w:r w:rsidR="00F8257D" w:rsidRPr="00437638">
        <w:rPr>
          <w:rFonts w:ascii="Times New Roman" w:hAnsi="Times New Roman" w:cs="Times New Roman"/>
          <w:lang w:val="en-CA"/>
        </w:rPr>
        <w:t xml:space="preserve">societal </w:t>
      </w:r>
      <w:r w:rsidR="00E14492" w:rsidRPr="00437638">
        <w:rPr>
          <w:rFonts w:ascii="Times New Roman" w:hAnsi="Times New Roman" w:cs="Times New Roman"/>
          <w:lang w:val="en-CA"/>
        </w:rPr>
        <w:t>change in response to a once-in-a-century event like the pandemic exist</w:t>
      </w:r>
      <w:r w:rsidR="003303DF" w:rsidRPr="00437638">
        <w:rPr>
          <w:rFonts w:ascii="Times New Roman" w:hAnsi="Times New Roman" w:cs="Times New Roman"/>
          <w:lang w:val="en-CA"/>
        </w:rPr>
        <w:t xml:space="preserve"> </w:t>
      </w:r>
      <w:r w:rsidR="00416AE1" w:rsidRPr="00437638">
        <w:rPr>
          <w:rFonts w:ascii="Times New Roman" w:hAnsi="Times New Roman" w:cs="Times New Roman"/>
          <w:lang w:val="en-CA"/>
        </w:rPr>
        <w:fldChar w:fldCharType="begin" w:fldLock="1"/>
      </w:r>
      <w:r w:rsidR="00DF3946" w:rsidRPr="00437638">
        <w:rPr>
          <w:rFonts w:ascii="Times New Roman" w:hAnsi="Times New Roman" w:cs="Times New Roman"/>
          <w:lang w:val="en-CA"/>
        </w:rPr>
        <w:instrText>ADDIN CSL_CITATION {"citationItems":[{"id":"ITEM-1","itemData":{"DOI":"10.1016/j.tics.2020.11.008","ISSN":"13646613","author":[{"dropping-particle":"","family":"Ackerman","given":"Joshua M.","non-dropping-particle":"","parse-names":false,"suffix":""},{"dropping-particle":"","family":"Tybur","given":"Joshua M.","non-dropping-particle":"","parse-names":false,"suffix":""},{"dropping-particle":"","family":"Blackwell","given":"Aaron D.","non-dropping-particle":"","parse-names":false,"suffix":""}],"container-title":"Trends in Cognitive Sciences","id":"ITEM-1","issue":"3","issued":{"date-parts":[["2021","3"]]},"page":"177-186","title":"What Role Does Pathogen-Avoidance Psychology Play in Pandemics?","type":"article-journal","volume":"25"},"uris":["http://www.mendeley.com/documents/?uuid=3208071d-9596-437b-85e2-00923c3ddb52"]}],"mendeley":{"formattedCitation":"(&lt;i&gt;42&lt;/i&gt;)","plainTextFormattedCitation":"(42)","previouslyFormattedCitation":"(&lt;i&gt;43&lt;/i&gt;)"},"properties":{"noteIndex":0},"schema":"https://github.com/citation-style-language/schema/raw/master/csl-citation.json"}</w:instrText>
      </w:r>
      <w:r w:rsidR="00416AE1" w:rsidRPr="00437638">
        <w:rPr>
          <w:rFonts w:ascii="Times New Roman" w:eastAsia="Times New Roman" w:hAnsi="Times New Roman" w:cs="Times New Roman"/>
          <w:lang w:val="en-CA"/>
        </w:rPr>
        <w:fldChar w:fldCharType="separate"/>
      </w:r>
      <w:r w:rsidR="00DF3946" w:rsidRPr="00437638">
        <w:rPr>
          <w:rFonts w:ascii="Times New Roman" w:hAnsi="Times New Roman" w:cs="Times New Roman"/>
          <w:noProof/>
          <w:lang w:val="en-CA"/>
        </w:rPr>
        <w:t>(</w:t>
      </w:r>
      <w:r w:rsidR="00DF3946" w:rsidRPr="00437638">
        <w:rPr>
          <w:rFonts w:ascii="Times New Roman" w:hAnsi="Times New Roman" w:cs="Times New Roman"/>
          <w:i/>
          <w:noProof/>
          <w:lang w:val="en-CA"/>
        </w:rPr>
        <w:t>42</w:t>
      </w:r>
      <w:r w:rsidR="00DF3946" w:rsidRPr="00437638">
        <w:rPr>
          <w:rFonts w:ascii="Times New Roman" w:hAnsi="Times New Roman" w:cs="Times New Roman"/>
          <w:noProof/>
          <w:lang w:val="en-CA"/>
        </w:rPr>
        <w:t>)</w:t>
      </w:r>
      <w:r w:rsidR="00416AE1" w:rsidRPr="00437638">
        <w:rPr>
          <w:rFonts w:ascii="Times New Roman" w:hAnsi="Times New Roman" w:cs="Times New Roman"/>
          <w:lang w:val="en-CA"/>
        </w:rPr>
        <w:fldChar w:fldCharType="end"/>
      </w:r>
      <w:r w:rsidR="00E14492" w:rsidRPr="00437638">
        <w:rPr>
          <w:rFonts w:ascii="Times New Roman" w:hAnsi="Times New Roman" w:cs="Times New Roman"/>
          <w:lang w:val="en-CA"/>
        </w:rPr>
        <w:t xml:space="preserve">. Without theory and necessary training, social scientists likely based their </w:t>
      </w:r>
      <w:r w:rsidR="002A7552" w:rsidRPr="00437638">
        <w:rPr>
          <w:rFonts w:ascii="Times New Roman" w:hAnsi="Times New Roman" w:cs="Times New Roman"/>
          <w:lang w:val="en-CA"/>
        </w:rPr>
        <w:t>estimates</w:t>
      </w:r>
      <w:r w:rsidR="00E14492" w:rsidRPr="00437638">
        <w:rPr>
          <w:rFonts w:ascii="Times New Roman" w:hAnsi="Times New Roman" w:cs="Times New Roman"/>
          <w:lang w:val="en-CA"/>
        </w:rPr>
        <w:t xml:space="preserve"> </w:t>
      </w:r>
      <w:r w:rsidR="002A7552" w:rsidRPr="00437638">
        <w:rPr>
          <w:rFonts w:ascii="Times New Roman" w:hAnsi="Times New Roman" w:cs="Times New Roman"/>
          <w:lang w:val="en-CA"/>
        </w:rPr>
        <w:t>of</w:t>
      </w:r>
      <w:r w:rsidR="00E14492" w:rsidRPr="00437638">
        <w:rPr>
          <w:rFonts w:ascii="Times New Roman" w:hAnsi="Times New Roman" w:cs="Times New Roman"/>
          <w:lang w:val="en-CA"/>
        </w:rPr>
        <w:t xml:space="preserve"> societal change on the same naïve theories of human social dynamics as lay people </w:t>
      </w:r>
      <w:r w:rsidR="00E14492" w:rsidRPr="00437638">
        <w:rPr>
          <w:rFonts w:ascii="Times New Roman" w:hAnsi="Times New Roman" w:cs="Times New Roman"/>
          <w:lang w:val="en-CA"/>
        </w:rPr>
        <w:fldChar w:fldCharType="begin" w:fldLock="1"/>
      </w:r>
      <w:r w:rsidR="00E14492" w:rsidRPr="00437638">
        <w:rPr>
          <w:rFonts w:ascii="Times New Roman" w:hAnsi="Times New Roman" w:cs="Times New Roman"/>
          <w:lang w:val="en-CA"/>
        </w:rPr>
        <w:instrText>ADDIN CSL_CITATION {"citationItems":[{"id":"ITEM-1","itemData":{"author":[{"dropping-particle":"","family":"Heider","given":"Fritz","non-dropping-particle":"","parse-names":false,"suffix":""}],"id":"ITEM-1","issued":{"date-parts":[["1958"]]},"publisher":"John Wiley &amp; Sons Inc","title":"The naive analysis of action.","type":"article-journal"},"uris":["http://www.mendeley.com/documents/?uuid=a9c0ae79-6731-4805-868d-ffe8fdf305b6"]},{"id":"ITEM-2","itemData":{"author":[{"dropping-particle":"","family":"Kelly","given":"George Alexander","non-dropping-particle":"","parse-names":false,"suffix":""}],"id":"ITEM-2","issued":{"date-parts":[["1955"]]},"publisher":"WW Norton and Company","title":"The psychology of personal constructs. Volume 1: A theory of personality","type":"book"},"uris":["http://www.mendeley.com/documents/?uuid=1d31f03b-01c4-4935-a994-1db11af54672"]}],"mendeley":{"formattedCitation":"(&lt;i&gt;18&lt;/i&gt;, &lt;i&gt;19&lt;/i&gt;)","plainTextFormattedCitation":"(18, 19)","previouslyFormattedCitation":"(&lt;i&gt;18&lt;/i&gt;, &lt;i&gt;19&lt;/i&gt;)"},"properties":{"noteIndex":0},"schema":"https://github.com/citation-style-language/schema/raw/master/csl-citation.json"}</w:instrText>
      </w:r>
      <w:r w:rsidR="00E14492" w:rsidRPr="00437638">
        <w:rPr>
          <w:rFonts w:ascii="Times New Roman" w:eastAsia="Times New Roman" w:hAnsi="Times New Roman" w:cs="Times New Roman"/>
          <w:lang w:val="en-CA"/>
        </w:rPr>
        <w:fldChar w:fldCharType="separate"/>
      </w:r>
      <w:r w:rsidR="00E14492" w:rsidRPr="00437638">
        <w:rPr>
          <w:rFonts w:ascii="Times New Roman" w:hAnsi="Times New Roman" w:cs="Times New Roman"/>
          <w:noProof/>
          <w:lang w:val="en-CA"/>
        </w:rPr>
        <w:t>(</w:t>
      </w:r>
      <w:r w:rsidR="00E14492" w:rsidRPr="00437638">
        <w:rPr>
          <w:rFonts w:ascii="Times New Roman" w:hAnsi="Times New Roman" w:cs="Times New Roman"/>
          <w:i/>
          <w:noProof/>
          <w:lang w:val="en-CA"/>
        </w:rPr>
        <w:t>18</w:t>
      </w:r>
      <w:r w:rsidR="00E14492" w:rsidRPr="00437638">
        <w:rPr>
          <w:rFonts w:ascii="Times New Roman" w:hAnsi="Times New Roman" w:cs="Times New Roman"/>
          <w:noProof/>
          <w:lang w:val="en-CA"/>
        </w:rPr>
        <w:t xml:space="preserve">, </w:t>
      </w:r>
      <w:r w:rsidR="00E14492" w:rsidRPr="00437638">
        <w:rPr>
          <w:rFonts w:ascii="Times New Roman" w:hAnsi="Times New Roman" w:cs="Times New Roman"/>
          <w:i/>
          <w:noProof/>
          <w:lang w:val="en-CA"/>
        </w:rPr>
        <w:t>19</w:t>
      </w:r>
      <w:r w:rsidR="00E14492" w:rsidRPr="00437638">
        <w:rPr>
          <w:rFonts w:ascii="Times New Roman" w:hAnsi="Times New Roman" w:cs="Times New Roman"/>
          <w:noProof/>
          <w:lang w:val="en-CA"/>
        </w:rPr>
        <w:t>)</w:t>
      </w:r>
      <w:r w:rsidR="00E14492" w:rsidRPr="00437638">
        <w:rPr>
          <w:rFonts w:ascii="Times New Roman" w:hAnsi="Times New Roman" w:cs="Times New Roman"/>
          <w:lang w:val="en-CA"/>
        </w:rPr>
        <w:fldChar w:fldCharType="end"/>
      </w:r>
      <w:r w:rsidR="000862D7" w:rsidRPr="00437638">
        <w:rPr>
          <w:rFonts w:ascii="Times New Roman" w:hAnsi="Times New Roman" w:cs="Times New Roman"/>
          <w:lang w:val="en-CA"/>
        </w:rPr>
        <w:t>.</w:t>
      </w:r>
      <w:r w:rsidR="112A8B26" w:rsidRPr="00437638">
        <w:rPr>
          <w:rFonts w:ascii="Times New Roman" w:hAnsi="Times New Roman" w:cs="Times New Roman"/>
          <w:lang w:val="en-CA"/>
        </w:rPr>
        <w:t xml:space="preserve"> </w:t>
      </w:r>
    </w:p>
    <w:p w14:paraId="435D809B" w14:textId="77777777" w:rsidR="00A92190" w:rsidRDefault="00A92190">
      <w:pPr>
        <w:rPr>
          <w:rFonts w:ascii="Times New Roman" w:eastAsiaTheme="minorHAnsi" w:hAnsi="Times New Roman" w:cs="Times New Roman"/>
          <w:b/>
          <w:bCs/>
          <w:lang w:eastAsia="en-US"/>
        </w:rPr>
      </w:pPr>
      <w:r>
        <w:rPr>
          <w:rFonts w:ascii="Times New Roman" w:hAnsi="Times New Roman" w:cs="Times New Roman"/>
          <w:b/>
          <w:bCs/>
        </w:rPr>
        <w:br w:type="page"/>
      </w:r>
    </w:p>
    <w:p w14:paraId="1F10A223" w14:textId="5BBB8155" w:rsidR="009F5552" w:rsidRPr="00437638" w:rsidRDefault="007A4EC5" w:rsidP="00437638">
      <w:pPr>
        <w:pStyle w:val="Compact"/>
        <w:jc w:val="center"/>
        <w:rPr>
          <w:rFonts w:ascii="Times New Roman" w:hAnsi="Times New Roman" w:cs="Times New Roman"/>
          <w:b/>
          <w:bCs/>
        </w:rPr>
      </w:pPr>
      <w:r w:rsidRPr="00437638">
        <w:rPr>
          <w:rFonts w:ascii="Times New Roman" w:hAnsi="Times New Roman" w:cs="Times New Roman"/>
          <w:b/>
          <w:bCs/>
        </w:rPr>
        <w:lastRenderedPageBreak/>
        <w:t>Materials and methods summary</w:t>
      </w:r>
    </w:p>
    <w:p w14:paraId="5C28D2DC" w14:textId="151C66D4" w:rsidR="009F5552" w:rsidRPr="00437638" w:rsidRDefault="009F5552" w:rsidP="00437638">
      <w:pPr>
        <w:pStyle w:val="Compact"/>
        <w:ind w:firstLine="720"/>
        <w:rPr>
          <w:rFonts w:ascii="Times New Roman" w:hAnsi="Times New Roman" w:cs="Times New Roman"/>
        </w:rPr>
      </w:pPr>
      <w:r w:rsidRPr="00437638">
        <w:rPr>
          <w:rFonts w:ascii="Times New Roman" w:hAnsi="Times New Roman" w:cs="Times New Roman"/>
        </w:rPr>
        <w:t>The project was approved by the Office of Research Ethics at the University of Waterloo (#42123).</w:t>
      </w:r>
      <w:r w:rsidR="008F0D87" w:rsidRPr="00437638">
        <w:rPr>
          <w:rFonts w:ascii="Times New Roman" w:hAnsi="Times New Roman" w:cs="Times New Roman"/>
        </w:rPr>
        <w:t xml:space="preserve"> Pre-registration, materials, and methods are available </w:t>
      </w:r>
      <w:r w:rsidR="00C17380" w:rsidRPr="00437638">
        <w:rPr>
          <w:rFonts w:ascii="Times New Roman" w:hAnsi="Times New Roman" w:cs="Times New Roman"/>
        </w:rPr>
        <w:t xml:space="preserve">on </w:t>
      </w:r>
      <w:proofErr w:type="spellStart"/>
      <w:r w:rsidR="00C17380" w:rsidRPr="00437638">
        <w:rPr>
          <w:rFonts w:ascii="Times New Roman" w:hAnsi="Times New Roman" w:cs="Times New Roman"/>
        </w:rPr>
        <w:t>Openm</w:t>
      </w:r>
      <w:proofErr w:type="spellEnd"/>
      <w:r w:rsidR="00C17380" w:rsidRPr="00437638">
        <w:rPr>
          <w:rFonts w:ascii="Times New Roman" w:hAnsi="Times New Roman" w:cs="Times New Roman"/>
        </w:rPr>
        <w:t xml:space="preserve"> Science Framework </w:t>
      </w:r>
      <w:r w:rsidR="008F0D87" w:rsidRPr="00437638">
        <w:rPr>
          <w:rFonts w:ascii="Times New Roman" w:hAnsi="Times New Roman" w:cs="Times New Roman"/>
        </w:rPr>
        <w:t xml:space="preserve">at osf.io/9btsy. </w:t>
      </w:r>
    </w:p>
    <w:p w14:paraId="252E19F7" w14:textId="47EBA4B6" w:rsidR="009F5552" w:rsidRPr="00AD2914" w:rsidRDefault="009F5552" w:rsidP="00B22648">
      <w:pPr>
        <w:spacing w:after="0"/>
        <w:rPr>
          <w:rFonts w:ascii="Times New Roman" w:hAnsi="Times New Roman" w:cs="Times New Roman"/>
          <w:b/>
          <w:bCs/>
        </w:rPr>
      </w:pPr>
      <w:r w:rsidRPr="00D70F2B">
        <w:rPr>
          <w:rFonts w:ascii="Times New Roman" w:hAnsi="Times New Roman" w:cs="Times New Roman"/>
          <w:b/>
          <w:bCs/>
        </w:rPr>
        <w:t>Study 1</w:t>
      </w:r>
    </w:p>
    <w:p w14:paraId="74A6DC9D" w14:textId="77777777" w:rsidR="009F5552" w:rsidRPr="00942799" w:rsidRDefault="009F5552" w:rsidP="00B22648">
      <w:pPr>
        <w:spacing w:after="0"/>
        <w:rPr>
          <w:rFonts w:ascii="Times New Roman" w:hAnsi="Times New Roman" w:cs="Times New Roman"/>
          <w:b/>
          <w:bCs/>
        </w:rPr>
      </w:pPr>
      <w:r w:rsidRPr="00942799">
        <w:rPr>
          <w:rFonts w:ascii="Times New Roman" w:hAnsi="Times New Roman" w:cs="Times New Roman"/>
          <w:b/>
          <w:bCs/>
          <w:i/>
        </w:rPr>
        <w:t>Power</w:t>
      </w:r>
    </w:p>
    <w:p w14:paraId="406A629B" w14:textId="77777777" w:rsidR="009F5552" w:rsidRPr="00304A84" w:rsidRDefault="009F5552" w:rsidP="00B22648">
      <w:pPr>
        <w:spacing w:after="0"/>
        <w:ind w:firstLine="720"/>
        <w:rPr>
          <w:rFonts w:ascii="Times New Roman" w:hAnsi="Times New Roman" w:cs="Times New Roman"/>
        </w:rPr>
      </w:pPr>
      <w:r w:rsidRPr="00304A84">
        <w:rPr>
          <w:rFonts w:ascii="Times New Roman" w:hAnsi="Times New Roman" w:cs="Times New Roman"/>
        </w:rPr>
        <w:t xml:space="preserve">We did not set an </w:t>
      </w:r>
      <w:r w:rsidRPr="00304A84">
        <w:rPr>
          <w:rFonts w:ascii="Times New Roman" w:hAnsi="Times New Roman" w:cs="Times New Roman"/>
          <w:i/>
        </w:rPr>
        <w:t xml:space="preserve">a priori </w:t>
      </w:r>
      <w:r w:rsidRPr="00304A84">
        <w:rPr>
          <w:rFonts w:ascii="Times New Roman" w:hAnsi="Times New Roman" w:cs="Times New Roman"/>
        </w:rPr>
        <w:t>criterion for sample size recruitment, aiming to recruit the largest number of participants we could in the available time. A power analysis suggested that regression analyses would have 90% power to determine small effects (</w:t>
      </w:r>
      <w:r w:rsidRPr="00304A84">
        <w:rPr>
          <w:rFonts w:ascii="Times New Roman" w:hAnsi="Times New Roman" w:cs="Times New Roman"/>
          <w:i/>
        </w:rPr>
        <w:t>f</w:t>
      </w:r>
      <w:r w:rsidRPr="00304A84">
        <w:rPr>
          <w:rFonts w:ascii="Times New Roman" w:hAnsi="Times New Roman" w:cs="Times New Roman"/>
          <w:vertAlign w:val="superscript"/>
        </w:rPr>
        <w:t>2</w:t>
      </w:r>
      <w:r w:rsidRPr="00304A84">
        <w:rPr>
          <w:rFonts w:ascii="Times New Roman" w:hAnsi="Times New Roman" w:cs="Times New Roman"/>
        </w:rPr>
        <w:t xml:space="preserve"> = .1) of time and educational status with a sample size of 130.  Our sample sizes more than doubled this number.</w:t>
      </w:r>
    </w:p>
    <w:p w14:paraId="0AF31CEA" w14:textId="77777777" w:rsidR="009F5552" w:rsidRPr="00304A84" w:rsidRDefault="009F5552" w:rsidP="00B22648">
      <w:pPr>
        <w:spacing w:after="0"/>
        <w:rPr>
          <w:rFonts w:ascii="Times New Roman" w:hAnsi="Times New Roman" w:cs="Times New Roman"/>
          <w:b/>
          <w:i/>
        </w:rPr>
      </w:pPr>
      <w:r w:rsidRPr="00304A84">
        <w:rPr>
          <w:rFonts w:ascii="Times New Roman" w:hAnsi="Times New Roman" w:cs="Times New Roman"/>
          <w:b/>
          <w:i/>
        </w:rPr>
        <w:t>Participants</w:t>
      </w:r>
    </w:p>
    <w:p w14:paraId="2BA900AB" w14:textId="77777777" w:rsidR="009F5552" w:rsidRPr="00304A84" w:rsidRDefault="009F5552" w:rsidP="00B22648">
      <w:pPr>
        <w:spacing w:after="0"/>
        <w:ind w:firstLine="720"/>
        <w:rPr>
          <w:rFonts w:ascii="Times New Roman" w:hAnsi="Times New Roman" w:cs="Times New Roman"/>
        </w:rPr>
      </w:pPr>
      <w:r w:rsidRPr="00304A84">
        <w:rPr>
          <w:rFonts w:ascii="Times New Roman" w:hAnsi="Times New Roman" w:cs="Times New Roman"/>
        </w:rPr>
        <w:t>In the first two days of April 2020, we recruited psychology experts by circulating a call for forecasts on listservs and mailing lists for the Society of Personality and Social Psychology (SPSP), the Cognitive Science Society (</w:t>
      </w:r>
      <w:proofErr w:type="spellStart"/>
      <w:r w:rsidRPr="00304A84">
        <w:rPr>
          <w:rFonts w:ascii="Times New Roman" w:hAnsi="Times New Roman" w:cs="Times New Roman"/>
        </w:rPr>
        <w:t>CogSci</w:t>
      </w:r>
      <w:proofErr w:type="spellEnd"/>
      <w:r w:rsidRPr="00304A84">
        <w:rPr>
          <w:rFonts w:ascii="Times New Roman" w:hAnsi="Times New Roman" w:cs="Times New Roman"/>
        </w:rPr>
        <w:t xml:space="preserve">), Society for Research in Child Development Commons, Association for Behavioral and Cognitive Therapies, and the Society for Judgement and Decision Making (JDM). We also posted in relevant Facebook groups, including Psychological Methods, </w:t>
      </w:r>
      <w:proofErr w:type="spellStart"/>
      <w:r w:rsidRPr="00304A84">
        <w:rPr>
          <w:rFonts w:ascii="Times New Roman" w:hAnsi="Times New Roman" w:cs="Times New Roman"/>
        </w:rPr>
        <w:t>PsychMAP</w:t>
      </w:r>
      <w:proofErr w:type="spellEnd"/>
      <w:r w:rsidRPr="00304A84">
        <w:rPr>
          <w:rFonts w:ascii="Times New Roman" w:hAnsi="Times New Roman" w:cs="Times New Roman"/>
        </w:rPr>
        <w:t xml:space="preserve">, and COVID-19 groups. Additionally, we contacted colleagues and graduate students at the departments and institutes authors were affiliated with. </w:t>
      </w:r>
    </w:p>
    <w:p w14:paraId="0D8B7ACA" w14:textId="13D40B54" w:rsidR="009F5552" w:rsidRPr="00304A84" w:rsidRDefault="009F5552" w:rsidP="00B22648">
      <w:pPr>
        <w:spacing w:after="0"/>
        <w:ind w:firstLine="720"/>
        <w:rPr>
          <w:rFonts w:ascii="Times New Roman" w:hAnsi="Times New Roman" w:cs="Times New Roman"/>
        </w:rPr>
      </w:pPr>
      <w:r w:rsidRPr="00304A84">
        <w:rPr>
          <w:rFonts w:ascii="Times New Roman" w:hAnsi="Times New Roman" w:cs="Times New Roman"/>
        </w:rPr>
        <w:t>A total of 470 scientists provided their forecasts in April. Of these, six had incomplete responses, four participants provided nonsensical responses (e.g., age &gt; 900), 57 participants answered all survey questions in less than five minutes (pilot testing with research associates revealed that five minutes is the minimum necessary time to complete the study), and two participants indicated they were undergraduate students. These responses were removed. The final sample (</w:t>
      </w:r>
      <w:r w:rsidRPr="00304A84">
        <w:rPr>
          <w:rFonts w:ascii="Times New Roman" w:hAnsi="Times New Roman" w:cs="Times New Roman"/>
          <w:i/>
        </w:rPr>
        <w:t>N</w:t>
      </w:r>
      <w:r w:rsidRPr="00304A84">
        <w:rPr>
          <w:rFonts w:ascii="Times New Roman" w:hAnsi="Times New Roman" w:cs="Times New Roman"/>
        </w:rPr>
        <w:t xml:space="preserve"> = 401) consisted of participants from 39 countries. See Table </w:t>
      </w:r>
      <w:r w:rsidR="00410DE3" w:rsidRPr="00304A84">
        <w:rPr>
          <w:rFonts w:ascii="Times New Roman" w:hAnsi="Times New Roman" w:cs="Times New Roman"/>
        </w:rPr>
        <w:t>S</w:t>
      </w:r>
      <w:r w:rsidRPr="00304A84">
        <w:rPr>
          <w:rFonts w:ascii="Times New Roman" w:hAnsi="Times New Roman" w:cs="Times New Roman"/>
        </w:rPr>
        <w:t>1 for demographics information.</w:t>
      </w:r>
    </w:p>
    <w:p w14:paraId="3AF2429E" w14:textId="77777777" w:rsidR="009F5552" w:rsidRPr="00304A84" w:rsidRDefault="009F5552" w:rsidP="00B22648">
      <w:pPr>
        <w:spacing w:after="0"/>
        <w:rPr>
          <w:rFonts w:ascii="Times New Roman" w:hAnsi="Times New Roman" w:cs="Times New Roman"/>
          <w:b/>
          <w:i/>
        </w:rPr>
      </w:pPr>
      <w:r w:rsidRPr="00304A84">
        <w:rPr>
          <w:rFonts w:ascii="Times New Roman" w:hAnsi="Times New Roman" w:cs="Times New Roman"/>
          <w:b/>
          <w:i/>
        </w:rPr>
        <w:t>Procedure</w:t>
      </w:r>
    </w:p>
    <w:p w14:paraId="7AF279D1" w14:textId="44ED9B00" w:rsidR="009F5552" w:rsidRPr="008806A1" w:rsidRDefault="009F5552" w:rsidP="00B22648">
      <w:pPr>
        <w:spacing w:after="0"/>
        <w:ind w:firstLine="720"/>
        <w:rPr>
          <w:rFonts w:ascii="Times New Roman" w:eastAsia="Times New Roman" w:hAnsi="Times New Roman" w:cs="Times New Roman"/>
        </w:rPr>
      </w:pPr>
      <w:r w:rsidRPr="00304A84">
        <w:rPr>
          <w:rFonts w:ascii="Times New Roman" w:hAnsi="Times New Roman" w:cs="Times New Roman"/>
        </w:rPr>
        <w:t xml:space="preserve">Participants first answered several demographic questions (see Table </w:t>
      </w:r>
      <w:r w:rsidR="00D1750A" w:rsidRPr="00304A84">
        <w:rPr>
          <w:rFonts w:ascii="Times New Roman" w:hAnsi="Times New Roman" w:cs="Times New Roman"/>
        </w:rPr>
        <w:t>S</w:t>
      </w:r>
      <w:r w:rsidRPr="00304A84">
        <w:rPr>
          <w:rFonts w:ascii="Times New Roman" w:hAnsi="Times New Roman" w:cs="Times New Roman"/>
        </w:rPr>
        <w:t>1</w:t>
      </w:r>
      <w:r w:rsidR="00D1750A" w:rsidRPr="00304A84">
        <w:rPr>
          <w:rFonts w:ascii="Times New Roman" w:hAnsi="Times New Roman" w:cs="Times New Roman"/>
        </w:rPr>
        <w:t xml:space="preserve"> in the on-line supplement</w:t>
      </w:r>
      <w:r w:rsidRPr="00304A84">
        <w:rPr>
          <w:rFonts w:ascii="Times New Roman" w:hAnsi="Times New Roman" w:cs="Times New Roman"/>
        </w:rPr>
        <w:t>). Participants next predicted cultural change in the USA for 11 domains, presented in a randomized order: implicit and explicit prejudice towards minorities, political polarization, traditionalism, individualism, generalized trust, delay of gratification, expected birth rates, concern for climate change, life satisfaction, and clinical depression (see verbatim questions on Open Science Framework at osf.io/</w:t>
      </w:r>
      <w:proofErr w:type="spellStart"/>
      <w:r w:rsidRPr="00304A84">
        <w:rPr>
          <w:rFonts w:ascii="Times New Roman" w:hAnsi="Times New Roman" w:cs="Times New Roman"/>
        </w:rPr>
        <w:t>npzcr</w:t>
      </w:r>
      <w:proofErr w:type="spellEnd"/>
      <w:r w:rsidRPr="00304A84">
        <w:rPr>
          <w:rFonts w:ascii="Times New Roman" w:hAnsi="Times New Roman" w:cs="Times New Roman"/>
        </w:rPr>
        <w:t xml:space="preserve"> and see Table </w:t>
      </w:r>
      <w:r w:rsidR="001F3E00" w:rsidRPr="00304A84">
        <w:rPr>
          <w:rFonts w:ascii="Times New Roman" w:hAnsi="Times New Roman" w:cs="Times New Roman"/>
        </w:rPr>
        <w:t xml:space="preserve">S2 </w:t>
      </w:r>
      <w:r w:rsidRPr="00304A84">
        <w:rPr>
          <w:rFonts w:ascii="Times New Roman" w:hAnsi="Times New Roman" w:cs="Times New Roman"/>
        </w:rPr>
        <w:t xml:space="preserve">in the Supplementary Information). Participants provided predictions for 6 months, 1 year, and 2 years in the future on a sliding scale ranging from 50% or greater decrease (-50) to 50% or greater increase (+50). </w:t>
      </w:r>
    </w:p>
    <w:p w14:paraId="43383FA3" w14:textId="77777777" w:rsidR="009F5552" w:rsidRPr="00304A84" w:rsidRDefault="009F5552" w:rsidP="00B22648">
      <w:pPr>
        <w:spacing w:after="0"/>
        <w:ind w:firstLine="720"/>
        <w:rPr>
          <w:rFonts w:ascii="Times New Roman" w:hAnsi="Times New Roman" w:cs="Times New Roman"/>
        </w:rPr>
      </w:pPr>
      <w:r w:rsidRPr="00304A84">
        <w:rPr>
          <w:rFonts w:ascii="Times New Roman" w:hAnsi="Times New Roman" w:cs="Times New Roman"/>
        </w:rPr>
        <w:t>Beyond the eleven domains we provided to participants to make forecasts, we wer</w:t>
      </w:r>
      <w:r w:rsidRPr="007A237D">
        <w:rPr>
          <w:rFonts w:ascii="Times New Roman" w:hAnsi="Times New Roman" w:cs="Times New Roman"/>
        </w:rPr>
        <w:t>e interested in participants’ unstructured views about the key societal domains in which one might observe significant changes. After participants predicted cultural change in the above variables,</w:t>
      </w:r>
      <w:r w:rsidRPr="0001671F">
        <w:rPr>
          <w:rFonts w:ascii="Times New Roman" w:eastAsia="Times New Roman" w:hAnsi="Times New Roman" w:cs="Times New Roman"/>
        </w:rPr>
        <w:t xml:space="preserve"> we asked them to identify one key psychological or social issue in the United States</w:t>
      </w:r>
      <w:r w:rsidRPr="00B70434">
        <w:rPr>
          <w:rFonts w:ascii="Times New Roman" w:eastAsia="Times New Roman" w:hAnsi="Times New Roman" w:cs="Times New Roman"/>
        </w:rPr>
        <w:t xml:space="preserve"> not covered in the survey that they thought would change.</w:t>
      </w:r>
      <w:r w:rsidRPr="008806A1">
        <w:rPr>
          <w:rFonts w:ascii="Times New Roman" w:hAnsi="Times New Roman" w:cs="Times New Roman"/>
        </w:rPr>
        <w:tab/>
      </w:r>
    </w:p>
    <w:p w14:paraId="5EE67CF7" w14:textId="77777777" w:rsidR="00F451E2" w:rsidRDefault="00F451E2" w:rsidP="00CF0BCC">
      <w:pPr>
        <w:pStyle w:val="Compact"/>
        <w:rPr>
          <w:rFonts w:ascii="Times New Roman" w:hAnsi="Times New Roman" w:cs="Times New Roman"/>
          <w:b/>
        </w:rPr>
      </w:pPr>
    </w:p>
    <w:p w14:paraId="5FEE1BAA" w14:textId="0A7252FD" w:rsidR="009F5552" w:rsidRPr="00CF1AE3" w:rsidRDefault="009F5552" w:rsidP="008806A1">
      <w:pPr>
        <w:pStyle w:val="Compact"/>
        <w:rPr>
          <w:rFonts w:ascii="Times New Roman" w:hAnsi="Times New Roman" w:cs="Times New Roman"/>
          <w:b/>
        </w:rPr>
      </w:pPr>
      <w:r w:rsidRPr="00D94A25">
        <w:rPr>
          <w:rFonts w:ascii="Times New Roman" w:hAnsi="Times New Roman" w:cs="Times New Roman"/>
          <w:b/>
        </w:rPr>
        <w:t>Study 2</w:t>
      </w:r>
    </w:p>
    <w:p w14:paraId="4CA84597" w14:textId="77777777" w:rsidR="009F5552" w:rsidRPr="00931574" w:rsidRDefault="009F5552" w:rsidP="008806A1">
      <w:pPr>
        <w:pStyle w:val="Compact"/>
        <w:rPr>
          <w:rFonts w:ascii="Times New Roman" w:hAnsi="Times New Roman" w:cs="Times New Roman"/>
          <w:b/>
        </w:rPr>
      </w:pPr>
      <w:r w:rsidRPr="00CF1AE3">
        <w:rPr>
          <w:rFonts w:ascii="Times New Roman" w:hAnsi="Times New Roman" w:cs="Times New Roman"/>
          <w:b/>
          <w:i/>
        </w:rPr>
        <w:t>Power</w:t>
      </w:r>
    </w:p>
    <w:p w14:paraId="6E827CDB" w14:textId="77777777" w:rsidR="009F5552" w:rsidRPr="008806A1" w:rsidRDefault="009F5552" w:rsidP="008806A1">
      <w:pPr>
        <w:pStyle w:val="Compact"/>
        <w:ind w:firstLine="720"/>
        <w:rPr>
          <w:rFonts w:ascii="Times New Roman" w:hAnsi="Times New Roman" w:cs="Times New Roman"/>
        </w:rPr>
      </w:pPr>
      <w:r w:rsidRPr="00FB3370">
        <w:rPr>
          <w:rFonts w:ascii="Times New Roman" w:hAnsi="Times New Roman" w:cs="Times New Roman"/>
        </w:rPr>
        <w:t xml:space="preserve">In Study 2, we aimed to compare predictions made by social scientists </w:t>
      </w:r>
      <w:r w:rsidRPr="009E5A70">
        <w:rPr>
          <w:rFonts w:ascii="Times New Roman" w:hAnsi="Times New Roman" w:cs="Times New Roman"/>
        </w:rPr>
        <w:t>in April and May 2020</w:t>
      </w:r>
      <w:r w:rsidRPr="008806A1">
        <w:rPr>
          <w:rFonts w:ascii="Times New Roman" w:hAnsi="Times New Roman" w:cs="Times New Roman"/>
        </w:rPr>
        <w:t xml:space="preserve">, as well as to compare lay and expert predictions. Power analyses using a two-sample </w:t>
      </w:r>
      <w:r w:rsidRPr="008806A1">
        <w:rPr>
          <w:rFonts w:ascii="Times New Roman" w:hAnsi="Times New Roman" w:cs="Times New Roman"/>
          <w:i/>
        </w:rPr>
        <w:t>t</w:t>
      </w:r>
      <w:r w:rsidRPr="008806A1">
        <w:rPr>
          <w:rFonts w:ascii="Times New Roman" w:hAnsi="Times New Roman" w:cs="Times New Roman"/>
        </w:rPr>
        <w:t>-test suggested that to detect medium effects (</w:t>
      </w:r>
      <w:r w:rsidRPr="008806A1">
        <w:rPr>
          <w:rFonts w:ascii="Times New Roman" w:hAnsi="Times New Roman" w:cs="Times New Roman"/>
          <w:i/>
          <w:iCs/>
        </w:rPr>
        <w:t>d</w:t>
      </w:r>
      <w:r w:rsidRPr="008806A1">
        <w:rPr>
          <w:rFonts w:ascii="Times New Roman" w:hAnsi="Times New Roman" w:cs="Times New Roman"/>
        </w:rPr>
        <w:t xml:space="preserve"> = .2), a sample size of ~400 participants per group </w:t>
      </w:r>
      <w:r w:rsidRPr="008806A1">
        <w:rPr>
          <w:rFonts w:ascii="Times New Roman" w:hAnsi="Times New Roman" w:cs="Times New Roman"/>
        </w:rPr>
        <w:lastRenderedPageBreak/>
        <w:t>was enough to achieve 80% power. Given the within-subject component of our design (each participating providing 3 ratings for each of 15 domains), the effective power is even larger.</w:t>
      </w:r>
    </w:p>
    <w:p w14:paraId="1EFCD6F2" w14:textId="3AE0BF62" w:rsidR="009F5552" w:rsidRPr="00304A84" w:rsidRDefault="009F5552" w:rsidP="00640DBD">
      <w:pPr>
        <w:rPr>
          <w:rFonts w:ascii="Times New Roman" w:hAnsi="Times New Roman" w:cs="Times New Roman"/>
          <w:i/>
        </w:rPr>
      </w:pPr>
      <w:r w:rsidRPr="00304A84">
        <w:rPr>
          <w:rFonts w:ascii="Times New Roman" w:hAnsi="Times New Roman" w:cs="Times New Roman"/>
          <w:b/>
          <w:i/>
        </w:rPr>
        <w:t>Participants</w:t>
      </w:r>
    </w:p>
    <w:p w14:paraId="64CEBF47" w14:textId="6AC95C32" w:rsidR="009F5552" w:rsidRPr="00304A84" w:rsidRDefault="009F5552" w:rsidP="00B22648">
      <w:pPr>
        <w:spacing w:after="0"/>
        <w:ind w:firstLine="720"/>
        <w:rPr>
          <w:rFonts w:ascii="Times New Roman" w:hAnsi="Times New Roman" w:cs="Times New Roman"/>
        </w:rPr>
      </w:pPr>
      <w:r w:rsidRPr="00304A84">
        <w:rPr>
          <w:rFonts w:ascii="Times New Roman" w:hAnsi="Times New Roman" w:cs="Times New Roman"/>
        </w:rPr>
        <w:t xml:space="preserve">Whereas Study 1 focused on predictions before the initial peak of COVID-19 cases in the US, Study 2 was conducted after the initial peak. In the last week of April and the first week of May 2020, we recruited another group of social scientists using the same methods described in Study 1. A total of 354 social scientists provided their forecasts during the last week of April/first week of May (98% non-overlapping with the early April sample). Of these, we removed two who had incomplete responses, 31 who completed the survey too fast according to pilot test estimates (&lt; 5 minutes), and four who indicated they were undergraduate students. The final sample included 316 participants from 26 countries (see Table </w:t>
      </w:r>
      <w:r w:rsidR="001F3E00" w:rsidRPr="00304A84">
        <w:rPr>
          <w:rFonts w:ascii="Times New Roman" w:hAnsi="Times New Roman" w:cs="Times New Roman"/>
        </w:rPr>
        <w:t>S</w:t>
      </w:r>
      <w:r w:rsidRPr="00304A84">
        <w:rPr>
          <w:rFonts w:ascii="Times New Roman" w:hAnsi="Times New Roman" w:cs="Times New Roman"/>
        </w:rPr>
        <w:t>1 for demographic information).</w:t>
      </w:r>
    </w:p>
    <w:p w14:paraId="6A8CFDED" w14:textId="77777777" w:rsidR="009F5552" w:rsidRPr="00304A84" w:rsidRDefault="009F5552" w:rsidP="00B22648">
      <w:pPr>
        <w:spacing w:after="0"/>
        <w:ind w:firstLine="720"/>
        <w:rPr>
          <w:rFonts w:ascii="Times New Roman" w:hAnsi="Times New Roman" w:cs="Times New Roman"/>
        </w:rPr>
      </w:pPr>
      <w:r w:rsidRPr="00304A84">
        <w:rPr>
          <w:rFonts w:ascii="Times New Roman" w:hAnsi="Times New Roman" w:cs="Times New Roman"/>
        </w:rPr>
        <w:t xml:space="preserve">Concurrently in the first week of May 2020, we also obtained forecasts from lay people via a nationally representative sample of English-speaking US residents via the crowdsourcing UK-based company Prolific (www.prolific.co). To recruit a nationally representative sample, Prolific uses the intended sample size (target </w:t>
      </w:r>
      <w:r w:rsidRPr="00304A84">
        <w:rPr>
          <w:rFonts w:ascii="Times New Roman" w:hAnsi="Times New Roman" w:cs="Times New Roman"/>
          <w:i/>
        </w:rPr>
        <w:t>N</w:t>
      </w:r>
      <w:r w:rsidRPr="00304A84">
        <w:rPr>
          <w:rFonts w:ascii="Times New Roman" w:hAnsi="Times New Roman" w:cs="Times New Roman"/>
        </w:rPr>
        <w:t xml:space="preserve"> = 400) to stratify across age, sex, and ethnicity, based on census data from the US Census Bureau (Prolific, 2020). Of the 411 participants who attempted the study, we removed three who had incomplete responses and 14 who completed the survey in less than 5 minutes. The final sample consisted of 394 participants. Prolific participants received 1.10 GBP for completing the survey. </w:t>
      </w:r>
    </w:p>
    <w:p w14:paraId="3DF665F5" w14:textId="77777777" w:rsidR="009F5552" w:rsidRPr="00CF1AE3" w:rsidRDefault="009F5552" w:rsidP="008806A1">
      <w:pPr>
        <w:pStyle w:val="Compact"/>
        <w:rPr>
          <w:rFonts w:ascii="Times New Roman" w:hAnsi="Times New Roman" w:cs="Times New Roman"/>
          <w:b/>
          <w:i/>
        </w:rPr>
      </w:pPr>
      <w:r w:rsidRPr="00D94A25">
        <w:rPr>
          <w:rFonts w:ascii="Times New Roman" w:hAnsi="Times New Roman" w:cs="Times New Roman"/>
          <w:b/>
          <w:i/>
        </w:rPr>
        <w:t>Procedure</w:t>
      </w:r>
    </w:p>
    <w:p w14:paraId="30B24152" w14:textId="77777777" w:rsidR="009F5552" w:rsidRPr="008806A1" w:rsidRDefault="009F5552" w:rsidP="008806A1">
      <w:pPr>
        <w:pStyle w:val="Compact"/>
        <w:ind w:firstLine="720"/>
        <w:rPr>
          <w:rFonts w:ascii="Times New Roman" w:hAnsi="Times New Roman" w:cs="Times New Roman"/>
        </w:rPr>
      </w:pPr>
      <w:r w:rsidRPr="00CF1AE3">
        <w:rPr>
          <w:rFonts w:ascii="Times New Roman" w:hAnsi="Times New Roman" w:cs="Times New Roman"/>
        </w:rPr>
        <w:t>Participants in Study 2 followed the same general procedure outlined for Study 1.</w:t>
      </w:r>
      <w:r w:rsidRPr="008806A1">
        <w:rPr>
          <w:rFonts w:ascii="Times New Roman" w:hAnsi="Times New Roman" w:cs="Times New Roman"/>
        </w:rPr>
        <w:t xml:space="preserve"> </w:t>
      </w:r>
      <w:r w:rsidRPr="00D94A25">
        <w:rPr>
          <w:rFonts w:ascii="Times New Roman" w:hAnsi="Times New Roman" w:cs="Times New Roman"/>
        </w:rPr>
        <w:t>They provided forecast</w:t>
      </w:r>
      <w:r w:rsidRPr="00CF1AE3">
        <w:rPr>
          <w:rFonts w:ascii="Times New Roman" w:hAnsi="Times New Roman" w:cs="Times New Roman"/>
        </w:rPr>
        <w:t>s for the same 11 domains from Study 1, as well as for 4 additional domains: loneliness, religiosity, charitable giving, and prevalence of violent crimes (verbatim questions on osf.io/</w:t>
      </w:r>
      <w:proofErr w:type="spellStart"/>
      <w:r w:rsidRPr="00CF1AE3">
        <w:rPr>
          <w:rFonts w:ascii="Times New Roman" w:hAnsi="Times New Roman" w:cs="Times New Roman"/>
        </w:rPr>
        <w:t>npzcr</w:t>
      </w:r>
      <w:proofErr w:type="spellEnd"/>
      <w:r w:rsidRPr="00CF1AE3">
        <w:rPr>
          <w:rFonts w:ascii="Times New Roman" w:hAnsi="Times New Roman" w:cs="Times New Roman"/>
        </w:rPr>
        <w:t xml:space="preserve"> and in </w:t>
      </w:r>
      <w:r w:rsidRPr="00931574">
        <w:rPr>
          <w:rFonts w:ascii="Times New Roman" w:hAnsi="Times New Roman" w:cs="Times New Roman"/>
        </w:rPr>
        <w:t xml:space="preserve">Table S1 in the </w:t>
      </w:r>
      <w:r w:rsidRPr="00FB3370">
        <w:rPr>
          <w:rFonts w:ascii="Times New Roman" w:hAnsi="Times New Roman" w:cs="Times New Roman"/>
        </w:rPr>
        <w:t>Supplementary Information). These domains were included based on preliminary examination of open-ended responses from Study 1 and theoretical considerations about the role of pathogen threat for social change. As in Study 1, participants provided forecasts at 6 months, 1 year, and 2 years on a slid</w:t>
      </w:r>
      <w:r w:rsidRPr="008806A1">
        <w:rPr>
          <w:rFonts w:ascii="Times New Roman" w:hAnsi="Times New Roman" w:cs="Times New Roman"/>
        </w:rPr>
        <w:t>ing scale of 50% or greater decrease (-50) to 50% or greater increase (+50). For each domain, participants also rated their confidence in their predictions on a 5-point scale (1 = Not at all</w:t>
      </w:r>
      <w:r w:rsidRPr="00D94A25">
        <w:rPr>
          <w:rFonts w:ascii="Times New Roman" w:hAnsi="Times New Roman" w:cs="Times New Roman"/>
        </w:rPr>
        <w:t xml:space="preserve"> to 5 = </w:t>
      </w:r>
      <w:r w:rsidRPr="008806A1">
        <w:rPr>
          <w:rFonts w:ascii="Times New Roman" w:hAnsi="Times New Roman" w:cs="Times New Roman"/>
        </w:rPr>
        <w:t>Extremely</w:t>
      </w:r>
      <w:r w:rsidRPr="00D94A25">
        <w:rPr>
          <w:rFonts w:ascii="Times New Roman" w:hAnsi="Times New Roman" w:cs="Times New Roman"/>
        </w:rPr>
        <w:t>). Participants also answered additional demograp</w:t>
      </w:r>
      <w:r w:rsidRPr="00CF1AE3">
        <w:rPr>
          <w:rFonts w:ascii="Times New Roman" w:hAnsi="Times New Roman" w:cs="Times New Roman"/>
        </w:rPr>
        <w:t xml:space="preserve">hic questions (see supplement for verbatim items). After completing the first part of the study, participants were asked to identify </w:t>
      </w:r>
      <w:r w:rsidRPr="00931574">
        <w:rPr>
          <w:rFonts w:ascii="Times New Roman" w:eastAsia="Times New Roman" w:hAnsi="Times New Roman" w:cs="Times New Roman"/>
        </w:rPr>
        <w:t>one key psychological or social issue in the United States not covered in the survey that they thought would change</w:t>
      </w:r>
      <w:r w:rsidRPr="00FB3370">
        <w:rPr>
          <w:rFonts w:ascii="Times New Roman" w:hAnsi="Times New Roman" w:cs="Times New Roman"/>
        </w:rPr>
        <w:t xml:space="preserve"> and wer</w:t>
      </w:r>
      <w:r w:rsidRPr="008806A1">
        <w:rPr>
          <w:rFonts w:ascii="Times New Roman" w:hAnsi="Times New Roman" w:cs="Times New Roman"/>
        </w:rPr>
        <w:t>e invited to make forecasts for another country of their choice.</w:t>
      </w:r>
    </w:p>
    <w:p w14:paraId="1423F11E" w14:textId="77777777" w:rsidR="008A6FEC" w:rsidRDefault="008A6FEC" w:rsidP="008806A1">
      <w:pPr>
        <w:pStyle w:val="Compact"/>
      </w:pPr>
    </w:p>
    <w:p w14:paraId="4180AE0C" w14:textId="4B54ED64" w:rsidR="009F5552" w:rsidRPr="00CF1AE3" w:rsidRDefault="009F5552" w:rsidP="008806A1">
      <w:pPr>
        <w:pStyle w:val="Compact"/>
        <w:rPr>
          <w:rFonts w:ascii="Times New Roman" w:hAnsi="Times New Roman" w:cs="Times New Roman"/>
          <w:b/>
        </w:rPr>
      </w:pPr>
      <w:r w:rsidRPr="00D94A25">
        <w:rPr>
          <w:rFonts w:ascii="Times New Roman" w:hAnsi="Times New Roman" w:cs="Times New Roman"/>
          <w:b/>
        </w:rPr>
        <w:t xml:space="preserve">Study </w:t>
      </w:r>
      <w:r w:rsidRPr="00CF1AE3">
        <w:rPr>
          <w:rFonts w:ascii="Times New Roman" w:hAnsi="Times New Roman" w:cs="Times New Roman"/>
          <w:b/>
        </w:rPr>
        <w:t>3</w:t>
      </w:r>
    </w:p>
    <w:p w14:paraId="00A1D23D" w14:textId="77777777" w:rsidR="009F5552" w:rsidRPr="008806A1" w:rsidRDefault="009F5552" w:rsidP="008806A1">
      <w:pPr>
        <w:pStyle w:val="Compact"/>
        <w:ind w:firstLine="720"/>
        <w:rPr>
          <w:rFonts w:ascii="Times New Roman" w:hAnsi="Times New Roman" w:cs="Times New Roman"/>
        </w:rPr>
      </w:pPr>
      <w:r w:rsidRPr="00CF1AE3">
        <w:rPr>
          <w:rFonts w:ascii="Times New Roman" w:hAnsi="Times New Roman" w:cs="Times New Roman"/>
        </w:rPr>
        <w:t>In S</w:t>
      </w:r>
      <w:r w:rsidRPr="00931574">
        <w:rPr>
          <w:rFonts w:ascii="Times New Roman" w:hAnsi="Times New Roman" w:cs="Times New Roman"/>
        </w:rPr>
        <w:t>tudy 3, we aimed to compare prospective predictions from Study 2 to retrospective estimates of changes in these same domains. To this end, we invited new samples of social scienti</w:t>
      </w:r>
      <w:r w:rsidRPr="00FB3370">
        <w:rPr>
          <w:rFonts w:ascii="Times New Roman" w:hAnsi="Times New Roman" w:cs="Times New Roman"/>
        </w:rPr>
        <w:t>sts and nationally representative samples of Americans to participate in a st</w:t>
      </w:r>
      <w:r w:rsidRPr="009E5A70">
        <w:rPr>
          <w:rFonts w:ascii="Times New Roman" w:hAnsi="Times New Roman" w:cs="Times New Roman"/>
        </w:rPr>
        <w:t>udy that took place half a year after Study 2. Based on the affective forecasting literature, we preregistered the hypothesis that prospective predictions would be more extreme in</w:t>
      </w:r>
      <w:r w:rsidRPr="008806A1">
        <w:rPr>
          <w:rFonts w:ascii="Times New Roman" w:hAnsi="Times New Roman" w:cs="Times New Roman"/>
        </w:rPr>
        <w:t xml:space="preserve"> terms of absolute % change from baseline, compared to retrospective estimates, for both social scientist and lay samples. Following the Study 2 results, we further predicted that lay samples would report greater subjective confidence in their estimates than experts. </w:t>
      </w:r>
    </w:p>
    <w:p w14:paraId="5B0B1366" w14:textId="77777777" w:rsidR="009F5552" w:rsidRPr="008806A1" w:rsidRDefault="009F5552" w:rsidP="008806A1">
      <w:pPr>
        <w:pStyle w:val="Compact"/>
        <w:rPr>
          <w:rFonts w:ascii="Times New Roman" w:hAnsi="Times New Roman" w:cs="Times New Roman"/>
          <w:b/>
          <w:bCs/>
          <w:i/>
        </w:rPr>
      </w:pPr>
      <w:r w:rsidRPr="008806A1">
        <w:rPr>
          <w:rFonts w:ascii="Times New Roman" w:hAnsi="Times New Roman" w:cs="Times New Roman"/>
          <w:b/>
          <w:bCs/>
          <w:i/>
        </w:rPr>
        <w:t>Sample size and power</w:t>
      </w:r>
    </w:p>
    <w:p w14:paraId="52F41475" w14:textId="77777777" w:rsidR="009F5552" w:rsidRPr="008806A1" w:rsidRDefault="009F5552" w:rsidP="008806A1">
      <w:pPr>
        <w:pStyle w:val="Compact"/>
        <w:ind w:firstLine="720"/>
        <w:rPr>
          <w:rFonts w:ascii="Times New Roman" w:hAnsi="Times New Roman" w:cs="Times New Roman"/>
        </w:rPr>
      </w:pPr>
      <w:r w:rsidRPr="008806A1">
        <w:rPr>
          <w:rFonts w:ascii="Times New Roman" w:hAnsi="Times New Roman" w:cs="Times New Roman"/>
        </w:rPr>
        <w:lastRenderedPageBreak/>
        <w:t xml:space="preserve">To match the Study 2 sample, we targeted a nationally stratified sample of 400 lay individuals. We also aimed to recruit as many social scientists as we could within the 2-week availability period of the survey, targeting between 250-400 social scientists. While the lay sample recruitment gave us full control over the sample size, the social scientist sample recruitment did not. We pre-registered a stopping rule, continuing to recruit social scientists for 2-weeks after advertising the survey via the same venues as Study 2, and terminating data collection after this period. This procedure ensured a roughly homogeneous </w:t>
      </w:r>
      <w:proofErr w:type="gramStart"/>
      <w:r w:rsidRPr="008806A1">
        <w:rPr>
          <w:rFonts w:ascii="Times New Roman" w:hAnsi="Times New Roman" w:cs="Times New Roman"/>
        </w:rPr>
        <w:t>time period</w:t>
      </w:r>
      <w:proofErr w:type="gramEnd"/>
      <w:r w:rsidRPr="008806A1">
        <w:rPr>
          <w:rFonts w:ascii="Times New Roman" w:hAnsi="Times New Roman" w:cs="Times New Roman"/>
        </w:rPr>
        <w:t xml:space="preserve"> for obtaining retrospective reports. As in Study 2, power analyses for a small effect size (</w:t>
      </w:r>
      <w:r w:rsidRPr="008806A1">
        <w:rPr>
          <w:rFonts w:ascii="Times New Roman" w:hAnsi="Times New Roman" w:cs="Times New Roman"/>
          <w:i/>
        </w:rPr>
        <w:t>d</w:t>
      </w:r>
      <w:r w:rsidRPr="008806A1">
        <w:rPr>
          <w:rFonts w:ascii="Times New Roman" w:hAnsi="Times New Roman" w:cs="Times New Roman"/>
        </w:rPr>
        <w:t xml:space="preserve"> = .2, α = .05/ β = .20) of a two-sample t-test suggested that the sample sizes obtained were adequate, especially when considering the within-subject component of our design (each participating providing 15 ratings, one for each domain)</w:t>
      </w:r>
    </w:p>
    <w:p w14:paraId="3C198179" w14:textId="41211365" w:rsidR="009F5552" w:rsidRPr="008806A1" w:rsidRDefault="009F5552" w:rsidP="008806A1">
      <w:pPr>
        <w:pStyle w:val="Compact"/>
        <w:rPr>
          <w:rFonts w:ascii="Times New Roman" w:hAnsi="Times New Roman" w:cs="Times New Roman"/>
          <w:b/>
          <w:bCs/>
          <w:i/>
          <w:iCs/>
        </w:rPr>
      </w:pPr>
      <w:r w:rsidRPr="00C17380">
        <w:rPr>
          <w:rFonts w:ascii="Times New Roman" w:hAnsi="Times New Roman" w:cs="Times New Roman"/>
          <w:b/>
          <w:i/>
        </w:rPr>
        <w:t>Participants</w:t>
      </w:r>
    </w:p>
    <w:p w14:paraId="3988CB03" w14:textId="77777777" w:rsidR="009F5552" w:rsidRPr="00942799" w:rsidRDefault="009F5552" w:rsidP="008806A1">
      <w:pPr>
        <w:pStyle w:val="Compact"/>
        <w:ind w:firstLine="720"/>
        <w:rPr>
          <w:rFonts w:ascii="Times New Roman" w:hAnsi="Times New Roman" w:cs="Times New Roman"/>
        </w:rPr>
      </w:pPr>
      <w:r w:rsidRPr="00C17380">
        <w:rPr>
          <w:rFonts w:ascii="Times New Roman" w:hAnsi="Times New Roman" w:cs="Times New Roman"/>
        </w:rPr>
        <w:t>As in Study 2, we recruited a new nationally representative sample</w:t>
      </w:r>
      <w:r w:rsidRPr="006D12C9">
        <w:rPr>
          <w:rFonts w:ascii="Times New Roman" w:hAnsi="Times New Roman" w:cs="Times New Roman"/>
        </w:rPr>
        <w:t xml:space="preserve"> of Americans from Prolific. Participants received 1.10 GBP for participation. Exclusion criteria were identical to Study 2, with the exception that we also preregistered to exclude participants who provided estimates for fewer than five domains, or indicated at the end of the survey they took part in the April/May prediction studies, even though there was no April survey for Prolific and none of the Prolific IDs from May, 2020 survey match their Prolific IDs). Of the 445 participant</w:t>
      </w:r>
      <w:r w:rsidRPr="00AD2914">
        <w:rPr>
          <w:rFonts w:ascii="Times New Roman" w:hAnsi="Times New Roman" w:cs="Times New Roman"/>
        </w:rPr>
        <w:t xml:space="preserve">s who started the study, we removed 27 who had incomplete responses and 7 who indicated they took a forecasting survey in April. The final sample consisted of 411 participants. </w:t>
      </w:r>
    </w:p>
    <w:p w14:paraId="4FE0F394" w14:textId="48061B63" w:rsidR="009F5552" w:rsidRPr="006D12C9" w:rsidRDefault="009F5552" w:rsidP="00B22648">
      <w:pPr>
        <w:spacing w:after="0"/>
        <w:ind w:firstLine="720"/>
        <w:rPr>
          <w:rFonts w:ascii="Times New Roman" w:hAnsi="Times New Roman" w:cs="Times New Roman"/>
        </w:rPr>
      </w:pPr>
      <w:r w:rsidRPr="004B2F6E">
        <w:rPr>
          <w:rFonts w:ascii="Times New Roman" w:hAnsi="Times New Roman" w:cs="Times New Roman"/>
        </w:rPr>
        <w:t>We also aimed to obtain survey responses from a sample of social scientists, recruited via mailing lists (e.g., Social and Personality Psychology mailing list, JDM mailing list) and social media. Similar exclusion criteria were applied to th</w:t>
      </w:r>
      <w:r w:rsidRPr="00AD2914">
        <w:rPr>
          <w:rFonts w:ascii="Times New Roman" w:hAnsi="Times New Roman" w:cs="Times New Roman"/>
        </w:rPr>
        <w:t>is sample, with the exception that we did not require social scientists</w:t>
      </w:r>
      <w:r w:rsidRPr="00942799" w:rsidDel="00371966">
        <w:rPr>
          <w:rFonts w:ascii="Times New Roman" w:hAnsi="Times New Roman" w:cs="Times New Roman"/>
        </w:rPr>
        <w:t xml:space="preserve"> </w:t>
      </w:r>
      <w:r w:rsidRPr="00942799">
        <w:rPr>
          <w:rFonts w:ascii="Times New Roman" w:hAnsi="Times New Roman" w:cs="Times New Roman"/>
        </w:rPr>
        <w:t xml:space="preserve">to be US citizens. A </w:t>
      </w:r>
      <w:r w:rsidRPr="00304A84">
        <w:rPr>
          <w:rFonts w:ascii="Times New Roman" w:hAnsi="Times New Roman" w:cs="Times New Roman"/>
        </w:rPr>
        <w:t xml:space="preserve">total of 350 social scientists provided their forecasts during the last week of October/first week of November 2020 (88 % non-overlapping with the forecasting samples in Studies 1-2). Of these, we removed 80 responses because they provided </w:t>
      </w:r>
      <w:r w:rsidRPr="006D12C9">
        <w:rPr>
          <w:rFonts w:ascii="Times New Roman" w:hAnsi="Times New Roman" w:cs="Times New Roman"/>
        </w:rPr>
        <w:t xml:space="preserve">fewer than five domain estimates. The final sample included 270 participants (see Table </w:t>
      </w:r>
      <w:r w:rsidR="001F3E00" w:rsidRPr="006D12C9">
        <w:rPr>
          <w:rFonts w:ascii="Times New Roman" w:hAnsi="Times New Roman" w:cs="Times New Roman"/>
        </w:rPr>
        <w:t>S</w:t>
      </w:r>
      <w:r w:rsidRPr="006D12C9">
        <w:rPr>
          <w:rFonts w:ascii="Times New Roman" w:hAnsi="Times New Roman" w:cs="Times New Roman"/>
        </w:rPr>
        <w:t xml:space="preserve">1). </w:t>
      </w:r>
    </w:p>
    <w:p w14:paraId="03ED452B" w14:textId="77777777" w:rsidR="009F5552" w:rsidRPr="00342DC0" w:rsidRDefault="009F5552" w:rsidP="008806A1">
      <w:pPr>
        <w:pStyle w:val="Compact"/>
        <w:rPr>
          <w:rFonts w:ascii="Times New Roman" w:hAnsi="Times New Roman" w:cs="Times New Roman"/>
          <w:b/>
          <w:i/>
        </w:rPr>
      </w:pPr>
      <w:r w:rsidRPr="00A024F0">
        <w:rPr>
          <w:rFonts w:ascii="Times New Roman" w:hAnsi="Times New Roman" w:cs="Times New Roman"/>
          <w:b/>
          <w:bCs/>
          <w:i/>
          <w:iCs/>
        </w:rPr>
        <w:t>Procedure</w:t>
      </w:r>
    </w:p>
    <w:p w14:paraId="40833247" w14:textId="77777777" w:rsidR="009F5552" w:rsidRPr="0097147F" w:rsidRDefault="009F5552" w:rsidP="008806A1">
      <w:pPr>
        <w:pStyle w:val="Compact"/>
        <w:ind w:firstLine="720"/>
        <w:rPr>
          <w:rFonts w:ascii="Times New Roman" w:hAnsi="Times New Roman" w:cs="Times New Roman"/>
        </w:rPr>
      </w:pPr>
      <w:r w:rsidRPr="006D12C9">
        <w:rPr>
          <w:rFonts w:ascii="Times New Roman" w:hAnsi="Times New Roman" w:cs="Times New Roman"/>
        </w:rPr>
        <w:t>Participants in Study 3 were asked to provide retrospective assessments of percentage change as well as confidence in their assessments for the same 15 domains as in Study 2 (verbatim questions on osf.io/9btsy and in Supplementary Information). To match instructions in Study 2, participants were instructed to “provide an estimate of how much you think it has changed compared to where the issue stood six months ago (i.e</w:t>
      </w:r>
      <w:r w:rsidRPr="00AD2914">
        <w:rPr>
          <w:rFonts w:ascii="Times New Roman" w:hAnsi="Times New Roman" w:cs="Times New Roman"/>
        </w:rPr>
        <w:t xml:space="preserve">., end of April 2020).” We provided an example and a clarification to ensure participants </w:t>
      </w:r>
      <w:r w:rsidRPr="00942799">
        <w:rPr>
          <w:rFonts w:ascii="Times New Roman" w:hAnsi="Times New Roman" w:cs="Times New Roman"/>
        </w:rPr>
        <w:t>understood the instructions (see Supplementary Information). As in prior studies, participants were presented with domains in a randomized order. For each domain, par</w:t>
      </w:r>
      <w:r w:rsidRPr="00066F11">
        <w:rPr>
          <w:rFonts w:ascii="Times New Roman" w:hAnsi="Times New Roman" w:cs="Times New Roman"/>
        </w:rPr>
        <w:t>ticipants first used a slider to indicate how the given domain (e.g., life satisfaction) “</w:t>
      </w:r>
      <w:r w:rsidRPr="00342DC0">
        <w:rPr>
          <w:rFonts w:ascii="Times New Roman" w:hAnsi="Times New Roman" w:cs="Times New Roman"/>
        </w:rPr>
        <w:t xml:space="preserve">in the United States has changed (in %) from there it stood near the end of April 2020.” As in Studies 1-2, the slider ranged from -50% to +50% and the initial point </w:t>
      </w:r>
      <w:r w:rsidRPr="00792634">
        <w:rPr>
          <w:rFonts w:ascii="Times New Roman" w:hAnsi="Times New Roman" w:cs="Times New Roman"/>
        </w:rPr>
        <w:t>was centered at zero (no change). As in Study 2, participants subsequently indicated confi</w:t>
      </w:r>
      <w:r w:rsidRPr="00CF6963">
        <w:rPr>
          <w:rFonts w:ascii="Times New Roman" w:hAnsi="Times New Roman" w:cs="Times New Roman"/>
        </w:rPr>
        <w:t>dence in their estimates on a 5-point scale (“not at all,” “slightly,” “moderately,” “highly,” “extremely”).</w:t>
      </w:r>
    </w:p>
    <w:p w14:paraId="042C955A" w14:textId="1F5C7114" w:rsidR="009F5552" w:rsidRPr="00CF1AE3" w:rsidRDefault="009F5552" w:rsidP="008806A1">
      <w:pPr>
        <w:pStyle w:val="Compact"/>
        <w:rPr>
          <w:rFonts w:ascii="Times New Roman" w:hAnsi="Times New Roman" w:cs="Times New Roman"/>
          <w:b/>
          <w:i/>
        </w:rPr>
      </w:pPr>
      <w:r w:rsidRPr="00D94A25">
        <w:rPr>
          <w:rFonts w:ascii="Times New Roman" w:hAnsi="Times New Roman" w:cs="Times New Roman"/>
          <w:b/>
          <w:i/>
        </w:rPr>
        <w:t>Exploratory measures</w:t>
      </w:r>
    </w:p>
    <w:p w14:paraId="3D6A6314" w14:textId="77777777" w:rsidR="009F5552" w:rsidRPr="00792634" w:rsidRDefault="009F5552" w:rsidP="008806A1">
      <w:pPr>
        <w:pStyle w:val="Compact"/>
        <w:ind w:firstLine="720"/>
        <w:rPr>
          <w:rFonts w:ascii="Times New Roman" w:hAnsi="Times New Roman" w:cs="Times New Roman"/>
        </w:rPr>
      </w:pPr>
      <w:r w:rsidRPr="00DD241C">
        <w:rPr>
          <w:rFonts w:ascii="Times New Roman" w:hAnsi="Times New Roman" w:cs="Times New Roman"/>
        </w:rPr>
        <w:t xml:space="preserve">We sought to understand the factors contributing to participants’ reasoning while estimating societal change. As outlined in pre-registered exploratory analyses, we focused on the moderating role of two social-cognitive variables: a) vividness/concreteness of personal experience with a domain; b) extent of news exposure to a domain. We sought to explore </w:t>
      </w:r>
      <w:r w:rsidRPr="00DD241C">
        <w:rPr>
          <w:rFonts w:ascii="Times New Roman" w:hAnsi="Times New Roman" w:cs="Times New Roman"/>
        </w:rPr>
        <w:lastRenderedPageBreak/>
        <w:t>whether domains in which participants report concrete visualization of personal experiences or specific news (coded as present/absent) or brought to mind vi</w:t>
      </w:r>
      <w:r w:rsidRPr="00AD2914">
        <w:rPr>
          <w:rFonts w:ascii="Times New Roman" w:hAnsi="Times New Roman" w:cs="Times New Roman"/>
        </w:rPr>
        <w:t xml:space="preserve">vid memories that affected them personally (also coded as present/absent) would show more extreme average retrospective estimates. </w:t>
      </w:r>
      <w:r w:rsidRPr="00942799">
        <w:rPr>
          <w:rFonts w:ascii="Times New Roman" w:eastAsia="Times New Roman" w:hAnsi="Times New Roman" w:cs="Times New Roman"/>
        </w:rPr>
        <w:t xml:space="preserve"> In other words, domains in which retrospective estimates were positive should show more positive estimates if concrete visua</w:t>
      </w:r>
      <w:r w:rsidRPr="00066F11">
        <w:rPr>
          <w:rFonts w:ascii="Times New Roman" w:eastAsia="Times New Roman" w:hAnsi="Times New Roman" w:cs="Times New Roman"/>
        </w:rPr>
        <w:t>liz</w:t>
      </w:r>
      <w:r w:rsidRPr="00342DC0">
        <w:rPr>
          <w:rFonts w:ascii="Times New Roman" w:eastAsia="Times New Roman" w:hAnsi="Times New Roman" w:cs="Times New Roman"/>
        </w:rPr>
        <w:t>ations also accompanied them. On average, domains with negative retrospective estimates should show more negative estimates if concrete visualizations accompanied them.</w:t>
      </w:r>
      <w:r w:rsidRPr="00792634">
        <w:rPr>
          <w:rFonts w:ascii="Times New Roman" w:hAnsi="Times New Roman" w:cs="Times New Roman"/>
        </w:rPr>
        <w:t xml:space="preserve"> </w:t>
      </w:r>
    </w:p>
    <w:p w14:paraId="3567D7C0" w14:textId="2F691AED" w:rsidR="009F5552" w:rsidRPr="005E133F" w:rsidRDefault="009F5552" w:rsidP="00B22648">
      <w:pPr>
        <w:spacing w:after="0"/>
        <w:ind w:firstLine="720"/>
        <w:rPr>
          <w:rFonts w:ascii="Times New Roman" w:hAnsi="Times New Roman" w:cs="Times New Roman"/>
        </w:rPr>
      </w:pPr>
      <w:r w:rsidRPr="00DD241C">
        <w:rPr>
          <w:rFonts w:ascii="Times New Roman" w:hAnsi="Times New Roman" w:cs="Times New Roman"/>
        </w:rPr>
        <w:t xml:space="preserve">We also sought to explore how concreteness and news exposure contributes to alignment of retrospective estimates in Study 3 and </w:t>
      </w:r>
      <w:r w:rsidRPr="00AD2914">
        <w:rPr>
          <w:rFonts w:ascii="Times New Roman" w:hAnsi="Times New Roman" w:cs="Times New Roman"/>
        </w:rPr>
        <w:t xml:space="preserve">prospective estimates in Study 2. On the one hand, construal level theory of psychological distance </w:t>
      </w:r>
      <w:r w:rsidRPr="007A237D">
        <w:rPr>
          <w:rFonts w:ascii="Times New Roman" w:hAnsi="Times New Roman" w:cs="Times New Roman"/>
        </w:rPr>
        <w:fldChar w:fldCharType="begin" w:fldLock="1"/>
      </w:r>
      <w:r w:rsidR="00A275F3" w:rsidRPr="00304A84">
        <w:rPr>
          <w:rFonts w:ascii="Times New Roman" w:hAnsi="Times New Roman" w:cs="Times New Roman"/>
        </w:rPr>
        <w:instrText>ADDIN CSL_CITATION {"citationItems":[{"id":"ITEM-1","itemData":{"ISBN":"0033-295X","author":[{"dropping-particle":"","family":"Trope","given":"Yaacov","non-dropping-particle":"","parse-names":false,"suffix":""},{"dropping-particle":"","family":"Liberman","given":"Nira","non-dropping-particle":"","parse-names":false,"suffix":""}],"container-title":"Psychological Review","id":"ITEM-1","issue":"2","issued":{"date-parts":[["2010"]]},"note":"x","page":"440-463","title":"Construal-level theory of psychological distance","type":"article-journal","volume":"117"},"uris":["http://www.mendeley.com/documents/?uuid=dbbcd947-00d0-4da2-8b4e-e849c8d0c8c5"]}],"mendeley":{"formattedCitation":"(&lt;i&gt;33&lt;/i&gt;)","plainTextFormattedCitation":"(33)","previouslyFormattedCitation":"(&lt;i&gt;33&lt;/i&gt;)"},"properties":{"noteIndex":0},"schema":"https://github.com/citation-style-language/schema/raw/master/csl-citation.json"}</w:instrText>
      </w:r>
      <w:r w:rsidRPr="007A237D">
        <w:rPr>
          <w:rFonts w:ascii="Times New Roman" w:hAnsi="Times New Roman" w:cs="Times New Roman"/>
        </w:rPr>
        <w:fldChar w:fldCharType="separate"/>
      </w:r>
      <w:r w:rsidRPr="007A237D">
        <w:rPr>
          <w:rFonts w:ascii="Times New Roman" w:hAnsi="Times New Roman" w:cs="Times New Roman"/>
          <w:noProof/>
        </w:rPr>
        <w:t>(</w:t>
      </w:r>
      <w:r w:rsidRPr="005E133F">
        <w:rPr>
          <w:rFonts w:ascii="Times New Roman" w:hAnsi="Times New Roman" w:cs="Times New Roman"/>
          <w:i/>
          <w:noProof/>
        </w:rPr>
        <w:t>33</w:t>
      </w:r>
      <w:r w:rsidRPr="005E133F">
        <w:rPr>
          <w:rFonts w:ascii="Times New Roman" w:hAnsi="Times New Roman" w:cs="Times New Roman"/>
          <w:noProof/>
        </w:rPr>
        <w:t>)</w:t>
      </w:r>
      <w:r w:rsidRPr="007A237D">
        <w:rPr>
          <w:rFonts w:ascii="Times New Roman" w:hAnsi="Times New Roman" w:cs="Times New Roman"/>
        </w:rPr>
        <w:fldChar w:fldCharType="end"/>
      </w:r>
      <w:r w:rsidRPr="00304A84">
        <w:rPr>
          <w:rFonts w:ascii="Times New Roman" w:hAnsi="Times New Roman" w:cs="Times New Roman"/>
        </w:rPr>
        <w:t xml:space="preserve"> </w:t>
      </w:r>
      <w:r w:rsidRPr="007A237D">
        <w:rPr>
          <w:rFonts w:ascii="Times New Roman" w:hAnsi="Times New Roman" w:cs="Times New Roman"/>
        </w:rPr>
        <w:t xml:space="preserve">would predict that more concrete representation of estimates would lead to greater divergence from abstract prospective estimates. On the other hand, bringing concrete events to one’s mind may result in greater use of heuristics </w:t>
      </w:r>
      <w:r w:rsidRPr="007A237D">
        <w:rPr>
          <w:rFonts w:ascii="Times New Roman" w:hAnsi="Times New Roman" w:cs="Times New Roman"/>
        </w:rPr>
        <w:fldChar w:fldCharType="begin" w:fldLock="1"/>
      </w:r>
      <w:r w:rsidR="00DF3946" w:rsidRPr="00304A84">
        <w:rPr>
          <w:rFonts w:ascii="Times New Roman" w:hAnsi="Times New Roman" w:cs="Times New Roman"/>
        </w:rPr>
        <w:instrText>ADDIN CSL_CITATION {"citationItems":[{"id":"ITEM-1","itemData":{"author":[{"dropping-particle":"","family":"Kahneman","given":"Daniel","non-dropping-particle":"","parse-names":false,"suffix":""},{"dropping-particle":"","family":"Slovic","given":"P","non-dropping-particle":"","parse-names":false,"suffix":""},{"dropping-particle":"","family":"Tversky","given":"A","non-dropping-particle":"","parse-names":false,"suffix":""}],"id":"ITEM-1","issue":"Book, Whole","issued":{"date-parts":[["1982"]]},"note":"x","publisher":"Cambridge University Press","publisher-place":"New York","title":"Judgment under uncertainty: Heuristics and biases","type":"book"},"uris":["http://www.mendeley.com/documents/?uuid=e1bd57ce-adfd-4305-93c8-da5d3b1b98a9"]}],"mendeley":{"formattedCitation":"(&lt;i&gt;43&lt;/i&gt;)","plainTextFormattedCitation":"(43)","previouslyFormattedCitation":"(&lt;i&gt;44&lt;/i&gt;)"},"properties":{"noteIndex":0},"schema":"https://github.com/citation-style-language/schema/raw/master/csl-citation.json"}</w:instrText>
      </w:r>
      <w:r w:rsidRPr="007A237D">
        <w:rPr>
          <w:rFonts w:ascii="Times New Roman" w:hAnsi="Times New Roman" w:cs="Times New Roman"/>
        </w:rPr>
        <w:fldChar w:fldCharType="separate"/>
      </w:r>
      <w:r w:rsidR="00DF3946" w:rsidRPr="007A237D">
        <w:rPr>
          <w:rFonts w:ascii="Times New Roman" w:hAnsi="Times New Roman" w:cs="Times New Roman"/>
          <w:noProof/>
        </w:rPr>
        <w:t>(</w:t>
      </w:r>
      <w:r w:rsidR="00DF3946" w:rsidRPr="005E133F">
        <w:rPr>
          <w:rFonts w:ascii="Times New Roman" w:hAnsi="Times New Roman" w:cs="Times New Roman"/>
          <w:i/>
          <w:noProof/>
        </w:rPr>
        <w:t>43</w:t>
      </w:r>
      <w:r w:rsidR="00DF3946" w:rsidRPr="005E133F">
        <w:rPr>
          <w:rFonts w:ascii="Times New Roman" w:hAnsi="Times New Roman" w:cs="Times New Roman"/>
          <w:noProof/>
        </w:rPr>
        <w:t>)</w:t>
      </w:r>
      <w:r w:rsidRPr="007A237D">
        <w:rPr>
          <w:rFonts w:ascii="Times New Roman" w:hAnsi="Times New Roman" w:cs="Times New Roman"/>
        </w:rPr>
        <w:fldChar w:fldCharType="end"/>
      </w:r>
      <w:r w:rsidRPr="00304A84">
        <w:rPr>
          <w:rFonts w:ascii="Times New Roman" w:hAnsi="Times New Roman" w:cs="Times New Roman"/>
        </w:rPr>
        <w:t xml:space="preserve">, biasing one’s retrospective </w:t>
      </w:r>
      <w:r w:rsidRPr="007A237D">
        <w:rPr>
          <w:rFonts w:ascii="Times New Roman" w:hAnsi="Times New Roman" w:cs="Times New Roman"/>
        </w:rPr>
        <w:t>estimates toward the extreme end.</w:t>
      </w:r>
    </w:p>
    <w:p w14:paraId="6BCCA049" w14:textId="77777777" w:rsidR="009F5552" w:rsidRPr="00AA34B2" w:rsidRDefault="009F5552" w:rsidP="00B22648">
      <w:pPr>
        <w:spacing w:after="0"/>
        <w:ind w:firstLine="720"/>
        <w:rPr>
          <w:rFonts w:ascii="Times New Roman" w:hAnsi="Times New Roman" w:cs="Times New Roman"/>
        </w:rPr>
      </w:pPr>
      <w:r w:rsidRPr="00B70434">
        <w:rPr>
          <w:rFonts w:ascii="Times New Roman" w:hAnsi="Times New Roman" w:cs="Times New Roman"/>
        </w:rPr>
        <w:t xml:space="preserve">To assess </w:t>
      </w:r>
      <w:r w:rsidRPr="00B70434">
        <w:rPr>
          <w:rFonts w:ascii="Times New Roman" w:hAnsi="Times New Roman" w:cs="Times New Roman"/>
          <w:i/>
        </w:rPr>
        <w:t>concreteness</w:t>
      </w:r>
      <w:r w:rsidRPr="00776638">
        <w:rPr>
          <w:rFonts w:ascii="Times New Roman" w:hAnsi="Times New Roman" w:cs="Times New Roman"/>
        </w:rPr>
        <w:t xml:space="preserve"> in reasoning about social change, after completing assessments of change and confidence for each domain, participants were presented with a prompt:</w:t>
      </w:r>
    </w:p>
    <w:p w14:paraId="242E11EC" w14:textId="24D021C2" w:rsidR="009F5552" w:rsidRPr="00942799" w:rsidRDefault="009F5552" w:rsidP="0006492F">
      <w:pPr>
        <w:spacing w:after="0"/>
        <w:ind w:left="720"/>
        <w:rPr>
          <w:rFonts w:ascii="Times New Roman" w:hAnsi="Times New Roman" w:cs="Times New Roman"/>
        </w:rPr>
      </w:pPr>
      <w:r w:rsidRPr="00AD2914">
        <w:rPr>
          <w:rFonts w:ascii="Times New Roman" w:hAnsi="Times New Roman" w:cs="Times New Roman"/>
        </w:rPr>
        <w:t>As you were reflecting on possible changes in different domains of life in the last half year, for which of the following domains did you consider news reports or specific events that occurred in the last 6 months?</w:t>
      </w:r>
      <w:r w:rsidRPr="00942799">
        <w:rPr>
          <w:rFonts w:ascii="Times New Roman" w:hAnsi="Times New Roman" w:cs="Times New Roman"/>
        </w:rPr>
        <w:t xml:space="preserve"> </w:t>
      </w:r>
    </w:p>
    <w:p w14:paraId="3BC8C140" w14:textId="77777777" w:rsidR="009F5552" w:rsidRPr="00304A84" w:rsidRDefault="009F5552" w:rsidP="00B22648">
      <w:pPr>
        <w:spacing w:after="0"/>
        <w:ind w:firstLine="720"/>
        <w:rPr>
          <w:rFonts w:ascii="Times New Roman" w:hAnsi="Times New Roman" w:cs="Times New Roman"/>
        </w:rPr>
      </w:pPr>
      <w:r w:rsidRPr="00304A84">
        <w:rPr>
          <w:rFonts w:ascii="Times New Roman" w:hAnsi="Times New Roman" w:cs="Times New Roman"/>
        </w:rPr>
        <w:t xml:space="preserve">To assess </w:t>
      </w:r>
      <w:r w:rsidRPr="00304A84">
        <w:rPr>
          <w:rFonts w:ascii="Times New Roman" w:hAnsi="Times New Roman" w:cs="Times New Roman"/>
          <w:i/>
        </w:rPr>
        <w:t>vividness of memories</w:t>
      </w:r>
      <w:r w:rsidRPr="00304A84">
        <w:rPr>
          <w:rFonts w:ascii="Times New Roman" w:hAnsi="Times New Roman" w:cs="Times New Roman"/>
        </w:rPr>
        <w:t xml:space="preserve"> in reasoning about social change, participants were presented with a prompt:</w:t>
      </w:r>
    </w:p>
    <w:p w14:paraId="1FAA845A" w14:textId="77777777" w:rsidR="009F5552" w:rsidRPr="00304A84" w:rsidRDefault="009F5552" w:rsidP="0006492F">
      <w:pPr>
        <w:spacing w:after="0"/>
        <w:ind w:firstLine="720"/>
        <w:rPr>
          <w:rFonts w:ascii="Times New Roman" w:hAnsi="Times New Roman" w:cs="Times New Roman"/>
        </w:rPr>
      </w:pPr>
      <w:r w:rsidRPr="00304A84">
        <w:rPr>
          <w:rFonts w:ascii="Times New Roman" w:hAnsi="Times New Roman" w:cs="Times New Roman"/>
        </w:rPr>
        <w:t xml:space="preserve">For which of these domains did you </w:t>
      </w:r>
      <w:proofErr w:type="gramStart"/>
      <w:r w:rsidRPr="00304A84">
        <w:rPr>
          <w:rFonts w:ascii="Times New Roman" w:hAnsi="Times New Roman" w:cs="Times New Roman"/>
        </w:rPr>
        <w:t>bring to mind</w:t>
      </w:r>
      <w:proofErr w:type="gramEnd"/>
      <w:r w:rsidRPr="00304A84">
        <w:rPr>
          <w:rFonts w:ascii="Times New Roman" w:hAnsi="Times New Roman" w:cs="Times New Roman"/>
        </w:rPr>
        <w:t xml:space="preserve"> experiences that have occurred in the past 6 months, that affected you personally, and for which you have very vivid memories?</w:t>
      </w:r>
    </w:p>
    <w:p w14:paraId="6BA42AD6" w14:textId="77777777" w:rsidR="009F5552" w:rsidRPr="00304A84" w:rsidRDefault="009F5552" w:rsidP="00B22648">
      <w:pPr>
        <w:spacing w:after="0"/>
        <w:rPr>
          <w:rFonts w:ascii="Times New Roman" w:hAnsi="Times New Roman" w:cs="Times New Roman"/>
        </w:rPr>
      </w:pPr>
      <w:r w:rsidRPr="00304A84">
        <w:rPr>
          <w:rFonts w:ascii="Times New Roman" w:hAnsi="Times New Roman" w:cs="Times New Roman"/>
        </w:rPr>
        <w:tab/>
        <w:t xml:space="preserve">For each question, participants were presented with check-box options, with domains presented in the same randomized order as presented earlier. </w:t>
      </w:r>
    </w:p>
    <w:p w14:paraId="6FB095EE" w14:textId="77777777" w:rsidR="00DD241C" w:rsidRDefault="00DD241C" w:rsidP="00B22648">
      <w:pPr>
        <w:pStyle w:val="NoSpacing"/>
        <w:rPr>
          <w:rFonts w:ascii="Times New Roman" w:hAnsi="Times New Roman" w:cs="Times New Roman"/>
          <w:b/>
          <w:bCs/>
          <w:sz w:val="24"/>
          <w:szCs w:val="24"/>
        </w:rPr>
      </w:pPr>
    </w:p>
    <w:p w14:paraId="140C5226" w14:textId="704705A6" w:rsidR="009F5552" w:rsidRPr="00DD241C" w:rsidRDefault="009F5552" w:rsidP="00B22648">
      <w:pPr>
        <w:pStyle w:val="NoSpacing"/>
        <w:rPr>
          <w:rFonts w:ascii="Times New Roman" w:hAnsi="Times New Roman" w:cs="Times New Roman"/>
          <w:b/>
          <w:bCs/>
        </w:rPr>
      </w:pPr>
      <w:r w:rsidRPr="00DD241C">
        <w:rPr>
          <w:rFonts w:ascii="Times New Roman" w:hAnsi="Times New Roman" w:cs="Times New Roman"/>
          <w:b/>
          <w:bCs/>
          <w:sz w:val="24"/>
          <w:szCs w:val="24"/>
        </w:rPr>
        <w:t>Analytical approach</w:t>
      </w:r>
    </w:p>
    <w:p w14:paraId="37B83FC4" w14:textId="77777777" w:rsidR="009F5552" w:rsidRPr="00DD241C" w:rsidRDefault="009F5552" w:rsidP="008806A1">
      <w:pPr>
        <w:pStyle w:val="Compact"/>
        <w:rPr>
          <w:rFonts w:ascii="Times New Roman" w:hAnsi="Times New Roman" w:cs="Times New Roman"/>
          <w:b/>
          <w:bCs/>
          <w:i/>
          <w:iCs/>
        </w:rPr>
      </w:pPr>
      <w:r w:rsidRPr="00DD241C">
        <w:rPr>
          <w:rFonts w:ascii="Times New Roman" w:hAnsi="Times New Roman" w:cs="Times New Roman"/>
          <w:b/>
          <w:bCs/>
          <w:i/>
          <w:iCs/>
        </w:rPr>
        <w:t>Quantifying the accuracy of estimates</w:t>
      </w:r>
    </w:p>
    <w:p w14:paraId="32731261" w14:textId="77777777" w:rsidR="009F5552" w:rsidRPr="00914E6D" w:rsidRDefault="009F5552" w:rsidP="008806A1">
      <w:pPr>
        <w:pStyle w:val="Compact"/>
        <w:rPr>
          <w:rFonts w:ascii="Times New Roman" w:hAnsi="Times New Roman" w:cs="Times New Roman"/>
        </w:rPr>
      </w:pPr>
      <w:r w:rsidRPr="008806A1">
        <w:rPr>
          <w:rFonts w:ascii="Times New Roman" w:hAnsi="Times New Roman" w:cs="Times New Roman"/>
        </w:rPr>
        <w:tab/>
      </w:r>
      <w:r w:rsidRPr="00DD241C">
        <w:rPr>
          <w:rFonts w:ascii="Times New Roman" w:hAnsi="Times New Roman" w:cs="Times New Roman"/>
        </w:rPr>
        <w:t>We targeted national-level estimates for all domains where we could locate large-scale, nationally represe</w:t>
      </w:r>
      <w:r w:rsidRPr="00AD2914">
        <w:rPr>
          <w:rFonts w:ascii="Times New Roman" w:hAnsi="Times New Roman" w:cs="Times New Roman"/>
        </w:rPr>
        <w:t>ntative surveys assessing the state in April/early May and in October/early November. Our chief question concerned societal-level change</w:t>
      </w:r>
      <w:r w:rsidRPr="00942799">
        <w:rPr>
          <w:rFonts w:ascii="Times New Roman" w:hAnsi="Times New Roman" w:cs="Times New Roman"/>
        </w:rPr>
        <w:t xml:space="preserve">. Thus, </w:t>
      </w:r>
      <w:r w:rsidRPr="00A024F0">
        <w:rPr>
          <w:rFonts w:ascii="Times New Roman" w:hAnsi="Times New Roman" w:cs="Times New Roman"/>
        </w:rPr>
        <w:t>we relied</w:t>
      </w:r>
      <w:r w:rsidRPr="00342DC0">
        <w:rPr>
          <w:rFonts w:ascii="Times New Roman" w:hAnsi="Times New Roman" w:cs="Times New Roman"/>
        </w:rPr>
        <w:t xml:space="preserve"> on cross-sectional data </w:t>
      </w:r>
      <w:proofErr w:type="gramStart"/>
      <w:r w:rsidRPr="00342DC0">
        <w:rPr>
          <w:rFonts w:ascii="Times New Roman" w:hAnsi="Times New Roman" w:cs="Times New Roman"/>
        </w:rPr>
        <w:t>as long as</w:t>
      </w:r>
      <w:proofErr w:type="gramEnd"/>
      <w:r w:rsidRPr="00342DC0">
        <w:rPr>
          <w:rFonts w:ascii="Times New Roman" w:hAnsi="Times New Roman" w:cs="Times New Roman"/>
        </w:rPr>
        <w:t xml:space="preserve"> the estimates were sufficiently large and representative of the US </w:t>
      </w:r>
      <w:r w:rsidRPr="00792634">
        <w:rPr>
          <w:rFonts w:ascii="Times New Roman" w:hAnsi="Times New Roman" w:cs="Times New Roman"/>
        </w:rPr>
        <w:t>populat</w:t>
      </w:r>
      <w:r w:rsidRPr="00CF6963">
        <w:rPr>
          <w:rFonts w:ascii="Times New Roman" w:hAnsi="Times New Roman" w:cs="Times New Roman"/>
        </w:rPr>
        <w:t xml:space="preserve">ion at large. When possible, we used weighted averages to adjust for representativeness as per </w:t>
      </w:r>
      <w:r w:rsidRPr="005C6370">
        <w:rPr>
          <w:rFonts w:ascii="Times New Roman" w:hAnsi="Times New Roman" w:cs="Times New Roman"/>
        </w:rPr>
        <w:t>the US Census. If we could locate multiple sufficiently representative indicators for a given domain, we performed parallel analyses with each. Our source</w:t>
      </w:r>
      <w:r w:rsidRPr="00CF1AE3">
        <w:rPr>
          <w:rFonts w:ascii="Times New Roman" w:hAnsi="Times New Roman" w:cs="Times New Roman"/>
        </w:rPr>
        <w:t xml:space="preserve">s included the Household Pulse Survey from the National Center for Health Statistics and the US Census Bureau, USC’s Understanding America Survey, </w:t>
      </w:r>
      <w:proofErr w:type="spellStart"/>
      <w:r w:rsidRPr="00CF1AE3">
        <w:rPr>
          <w:rFonts w:ascii="Times New Roman" w:hAnsi="Times New Roman" w:cs="Times New Roman"/>
        </w:rPr>
        <w:t>Nationscape</w:t>
      </w:r>
      <w:proofErr w:type="spellEnd"/>
      <w:r w:rsidRPr="00CF1AE3">
        <w:rPr>
          <w:rFonts w:ascii="Times New Roman" w:hAnsi="Times New Roman" w:cs="Times New Roman"/>
        </w:rPr>
        <w:t xml:space="preserve">, Gallup Panels, </w:t>
      </w:r>
      <w:r w:rsidRPr="00352629">
        <w:rPr>
          <w:rFonts w:ascii="Times New Roman" w:hAnsi="Times New Roman" w:cs="Times New Roman"/>
        </w:rPr>
        <w:t xml:space="preserve">the </w:t>
      </w:r>
      <w:r w:rsidRPr="00F451E2">
        <w:rPr>
          <w:rFonts w:ascii="Times New Roman" w:hAnsi="Times New Roman" w:cs="Times New Roman"/>
        </w:rPr>
        <w:t>National Commission on COVID-19</w:t>
      </w:r>
      <w:r w:rsidRPr="001A01D0">
        <w:rPr>
          <w:rFonts w:ascii="Times New Roman" w:hAnsi="Times New Roman" w:cs="Times New Roman"/>
        </w:rPr>
        <w:t>,</w:t>
      </w:r>
      <w:r w:rsidRPr="00344A45">
        <w:rPr>
          <w:rFonts w:ascii="Times New Roman" w:hAnsi="Times New Roman" w:cs="Times New Roman"/>
        </w:rPr>
        <w:t xml:space="preserve"> Criminal Justice and Giving </w:t>
      </w:r>
      <w:r w:rsidRPr="00070040">
        <w:rPr>
          <w:rFonts w:ascii="Times New Roman" w:hAnsi="Times New Roman" w:cs="Times New Roman"/>
        </w:rPr>
        <w:t>Tuesday, among o</w:t>
      </w:r>
      <w:r w:rsidRPr="007D4027">
        <w:rPr>
          <w:rFonts w:ascii="Times New Roman" w:hAnsi="Times New Roman" w:cs="Times New Roman"/>
        </w:rPr>
        <w:t>thers. See Supplementary Table S2</w:t>
      </w:r>
      <w:r w:rsidRPr="00914E6D">
        <w:rPr>
          <w:rFonts w:ascii="Times New Roman" w:hAnsi="Times New Roman" w:cs="Times New Roman"/>
        </w:rPr>
        <w:t xml:space="preserve"> for each source, and Supplementary Methods for the exact wording of the question. When estimates were based on the percentage of the population at the given time point, we calculated the difference score. When the data was based on the sample estimate of a scale-based response, we calculated percentage change between the initial estimate of the sample in April 2020 and the subsequent estimate half a year later. Ultimately, we were able to quantify societal change in the US for 10 domains, with most estimates coming from nationally representative surveys and aggregated official reports of crime. We report estimates for two additional benchmarks with lower sampling consistency (prejudice markers from Project Implicit) in the online supplement.</w:t>
      </w:r>
    </w:p>
    <w:p w14:paraId="0394D45B" w14:textId="77777777" w:rsidR="009F5552" w:rsidRPr="00914E6D" w:rsidRDefault="009F5552" w:rsidP="008806A1">
      <w:pPr>
        <w:pStyle w:val="Compact"/>
        <w:rPr>
          <w:rFonts w:ascii="Times New Roman" w:hAnsi="Times New Roman" w:cs="Times New Roman"/>
        </w:rPr>
      </w:pPr>
      <w:r w:rsidRPr="00914E6D">
        <w:rPr>
          <w:rFonts w:ascii="Times New Roman" w:hAnsi="Times New Roman" w:cs="Times New Roman"/>
        </w:rPr>
        <w:lastRenderedPageBreak/>
        <w:tab/>
        <w:t xml:space="preserve">To examine accuracy, our main criterion was a comparison of prospective and retrospective estimates of change against actual change. To quantify how many participants were accurate in their estimates, we used three benchmarks of decreasing stringency: i) being within 1% point of the actual estimate (bound of half a percent point on each side of the accuracy estimate); ii) being within 5% point of the actual estimate (bound of 2.5% on each side of the accuracy estimate); iii) being within 20% point of the actual estimate (bound of 10% on each side of the accuracy estimate). We compared the percentage of participants within each benchmark by estimate type (prospective / retrospective), sample type (lay / expert) and domain type. </w:t>
      </w:r>
    </w:p>
    <w:p w14:paraId="7FA3549D" w14:textId="085B7FB4" w:rsidR="009F5552" w:rsidRPr="00FE257C" w:rsidRDefault="009F5552" w:rsidP="008806A1">
      <w:pPr>
        <w:pStyle w:val="Compact"/>
        <w:ind w:firstLine="720"/>
        <w:rPr>
          <w:rFonts w:ascii="Times New Roman" w:hAnsi="Times New Roman" w:cs="Times New Roman"/>
        </w:rPr>
      </w:pPr>
      <w:r w:rsidRPr="00914E6D">
        <w:rPr>
          <w:rFonts w:ascii="Times New Roman" w:hAnsi="Times New Roman" w:cs="Times New Roman"/>
        </w:rPr>
        <w:t xml:space="preserve">Notably, (in)accuracy can be assessed both by the </w:t>
      </w:r>
      <w:r w:rsidRPr="008806A1">
        <w:rPr>
          <w:rFonts w:ascii="Times New Roman" w:hAnsi="Times New Roman" w:cs="Times New Roman"/>
        </w:rPr>
        <w:t>magnitude</w:t>
      </w:r>
      <w:r w:rsidRPr="00DD241C">
        <w:rPr>
          <w:rFonts w:ascii="Times New Roman" w:hAnsi="Times New Roman" w:cs="Times New Roman"/>
        </w:rPr>
        <w:t xml:space="preserve"> of difference in percentage change, but also (in)accuracy in</w:t>
      </w:r>
      <w:r w:rsidRPr="00AD2914">
        <w:rPr>
          <w:rFonts w:ascii="Times New Roman" w:hAnsi="Times New Roman" w:cs="Times New Roman"/>
        </w:rPr>
        <w:t xml:space="preserve"> the </w:t>
      </w:r>
      <w:r w:rsidRPr="008806A1">
        <w:rPr>
          <w:rFonts w:ascii="Times New Roman" w:hAnsi="Times New Roman" w:cs="Times New Roman"/>
        </w:rPr>
        <w:t>direction</w:t>
      </w:r>
      <w:r w:rsidRPr="00DD241C">
        <w:rPr>
          <w:rFonts w:ascii="Times New Roman" w:hAnsi="Times New Roman" w:cs="Times New Roman"/>
        </w:rPr>
        <w:t xml:space="preserve"> of change </w:t>
      </w:r>
      <w:r w:rsidRPr="00066F11">
        <w:rPr>
          <w:rFonts w:ascii="Times New Roman" w:hAnsi="Times New Roman" w:cs="Times New Roman"/>
        </w:rPr>
        <w:fldChar w:fldCharType="begin" w:fldLock="1"/>
      </w:r>
      <w:r w:rsidR="00DF3946" w:rsidRPr="00914E6D">
        <w:rPr>
          <w:rFonts w:ascii="Times New Roman" w:hAnsi="Times New Roman" w:cs="Times New Roman"/>
        </w:rPr>
        <w:instrText>ADDIN CSL_CITATION {"citationItems":[{"id":"ITEM-1","itemData":{"author":[{"dropping-particle":"","family":"Ross","given":"Lee","non-dropping-particle":"","parse-names":false,"suffix":""}],"container-title":"Advances in experimental social psychology","editor":[{"dropping-particle":"","family":"Berkowitz","given":"L.","non-dropping-particle":"","parse-names":false,"suffix":""}],"id":"ITEM-1","issued":{"date-parts":[["1977"]]},"page":"173-220","publisher":"Academic Press","publisher-place":"New York, NY","title":"The intuitive psychologist and his shortcomings: Distortions in the attribution process","type":"chapter"},"uris":["http://www.mendeley.com/documents/?uuid=1fe81f9c-3017-447b-a6f2-31528cd399ad"]}],"mendeley":{"formattedCitation":"(&lt;i&gt;44&lt;/i&gt;)","plainTextFormattedCitation":"(44)","previouslyFormattedCitation":"(&lt;i&gt;45&lt;/i&gt;)"},"properties":{"noteIndex":0},"schema":"https://github.com/citation-style-language/schema/raw/master/csl-citation.json"}</w:instrText>
      </w:r>
      <w:r w:rsidRPr="00066F11">
        <w:rPr>
          <w:rFonts w:ascii="Times New Roman" w:hAnsi="Times New Roman" w:cs="Times New Roman"/>
        </w:rPr>
        <w:fldChar w:fldCharType="separate"/>
      </w:r>
      <w:r w:rsidR="00DF3946" w:rsidRPr="008806A1">
        <w:rPr>
          <w:rFonts w:ascii="Times New Roman" w:hAnsi="Times New Roman" w:cs="Times New Roman"/>
          <w:noProof/>
        </w:rPr>
        <w:t>(44</w:t>
      </w:r>
      <w:r w:rsidR="00DF3946" w:rsidRPr="00FF494F">
        <w:rPr>
          <w:rFonts w:ascii="Times New Roman" w:hAnsi="Times New Roman" w:cs="Times New Roman"/>
        </w:rPr>
        <w:t>)</w:t>
      </w:r>
      <w:r w:rsidRPr="00066F11">
        <w:rPr>
          <w:rFonts w:ascii="Times New Roman" w:hAnsi="Times New Roman" w:cs="Times New Roman"/>
        </w:rPr>
        <w:fldChar w:fldCharType="end"/>
      </w:r>
      <w:r w:rsidRPr="00CD7509">
        <w:rPr>
          <w:rFonts w:ascii="Times New Roman" w:hAnsi="Times New Roman" w:cs="Times New Roman"/>
        </w:rPr>
        <w:t>. Lay and scientific intuitions about change may be accurate in direction (improvement / status quo / decline) even if the magnitude of predicted change is largely in</w:t>
      </w:r>
      <w:r w:rsidRPr="00792634">
        <w:rPr>
          <w:rFonts w:ascii="Times New Roman" w:hAnsi="Times New Roman" w:cs="Times New Roman"/>
        </w:rPr>
        <w:t>accurate. Consequent</w:t>
      </w:r>
      <w:r w:rsidRPr="00CF1AE3">
        <w:rPr>
          <w:rFonts w:ascii="Times New Roman" w:hAnsi="Times New Roman" w:cs="Times New Roman"/>
        </w:rPr>
        <w:t>ly, we also compared accuracy in the direction of change (yes/no)</w:t>
      </w:r>
      <w:r w:rsidRPr="008806A1">
        <w:rPr>
          <w:rFonts w:ascii="Times New Roman" w:hAnsi="Times New Roman" w:cs="Times New Roman"/>
        </w:rPr>
        <w:t xml:space="preserve"> </w:t>
      </w:r>
      <w:r w:rsidRPr="00FF494F">
        <w:rPr>
          <w:rFonts w:ascii="Times New Roman" w:hAnsi="Times New Roman" w:cs="Times New Roman"/>
        </w:rPr>
        <w:t>as a function of the type of estimate (prospective / retrospective), sample type (lay / expert) and domain type. This allowed us to measure directional accuracy regardles</w:t>
      </w:r>
      <w:r w:rsidRPr="00066F11">
        <w:rPr>
          <w:rFonts w:ascii="Times New Roman" w:hAnsi="Times New Roman" w:cs="Times New Roman"/>
        </w:rPr>
        <w:t>s of whether the es</w:t>
      </w:r>
      <w:r w:rsidRPr="00CD7509">
        <w:rPr>
          <w:rFonts w:ascii="Times New Roman" w:hAnsi="Times New Roman" w:cs="Times New Roman"/>
        </w:rPr>
        <w:t>t</w:t>
      </w:r>
      <w:r w:rsidRPr="00FE257C">
        <w:rPr>
          <w:rFonts w:ascii="Times New Roman" w:hAnsi="Times New Roman" w:cs="Times New Roman"/>
        </w:rPr>
        <w:t>imated percentage change fell close to the true value.</w:t>
      </w:r>
    </w:p>
    <w:p w14:paraId="797A2820" w14:textId="77777777" w:rsidR="009F5552" w:rsidRPr="00DD241C" w:rsidRDefault="009F5552" w:rsidP="00B22648">
      <w:pPr>
        <w:pStyle w:val="NoSpacing"/>
        <w:rPr>
          <w:rFonts w:ascii="Times New Roman" w:hAnsi="Times New Roman" w:cs="Times New Roman"/>
          <w:b/>
          <w:bCs/>
          <w:i/>
          <w:iCs/>
        </w:rPr>
      </w:pPr>
      <w:r w:rsidRPr="00DD241C">
        <w:rPr>
          <w:rFonts w:ascii="Times New Roman" w:hAnsi="Times New Roman" w:cs="Times New Roman"/>
          <w:b/>
          <w:bCs/>
          <w:i/>
          <w:iCs/>
          <w:sz w:val="24"/>
          <w:szCs w:val="24"/>
        </w:rPr>
        <w:t>Statistical modeling and inference criteria</w:t>
      </w:r>
    </w:p>
    <w:p w14:paraId="5E624B49" w14:textId="5C1A5A9A" w:rsidR="009F5552" w:rsidRPr="0001671F" w:rsidRDefault="009F5552" w:rsidP="00B22648">
      <w:pPr>
        <w:pStyle w:val="NoSpacing"/>
        <w:ind w:firstLine="720"/>
        <w:rPr>
          <w:rFonts w:ascii="Times New Roman" w:hAnsi="Times New Roman" w:cs="Times New Roman"/>
          <w:sz w:val="24"/>
          <w:szCs w:val="24"/>
        </w:rPr>
      </w:pPr>
      <w:r w:rsidRPr="00AD2914">
        <w:rPr>
          <w:rFonts w:ascii="Times New Roman" w:hAnsi="Times New Roman" w:cs="Times New Roman"/>
          <w:sz w:val="24"/>
          <w:szCs w:val="24"/>
        </w:rPr>
        <w:t xml:space="preserve">To quantify the mean level and trajectory of beliefs about the consequences of the pandemic, we used general linear mixed-effects models, as instantiated by the </w:t>
      </w:r>
      <w:r w:rsidRPr="00942799">
        <w:rPr>
          <w:rFonts w:ascii="Times New Roman" w:hAnsi="Times New Roman" w:cs="Times New Roman"/>
          <w:i/>
          <w:iCs/>
          <w:sz w:val="24"/>
          <w:szCs w:val="24"/>
        </w:rPr>
        <w:t>lme4</w:t>
      </w:r>
      <w:r w:rsidRPr="00942799">
        <w:rPr>
          <w:rFonts w:ascii="Times New Roman" w:hAnsi="Times New Roman" w:cs="Times New Roman"/>
          <w:sz w:val="24"/>
          <w:szCs w:val="24"/>
        </w:rPr>
        <w:t xml:space="preserve"> package in </w:t>
      </w:r>
      <w:r w:rsidRPr="00304A84">
        <w:rPr>
          <w:rFonts w:ascii="Times New Roman" w:hAnsi="Times New Roman" w:cs="Times New Roman"/>
          <w:i/>
          <w:sz w:val="24"/>
          <w:szCs w:val="24"/>
        </w:rPr>
        <w:t>R,</w:t>
      </w:r>
      <w:r w:rsidRPr="00304A84">
        <w:rPr>
          <w:rFonts w:ascii="Times New Roman" w:hAnsi="Times New Roman" w:cs="Times New Roman"/>
          <w:sz w:val="24"/>
          <w:szCs w:val="24"/>
        </w:rPr>
        <w:t xml:space="preserve"> to characterize the effects of time on estimates for each domain. We then used the </w:t>
      </w:r>
      <w:proofErr w:type="spellStart"/>
      <w:r w:rsidRPr="00304A84">
        <w:rPr>
          <w:rFonts w:ascii="Times New Roman" w:hAnsi="Times New Roman" w:cs="Times New Roman"/>
          <w:sz w:val="24"/>
          <w:szCs w:val="24"/>
        </w:rPr>
        <w:t>Benjamini</w:t>
      </w:r>
      <w:proofErr w:type="spellEnd"/>
      <w:r w:rsidRPr="00304A84">
        <w:rPr>
          <w:rFonts w:ascii="Times New Roman" w:hAnsi="Times New Roman" w:cs="Times New Roman"/>
          <w:sz w:val="24"/>
          <w:szCs w:val="24"/>
        </w:rPr>
        <w:t xml:space="preserve">-Hochberg </w:t>
      </w:r>
      <w:r w:rsidRPr="007A237D">
        <w:rPr>
          <w:rFonts w:ascii="Times New Roman" w:hAnsi="Times New Roman" w:cs="Times New Roman"/>
          <w:sz w:val="24"/>
          <w:szCs w:val="24"/>
        </w:rPr>
        <w:fldChar w:fldCharType="begin" w:fldLock="1"/>
      </w:r>
      <w:r w:rsidR="00DF3946" w:rsidRPr="00304A84">
        <w:rPr>
          <w:rFonts w:ascii="Times New Roman" w:hAnsi="Times New Roman" w:cs="Times New Roman"/>
          <w:sz w:val="24"/>
          <w:szCs w:val="24"/>
        </w:rPr>
        <w:instrText>ADDIN CSL_CITATION {"citationItems":[{"id":"ITEM-1","itemData":{"DOI":"10.1111/j.2517-6161.1995.tb02031.x","ISSN":"00359246","author":[{"dropping-particle":"","family":"Benjamini","given":"Yoav","non-dropping-particle":"","parse-names":false,"suffix":""},{"dropping-particle":"","family":"Hochberg","given":"Yosef","non-dropping-particle":"","parse-names":false,"suffix":""}],"container-title":"Journal of the Royal Statistical Society: Series B (Methodological)","id":"ITEM-1","issue":"1","issued":{"date-parts":[["1995","1"]]},"page":"289-300","title":"Controlling the False Discovery Rate: A Practical and Powerful Approach to Multiple Testing","type":"article-journal","volume":"57"},"label":"verse","suppress-author":1,"uris":["http://www.mendeley.com/documents/?uuid=4353ecbd-50ab-451d-88dd-d0c21867ffc8"]}],"mendeley":{"formattedCitation":"(&lt;i&gt;45&lt;/i&gt;)","plainTextFormattedCitation":"(45)","previouslyFormattedCitation":"(&lt;i&gt;46&lt;/i&gt;)"},"properties":{"noteIndex":0},"schema":"https://github.com/citation-style-language/schema/raw/master/csl-citation.json"}</w:instrText>
      </w:r>
      <w:r w:rsidRPr="007A237D">
        <w:rPr>
          <w:rFonts w:ascii="Times New Roman" w:hAnsi="Times New Roman" w:cs="Times New Roman"/>
          <w:sz w:val="24"/>
          <w:szCs w:val="24"/>
        </w:rPr>
        <w:fldChar w:fldCharType="separate"/>
      </w:r>
      <w:r w:rsidR="00DF3946" w:rsidRPr="007A237D">
        <w:rPr>
          <w:rFonts w:ascii="Times New Roman" w:hAnsi="Times New Roman" w:cs="Times New Roman"/>
          <w:noProof/>
          <w:sz w:val="24"/>
          <w:szCs w:val="24"/>
        </w:rPr>
        <w:t>(</w:t>
      </w:r>
      <w:r w:rsidR="00DF3946" w:rsidRPr="005E133F">
        <w:rPr>
          <w:rFonts w:ascii="Times New Roman" w:hAnsi="Times New Roman" w:cs="Times New Roman"/>
          <w:i/>
          <w:noProof/>
          <w:sz w:val="24"/>
          <w:szCs w:val="24"/>
        </w:rPr>
        <w:t>45</w:t>
      </w:r>
      <w:r w:rsidR="00DF3946" w:rsidRPr="005E133F">
        <w:rPr>
          <w:rFonts w:ascii="Times New Roman" w:hAnsi="Times New Roman" w:cs="Times New Roman"/>
          <w:noProof/>
          <w:sz w:val="24"/>
          <w:szCs w:val="24"/>
        </w:rPr>
        <w:t>)</w:t>
      </w:r>
      <w:r w:rsidRPr="007A237D">
        <w:rPr>
          <w:rFonts w:ascii="Times New Roman" w:hAnsi="Times New Roman" w:cs="Times New Roman"/>
          <w:sz w:val="24"/>
          <w:szCs w:val="24"/>
        </w:rPr>
        <w:fldChar w:fldCharType="end"/>
      </w:r>
      <w:r w:rsidRPr="00304A84">
        <w:rPr>
          <w:rFonts w:ascii="Times New Roman" w:hAnsi="Times New Roman" w:cs="Times New Roman"/>
          <w:sz w:val="24"/>
          <w:szCs w:val="24"/>
        </w:rPr>
        <w:t xml:space="preserve"> false discovery rate </w:t>
      </w:r>
      <w:r w:rsidRPr="007A237D">
        <w:rPr>
          <w:rFonts w:ascii="Times New Roman" w:hAnsi="Times New Roman" w:cs="Times New Roman"/>
          <w:sz w:val="24"/>
          <w:szCs w:val="24"/>
        </w:rPr>
        <w:t xml:space="preserve">correction method for post-hoc comparisons when examining effects across multiple domains. </w:t>
      </w:r>
    </w:p>
    <w:p w14:paraId="131B316F" w14:textId="3992CFE4" w:rsidR="00FC0854" w:rsidRPr="008806A1" w:rsidRDefault="009F5552" w:rsidP="00B22648">
      <w:pPr>
        <w:pStyle w:val="NoSpacing"/>
        <w:ind w:firstLine="720"/>
        <w:rPr>
          <w:rFonts w:ascii="Times New Roman" w:hAnsi="Times New Roman" w:cs="Times New Roman"/>
          <w:i/>
        </w:rPr>
      </w:pPr>
      <w:r w:rsidRPr="00B70434">
        <w:rPr>
          <w:rFonts w:ascii="Times New Roman" w:hAnsi="Times New Roman" w:cs="Times New Roman"/>
          <w:sz w:val="24"/>
          <w:szCs w:val="24"/>
        </w:rPr>
        <w:t xml:space="preserve">Since null hypothesis testing is inappropriate for assessing equivalence (or hypothesized lack of differences), we used Bayesian analyses [informative priors, </w:t>
      </w:r>
      <w:r w:rsidRPr="00776638">
        <w:rPr>
          <w:rFonts w:ascii="Times New Roman" w:hAnsi="Times New Roman" w:cs="Times New Roman"/>
          <w:i/>
          <w:iCs/>
          <w:sz w:val="24"/>
          <w:szCs w:val="24"/>
        </w:rPr>
        <w:t xml:space="preserve">N </w:t>
      </w:r>
      <w:r w:rsidRPr="00776638">
        <w:rPr>
          <w:rFonts w:ascii="Times New Roman" w:hAnsi="Times New Roman" w:cs="Times New Roman"/>
          <w:sz w:val="24"/>
          <w:szCs w:val="24"/>
        </w:rPr>
        <w:t xml:space="preserve">~ (0, 0.5)] to evaluate the strength of evidence for and against group differences across time points and between social scientists and lay people </w:t>
      </w:r>
      <w:r w:rsidRPr="007A237D">
        <w:rPr>
          <w:rFonts w:ascii="Times New Roman" w:hAnsi="Times New Roman" w:cs="Times New Roman"/>
          <w:sz w:val="24"/>
          <w:szCs w:val="24"/>
        </w:rPr>
        <w:fldChar w:fldCharType="begin" w:fldLock="1"/>
      </w:r>
      <w:r w:rsidR="00DF3946" w:rsidRPr="00304A84">
        <w:rPr>
          <w:rFonts w:ascii="Times New Roman" w:hAnsi="Times New Roman" w:cs="Times New Roman"/>
          <w:sz w:val="24"/>
          <w:szCs w:val="24"/>
        </w:rPr>
        <w:instrText>ADDIN CSL_CITATION {"citationItems":[{"id":"ITEM-1","itemData":{"DOI":"10.3389/fpsyg.2014.00781","ISSN":"1664-1078","author":[{"dropping-particle":"","family":"Dienes","given":"Zoltan","non-dropping-particle":"","parse-names":false,"suffix":""}],"container-title":"Frontiers in Psychology","id":"ITEM-1","issued":{"date-parts":[["2014","7","29"]]},"title":"Using Bayes to get the most out of non-significant results","type":"article-journal","volume":"5"},"uris":["http://www.mendeley.com/documents/?uuid=5614a847-8ec5-4ba3-96dc-327bf464fbe5"]}],"mendeley":{"formattedCitation":"(&lt;i&gt;46&lt;/i&gt;)","plainTextFormattedCitation":"(46)","previouslyFormattedCitation":"(&lt;i&gt;47&lt;/i&gt;)"},"properties":{"noteIndex":0},"schema":"https://github.com/citation-style-language/schema/raw/master/csl-citation.json"}</w:instrText>
      </w:r>
      <w:r w:rsidRPr="007A237D">
        <w:rPr>
          <w:rFonts w:ascii="Times New Roman" w:hAnsi="Times New Roman" w:cs="Times New Roman"/>
          <w:sz w:val="24"/>
          <w:szCs w:val="24"/>
        </w:rPr>
        <w:fldChar w:fldCharType="separate"/>
      </w:r>
      <w:r w:rsidR="00DF3946" w:rsidRPr="007A237D">
        <w:rPr>
          <w:rFonts w:ascii="Times New Roman" w:hAnsi="Times New Roman" w:cs="Times New Roman"/>
          <w:noProof/>
          <w:sz w:val="24"/>
          <w:szCs w:val="24"/>
        </w:rPr>
        <w:t>(</w:t>
      </w:r>
      <w:r w:rsidR="00DF3946" w:rsidRPr="005E133F">
        <w:rPr>
          <w:rFonts w:ascii="Times New Roman" w:hAnsi="Times New Roman" w:cs="Times New Roman"/>
          <w:i/>
          <w:noProof/>
          <w:sz w:val="24"/>
          <w:szCs w:val="24"/>
        </w:rPr>
        <w:t>46</w:t>
      </w:r>
      <w:r w:rsidR="00DF3946" w:rsidRPr="005E133F">
        <w:rPr>
          <w:rFonts w:ascii="Times New Roman" w:hAnsi="Times New Roman" w:cs="Times New Roman"/>
          <w:noProof/>
          <w:sz w:val="24"/>
          <w:szCs w:val="24"/>
        </w:rPr>
        <w:t>)</w:t>
      </w:r>
      <w:r w:rsidRPr="007A237D">
        <w:rPr>
          <w:rFonts w:ascii="Times New Roman" w:hAnsi="Times New Roman" w:cs="Times New Roman"/>
          <w:sz w:val="24"/>
          <w:szCs w:val="24"/>
        </w:rPr>
        <w:fldChar w:fldCharType="end"/>
      </w:r>
      <w:r w:rsidRPr="00304A84">
        <w:rPr>
          <w:rFonts w:ascii="Times New Roman" w:hAnsi="Times New Roman" w:cs="Times New Roman"/>
          <w:sz w:val="24"/>
          <w:szCs w:val="24"/>
        </w:rPr>
        <w:t>. In addition to computing Bayesian credible intervals, we also calculated the Bayes factor (BF01) for the null hypothesis</w:t>
      </w:r>
      <w:r w:rsidRPr="007A237D">
        <w:rPr>
          <w:rFonts w:ascii="Times New Roman" w:hAnsi="Times New Roman" w:cs="Times New Roman"/>
          <w:sz w:val="24"/>
          <w:szCs w:val="24"/>
        </w:rPr>
        <w:t>,</w:t>
      </w:r>
      <w:r w:rsidRPr="005E133F">
        <w:rPr>
          <w:rFonts w:ascii="Times New Roman" w:hAnsi="Times New Roman" w:cs="Times New Roman"/>
          <w:sz w:val="24"/>
          <w:szCs w:val="24"/>
        </w:rPr>
        <w:t xml:space="preserve"> which assumes that the coefficient of interest is equal to zero. Thus, higher BF01values indicate greater evidence in support of the null hypothesis </w:t>
      </w:r>
      <w:r w:rsidRPr="007A237D">
        <w:rPr>
          <w:rFonts w:ascii="Times New Roman" w:hAnsi="Times New Roman" w:cs="Times New Roman"/>
          <w:sz w:val="24"/>
          <w:szCs w:val="24"/>
        </w:rPr>
        <w:fldChar w:fldCharType="begin" w:fldLock="1"/>
      </w:r>
      <w:r w:rsidR="00DF3946" w:rsidRPr="00304A84">
        <w:rPr>
          <w:rFonts w:ascii="Times New Roman" w:hAnsi="Times New Roman" w:cs="Times New Roman"/>
          <w:sz w:val="24"/>
          <w:szCs w:val="24"/>
        </w:rPr>
        <w:instrText>ADDIN CSL_CITATION {"citationItems":[{"id":"ITEM-1","itemData":{"DOI":"10.3758/s13423-017-1343-3","ISSN":"1069-9384","author":[{"dropping-particle":"","family":"Wagenmakers","given":"Eric-Jan","non-dropping-particle":"","parse-names":false,"suffix":""},{"dropping-particle":"","family":"Marsman","given":"Maarten","non-dropping-particle":"","parse-names":false,"suffix":""},{"dropping-particle":"","family":"Jamil","given":"Tahira","non-dropping-particle":"","parse-names":false,"suffix":""},{"dropping-particle":"","family":"Ly","given":"Alexander","non-dropping-particle":"","parse-names":false,"suffix":""},{"dropping-particle":"","family":"Verhagen","given":"Josine","non-dropping-particle":"","parse-names":false,"suffix":""},{"dropping-particle":"","family":"Love","given":"Jonathon","non-dropping-particle":"","parse-names":false,"suffix":""},{"dropping-particle":"","family":"Selker","given":"Ravi","non-dropping-particle":"","parse-names":false,"suffix":""},{"dropping-particle":"","family":"Gronau","given":"Quentin F.","non-dropping-particle":"","parse-names":false,"suffix":""},{"dropping-particle":"","family":"Šmíra","given":"Martin","non-dropping-particle":"","parse-names":false,"suffix":""},{"dropping-particle":"","family":"Epskamp","given":"Sacha","non-dropping-particle":"","parse-names":false,"suffix":""},{"dropping-particle":"","family":"Matzke","given":"Dora","non-dropping-particle":"","parse-names":false,"suffix":""},{"dropping-particle":"","family":"Rouder","given":"Jeffrey N.","non-dropping-particle":"","parse-names":false,"suffix":""},{"dropping-particle":"","family":"Morey","given":"Richard D.","non-dropping-particle":"","parse-names":false,"suffix":""}],"container-title":"Psychonomic Bulletin &amp; Review","id":"ITEM-1","issue":"1","issued":{"date-parts":[["2018","2","4"]]},"page":"35-57","title":"Bayesian inference for psychology. Part I: Theoretical advantages and practical ramifications","type":"article-journal","volume":"25"},"uris":["http://www.mendeley.com/documents/?uuid=cd286c58-c490-4520-86f8-d5dfead51312"]}],"mendeley":{"formattedCitation":"(&lt;i&gt;47&lt;/i&gt;)","plainTextFormattedCitation":"(47)","previouslyFormattedCitation":"(&lt;i&gt;48&lt;/i&gt;)"},"properties":{"noteIndex":0},"schema":"https://github.com/citation-style-language/schema/raw/master/csl-citation.json"}</w:instrText>
      </w:r>
      <w:r w:rsidRPr="007A237D">
        <w:rPr>
          <w:rFonts w:ascii="Times New Roman" w:hAnsi="Times New Roman" w:cs="Times New Roman"/>
          <w:sz w:val="24"/>
          <w:szCs w:val="24"/>
        </w:rPr>
        <w:fldChar w:fldCharType="separate"/>
      </w:r>
      <w:r w:rsidR="00DF3946" w:rsidRPr="007A237D">
        <w:rPr>
          <w:rFonts w:ascii="Times New Roman" w:hAnsi="Times New Roman" w:cs="Times New Roman"/>
          <w:noProof/>
          <w:sz w:val="24"/>
          <w:szCs w:val="24"/>
        </w:rPr>
        <w:t>(</w:t>
      </w:r>
      <w:r w:rsidR="00DF3946" w:rsidRPr="005E133F">
        <w:rPr>
          <w:rFonts w:ascii="Times New Roman" w:hAnsi="Times New Roman" w:cs="Times New Roman"/>
          <w:i/>
          <w:noProof/>
          <w:sz w:val="24"/>
          <w:szCs w:val="24"/>
        </w:rPr>
        <w:t>47</w:t>
      </w:r>
      <w:r w:rsidR="00DF3946" w:rsidRPr="005E133F">
        <w:rPr>
          <w:rFonts w:ascii="Times New Roman" w:hAnsi="Times New Roman" w:cs="Times New Roman"/>
          <w:noProof/>
          <w:sz w:val="24"/>
          <w:szCs w:val="24"/>
        </w:rPr>
        <w:t>)</w:t>
      </w:r>
      <w:r w:rsidRPr="007A237D">
        <w:rPr>
          <w:rFonts w:ascii="Times New Roman" w:hAnsi="Times New Roman" w:cs="Times New Roman"/>
          <w:sz w:val="24"/>
          <w:szCs w:val="24"/>
        </w:rPr>
        <w:fldChar w:fldCharType="end"/>
      </w:r>
      <w:r w:rsidRPr="00304A84">
        <w:rPr>
          <w:rFonts w:ascii="Times New Roman" w:hAnsi="Times New Roman" w:cs="Times New Roman"/>
          <w:sz w:val="24"/>
          <w:szCs w:val="24"/>
        </w:rPr>
        <w:t xml:space="preserve">. We consider a Bayes factor between one and three as indicative of weak, between three and ten of moderate, and finally over ten as strong evidence in support of the null hypothesis </w:t>
      </w:r>
      <w:r w:rsidRPr="007A237D">
        <w:rPr>
          <w:rFonts w:ascii="Times New Roman" w:hAnsi="Times New Roman" w:cs="Times New Roman"/>
          <w:sz w:val="24"/>
          <w:szCs w:val="24"/>
        </w:rPr>
        <w:fldChar w:fldCharType="begin" w:fldLock="1"/>
      </w:r>
      <w:r w:rsidR="00DF3946" w:rsidRPr="00304A84">
        <w:rPr>
          <w:rFonts w:ascii="Times New Roman" w:hAnsi="Times New Roman" w:cs="Times New Roman"/>
          <w:sz w:val="24"/>
          <w:szCs w:val="24"/>
        </w:rPr>
        <w:instrText>ADDIN CSL_CITATION {"citationItems":[{"id":"ITEM-1","itemData":{"author":[{"dropping-particle":"","family":"Lee","given":"Michael D.","non-dropping-particle":"","parse-names":false,"suffix":""},{"dropping-particle":"","family":"Wagenmakers","given":"Eric-Jan","non-dropping-particle":"","parse-names":false,"suffix":""}],"id":"ITEM-1","issued":{"date-parts":[["2014"]]},"publisher":"Cambridge University Press","title":"Bayesian Cognitive MOdeling: A Practical Course","type":"book"},"uris":["http://www.mendeley.com/documents/?uuid=e1d9aa6e-b4f5-4ec5-9027-df0c705f763e"]}],"mendeley":{"formattedCitation":"(&lt;i&gt;48&lt;/i&gt;)","plainTextFormattedCitation":"(48)","previouslyFormattedCitation":"(&lt;i&gt;49&lt;/i&gt;)"},"properties":{"noteIndex":0},"schema":"https://github.com/citation-style-language/schema/raw/master/csl-citation.json"}</w:instrText>
      </w:r>
      <w:r w:rsidRPr="007A237D">
        <w:rPr>
          <w:rFonts w:ascii="Times New Roman" w:hAnsi="Times New Roman" w:cs="Times New Roman"/>
          <w:sz w:val="24"/>
          <w:szCs w:val="24"/>
        </w:rPr>
        <w:fldChar w:fldCharType="separate"/>
      </w:r>
      <w:r w:rsidR="00DF3946" w:rsidRPr="007A237D">
        <w:rPr>
          <w:rFonts w:ascii="Times New Roman" w:hAnsi="Times New Roman" w:cs="Times New Roman"/>
          <w:noProof/>
          <w:sz w:val="24"/>
          <w:szCs w:val="24"/>
        </w:rPr>
        <w:t>(</w:t>
      </w:r>
      <w:r w:rsidR="00DF3946" w:rsidRPr="005E133F">
        <w:rPr>
          <w:rFonts w:ascii="Times New Roman" w:hAnsi="Times New Roman" w:cs="Times New Roman"/>
          <w:i/>
          <w:noProof/>
          <w:sz w:val="24"/>
          <w:szCs w:val="24"/>
        </w:rPr>
        <w:t>48</w:t>
      </w:r>
      <w:r w:rsidR="00DF3946" w:rsidRPr="005E133F">
        <w:rPr>
          <w:rFonts w:ascii="Times New Roman" w:hAnsi="Times New Roman" w:cs="Times New Roman"/>
          <w:noProof/>
          <w:sz w:val="24"/>
          <w:szCs w:val="24"/>
        </w:rPr>
        <w:t>)</w:t>
      </w:r>
      <w:r w:rsidRPr="007A237D">
        <w:rPr>
          <w:rFonts w:ascii="Times New Roman" w:hAnsi="Times New Roman" w:cs="Times New Roman"/>
          <w:sz w:val="24"/>
          <w:szCs w:val="24"/>
        </w:rPr>
        <w:fldChar w:fldCharType="end"/>
      </w:r>
      <w:r w:rsidRPr="00304A84">
        <w:rPr>
          <w:rFonts w:ascii="Times New Roman" w:hAnsi="Times New Roman" w:cs="Times New Roman"/>
          <w:sz w:val="24"/>
          <w:szCs w:val="24"/>
        </w:rPr>
        <w:t xml:space="preserve">. </w:t>
      </w:r>
    </w:p>
    <w:p w14:paraId="39725B68" w14:textId="77777777" w:rsidR="003B688C" w:rsidRPr="005C2761" w:rsidRDefault="003B688C" w:rsidP="003B688C">
      <w:pPr>
        <w:rPr>
          <w:rFonts w:ascii="Times New Roman" w:hAnsi="Times New Roman" w:cs="Times New Roman"/>
          <w:sz w:val="20"/>
          <w:szCs w:val="20"/>
        </w:rPr>
        <w:sectPr w:rsidR="003B688C" w:rsidRPr="005C2761" w:rsidSect="00B53299">
          <w:headerReference w:type="default" r:id="rId12"/>
          <w:headerReference w:type="first" r:id="rId13"/>
          <w:footnotePr>
            <w:numFmt w:val="lowerLetter"/>
          </w:footnotePr>
          <w:type w:val="continuous"/>
          <w:pgSz w:w="12240" w:h="15840"/>
          <w:pgMar w:top="1440" w:right="1440" w:bottom="1440" w:left="1440" w:header="720" w:footer="720" w:gutter="0"/>
          <w:cols w:space="720"/>
          <w:titlePg/>
          <w:docGrid w:linePitch="360"/>
        </w:sectPr>
      </w:pPr>
    </w:p>
    <w:p w14:paraId="13BB65F9" w14:textId="7BA6690C" w:rsidR="00AB4F16" w:rsidRPr="00304A84" w:rsidRDefault="00572636">
      <w:pPr>
        <w:rPr>
          <w:rFonts w:ascii="Times New Roman" w:hAnsi="Times New Roman" w:cs="Times New Roman"/>
          <w:i/>
          <w:iCs/>
          <w:sz w:val="20"/>
          <w:szCs w:val="20"/>
        </w:rPr>
      </w:pPr>
      <w:r w:rsidRPr="005C2761">
        <w:rPr>
          <w:rFonts w:ascii="Times New Roman" w:hAnsi="Times New Roman" w:cs="Times New Roman"/>
          <w:noProof/>
        </w:rPr>
        <w:lastRenderedPageBreak/>
        <w:t xml:space="preserve"> </w:t>
      </w:r>
      <w:r w:rsidR="003379BC" w:rsidRPr="005C2761">
        <w:rPr>
          <w:rFonts w:ascii="Times New Roman" w:hAnsi="Times New Roman" w:cs="Times New Roman"/>
          <w:noProof/>
        </w:rPr>
        <w:t xml:space="preserve"> </w:t>
      </w:r>
      <w:r w:rsidR="00C517EC" w:rsidRPr="005C2761">
        <w:rPr>
          <w:rFonts w:ascii="Times New Roman" w:hAnsi="Times New Roman" w:cs="Times New Roman"/>
          <w:noProof/>
        </w:rPr>
        <w:t xml:space="preserve"> </w:t>
      </w:r>
      <w:r w:rsidR="00C517EC">
        <w:rPr>
          <w:noProof/>
        </w:rPr>
        <w:drawing>
          <wp:inline distT="0" distB="0" distL="0" distR="0" wp14:anchorId="42925560" wp14:editId="75223333">
            <wp:extent cx="8229600" cy="479107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8229600" cy="4791076"/>
                    </a:xfrm>
                    <a:prstGeom prst="rect">
                      <a:avLst/>
                    </a:prstGeom>
                  </pic:spPr>
                </pic:pic>
              </a:graphicData>
            </a:graphic>
          </wp:inline>
        </w:drawing>
      </w:r>
    </w:p>
    <w:p w14:paraId="6085FAA1" w14:textId="2BAA2C29" w:rsidR="00DB014B" w:rsidRPr="005C2761" w:rsidRDefault="003F2011">
      <w:pPr>
        <w:rPr>
          <w:rFonts w:ascii="Times New Roman" w:hAnsi="Times New Roman" w:cs="Times New Roman"/>
          <w:sz w:val="20"/>
          <w:szCs w:val="20"/>
        </w:rPr>
      </w:pPr>
      <w:r w:rsidRPr="00304A84">
        <w:rPr>
          <w:rFonts w:ascii="Times New Roman" w:hAnsi="Times New Roman" w:cs="Times New Roman"/>
          <w:i/>
          <w:iCs/>
          <w:sz w:val="20"/>
          <w:szCs w:val="20"/>
        </w:rPr>
        <w:t xml:space="preserve">Figure </w:t>
      </w:r>
      <w:r w:rsidR="000E143C" w:rsidRPr="007A237D">
        <w:rPr>
          <w:rFonts w:ascii="Times New Roman" w:hAnsi="Times New Roman" w:cs="Times New Roman"/>
          <w:i/>
          <w:iCs/>
          <w:sz w:val="20"/>
          <w:szCs w:val="20"/>
        </w:rPr>
        <w:t>1</w:t>
      </w:r>
      <w:r w:rsidRPr="005E133F">
        <w:rPr>
          <w:rFonts w:ascii="Times New Roman" w:hAnsi="Times New Roman" w:cs="Times New Roman"/>
          <w:sz w:val="20"/>
          <w:szCs w:val="20"/>
        </w:rPr>
        <w:t>.</w:t>
      </w:r>
      <w:r w:rsidR="00F9598A" w:rsidRPr="005E133F">
        <w:rPr>
          <w:rFonts w:ascii="Times New Roman" w:hAnsi="Times New Roman" w:cs="Times New Roman"/>
          <w:sz w:val="20"/>
          <w:szCs w:val="20"/>
        </w:rPr>
        <w:t xml:space="preserve"> </w:t>
      </w:r>
      <w:r w:rsidR="001C496F" w:rsidRPr="005E133F">
        <w:rPr>
          <w:rFonts w:ascii="Times New Roman" w:hAnsi="Times New Roman" w:cs="Times New Roman"/>
          <w:sz w:val="20"/>
          <w:szCs w:val="20"/>
        </w:rPr>
        <w:t>Prospective</w:t>
      </w:r>
      <w:r w:rsidR="002C486A" w:rsidRPr="00B70434">
        <w:rPr>
          <w:rFonts w:ascii="Times New Roman" w:hAnsi="Times New Roman" w:cs="Times New Roman"/>
          <w:sz w:val="20"/>
          <w:szCs w:val="20"/>
        </w:rPr>
        <w:t xml:space="preserve"> (April 2020)</w:t>
      </w:r>
      <w:r w:rsidR="001C496F" w:rsidRPr="00B70434">
        <w:rPr>
          <w:rFonts w:ascii="Times New Roman" w:hAnsi="Times New Roman" w:cs="Times New Roman"/>
          <w:sz w:val="20"/>
          <w:szCs w:val="20"/>
        </w:rPr>
        <w:t xml:space="preserve"> and </w:t>
      </w:r>
      <w:r w:rsidR="001C496F" w:rsidRPr="005C2761">
        <w:rPr>
          <w:rFonts w:ascii="Times New Roman" w:hAnsi="Times New Roman" w:cs="Times New Roman"/>
          <w:sz w:val="20"/>
          <w:szCs w:val="20"/>
        </w:rPr>
        <w:t xml:space="preserve">retrospective (October/November 2020) </w:t>
      </w:r>
      <w:r w:rsidR="000E143C" w:rsidRPr="005C2761">
        <w:rPr>
          <w:rFonts w:ascii="Times New Roman" w:hAnsi="Times New Roman" w:cs="Times New Roman"/>
          <w:sz w:val="20"/>
          <w:szCs w:val="20"/>
        </w:rPr>
        <w:t>judgment</w:t>
      </w:r>
      <w:r w:rsidR="001C496F" w:rsidRPr="005C2761">
        <w:rPr>
          <w:rFonts w:ascii="Times New Roman" w:hAnsi="Times New Roman" w:cs="Times New Roman"/>
          <w:sz w:val="20"/>
          <w:szCs w:val="20"/>
        </w:rPr>
        <w:t xml:space="preserve"> of societal change </w:t>
      </w:r>
      <w:r w:rsidR="00FC6830" w:rsidRPr="005C2761">
        <w:rPr>
          <w:rFonts w:ascii="Times New Roman" w:hAnsi="Times New Roman" w:cs="Times New Roman"/>
          <w:sz w:val="20"/>
          <w:szCs w:val="20"/>
        </w:rPr>
        <w:t>along with objective markers (dotted line)</w:t>
      </w:r>
      <w:r w:rsidR="001C496F" w:rsidRPr="005C2761">
        <w:rPr>
          <w:rFonts w:ascii="Times New Roman" w:hAnsi="Times New Roman" w:cs="Times New Roman"/>
          <w:sz w:val="20"/>
          <w:szCs w:val="20"/>
        </w:rPr>
        <w:t xml:space="preserve"> social scientists and lay people. </w:t>
      </w:r>
      <w:r w:rsidR="00266FA1">
        <w:rPr>
          <w:rFonts w:ascii="Times New Roman" w:hAnsi="Times New Roman" w:cs="Times New Roman"/>
          <w:sz w:val="20"/>
          <w:szCs w:val="20"/>
        </w:rPr>
        <w:t xml:space="preserve">We included social scientists from both Studies 1 and 2 because their forecasts were largely the same (see </w:t>
      </w:r>
      <w:r w:rsidR="00DB292F">
        <w:rPr>
          <w:rFonts w:ascii="Times New Roman" w:hAnsi="Times New Roman" w:cs="Times New Roman"/>
          <w:sz w:val="20"/>
          <w:szCs w:val="20"/>
        </w:rPr>
        <w:t>Table</w:t>
      </w:r>
      <w:r w:rsidR="00266FA1">
        <w:rPr>
          <w:rFonts w:ascii="Times New Roman" w:hAnsi="Times New Roman" w:cs="Times New Roman"/>
          <w:sz w:val="20"/>
          <w:szCs w:val="20"/>
        </w:rPr>
        <w:t xml:space="preserve"> S10). </w:t>
      </w:r>
      <w:r w:rsidR="001228B9" w:rsidRPr="005C2761">
        <w:rPr>
          <w:rFonts w:ascii="Times New Roman" w:hAnsi="Times New Roman" w:cs="Times New Roman"/>
          <w:sz w:val="20"/>
          <w:szCs w:val="20"/>
        </w:rPr>
        <w:t xml:space="preserve">Error bars indicate 95% </w:t>
      </w:r>
      <w:r w:rsidR="00AB29C4" w:rsidRPr="005C2761">
        <w:rPr>
          <w:rFonts w:ascii="Times New Roman" w:hAnsi="Times New Roman" w:cs="Times New Roman"/>
          <w:sz w:val="20"/>
          <w:szCs w:val="20"/>
        </w:rPr>
        <w:t>confidence interval</w:t>
      </w:r>
      <w:r w:rsidR="001228B9" w:rsidRPr="005C2761">
        <w:rPr>
          <w:rFonts w:ascii="Times New Roman" w:hAnsi="Times New Roman" w:cs="Times New Roman"/>
          <w:sz w:val="20"/>
          <w:szCs w:val="20"/>
        </w:rPr>
        <w:t>.</w:t>
      </w:r>
      <w:r w:rsidR="001228B9" w:rsidRPr="00304A84">
        <w:rPr>
          <w:rFonts w:ascii="Times New Roman" w:hAnsi="Times New Roman" w:cs="Times New Roman"/>
          <w:sz w:val="20"/>
          <w:szCs w:val="20"/>
        </w:rPr>
        <w:t xml:space="preserve"> </w:t>
      </w:r>
    </w:p>
    <w:p w14:paraId="36666186" w14:textId="77777777" w:rsidR="004E4B09" w:rsidRPr="005C2761" w:rsidRDefault="004E4B09" w:rsidP="005A05E6">
      <w:pPr>
        <w:rPr>
          <w:rFonts w:ascii="Times New Roman" w:hAnsi="Times New Roman" w:cs="Times New Roman"/>
          <w:lang w:eastAsia="en-US"/>
        </w:rPr>
        <w:sectPr w:rsidR="004E4B09" w:rsidRPr="005C2761" w:rsidSect="004E4B09">
          <w:footerReference w:type="even" r:id="rId15"/>
          <w:footerReference w:type="default" r:id="rId16"/>
          <w:pgSz w:w="15840" w:h="12240" w:orient="landscape"/>
          <w:pgMar w:top="1440" w:right="1440" w:bottom="1440" w:left="1440" w:header="720" w:footer="720" w:gutter="0"/>
          <w:cols w:space="720"/>
          <w:docGrid w:linePitch="233"/>
        </w:sectPr>
      </w:pPr>
    </w:p>
    <w:p w14:paraId="454B56DE" w14:textId="7D5C4A4C" w:rsidR="005A05E6" w:rsidRPr="005C2761" w:rsidRDefault="006F0C87" w:rsidP="005A05E6">
      <w:pPr>
        <w:rPr>
          <w:rFonts w:ascii="Times New Roman" w:hAnsi="Times New Roman" w:cs="Times New Roman"/>
          <w:lang w:eastAsia="en-US"/>
        </w:rPr>
      </w:pPr>
      <w:r>
        <w:rPr>
          <w:noProof/>
        </w:rPr>
        <w:lastRenderedPageBreak/>
        <w:drawing>
          <wp:inline distT="0" distB="0" distL="0" distR="0" wp14:anchorId="589B3DF1" wp14:editId="1F386284">
            <wp:extent cx="9052560" cy="390181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9052560" cy="3901818"/>
                    </a:xfrm>
                    <a:prstGeom prst="rect">
                      <a:avLst/>
                    </a:prstGeom>
                  </pic:spPr>
                </pic:pic>
              </a:graphicData>
            </a:graphic>
          </wp:inline>
        </w:drawing>
      </w:r>
    </w:p>
    <w:p w14:paraId="0102884D" w14:textId="1405FF24" w:rsidR="00DB014B" w:rsidRPr="00304A84" w:rsidRDefault="005A05E6" w:rsidP="00DB014B">
      <w:pPr>
        <w:rPr>
          <w:rFonts w:ascii="Times New Roman" w:eastAsia="Times New Roman" w:hAnsi="Times New Roman" w:cs="Times New Roman"/>
        </w:rPr>
      </w:pPr>
      <w:r w:rsidRPr="00304A84">
        <w:rPr>
          <w:rFonts w:ascii="Times New Roman" w:eastAsia="Times New Roman" w:hAnsi="Times New Roman" w:cs="Times New Roman"/>
          <w:i/>
          <w:iCs/>
        </w:rPr>
        <w:t xml:space="preserve">Figure </w:t>
      </w:r>
      <w:r w:rsidR="00F67AD4" w:rsidRPr="007A237D">
        <w:rPr>
          <w:rFonts w:ascii="Times New Roman" w:eastAsia="Times New Roman" w:hAnsi="Times New Roman" w:cs="Times New Roman"/>
          <w:i/>
          <w:iCs/>
        </w:rPr>
        <w:t>2</w:t>
      </w:r>
      <w:r w:rsidRPr="005E133F">
        <w:rPr>
          <w:rFonts w:ascii="Times New Roman" w:eastAsia="Times New Roman" w:hAnsi="Times New Roman" w:cs="Times New Roman"/>
        </w:rPr>
        <w:t>.</w:t>
      </w:r>
      <w:r w:rsidR="00B650F1" w:rsidRPr="005E133F">
        <w:rPr>
          <w:rFonts w:ascii="Times New Roman" w:eastAsia="Times New Roman" w:hAnsi="Times New Roman" w:cs="Times New Roman"/>
        </w:rPr>
        <w:t xml:space="preserve"> </w:t>
      </w:r>
      <w:r w:rsidR="00A24F3F" w:rsidRPr="005E133F">
        <w:rPr>
          <w:rFonts w:ascii="Times New Roman" w:eastAsia="Times New Roman" w:hAnsi="Times New Roman" w:cs="Times New Roman"/>
        </w:rPr>
        <w:t xml:space="preserve">Percentage of </w:t>
      </w:r>
      <w:r w:rsidR="00D56C55" w:rsidRPr="00B70434">
        <w:rPr>
          <w:rFonts w:ascii="Times New Roman" w:eastAsia="Times New Roman" w:hAnsi="Times New Roman" w:cs="Times New Roman"/>
        </w:rPr>
        <w:t>a given</w:t>
      </w:r>
      <w:r w:rsidR="00A24F3F" w:rsidRPr="00B70434">
        <w:rPr>
          <w:rFonts w:ascii="Times New Roman" w:eastAsia="Times New Roman" w:hAnsi="Times New Roman" w:cs="Times New Roman"/>
        </w:rPr>
        <w:t xml:space="preserve"> sample that accurately estimated </w:t>
      </w:r>
      <w:r w:rsidR="00D56C55" w:rsidRPr="00776638">
        <w:rPr>
          <w:rFonts w:ascii="Times New Roman" w:eastAsia="Times New Roman" w:hAnsi="Times New Roman" w:cs="Times New Roman"/>
        </w:rPr>
        <w:t xml:space="preserve">societal </w:t>
      </w:r>
      <w:r w:rsidR="00A24F3F" w:rsidRPr="00776638">
        <w:rPr>
          <w:rFonts w:ascii="Times New Roman" w:eastAsia="Times New Roman" w:hAnsi="Times New Roman" w:cs="Times New Roman"/>
        </w:rPr>
        <w:t>change</w:t>
      </w:r>
      <w:r w:rsidRPr="00DD241C">
        <w:rPr>
          <w:rFonts w:ascii="Times New Roman" w:eastAsia="Times New Roman" w:hAnsi="Times New Roman" w:cs="Times New Roman"/>
        </w:rPr>
        <w:t>.</w:t>
      </w:r>
      <w:r w:rsidR="000B38DE" w:rsidRPr="00DD241C">
        <w:rPr>
          <w:rFonts w:ascii="Times New Roman" w:eastAsia="Times New Roman" w:hAnsi="Times New Roman" w:cs="Times New Roman"/>
        </w:rPr>
        <w:t xml:space="preserve"> Panels </w:t>
      </w:r>
      <w:r w:rsidR="002A286F" w:rsidRPr="00DD241C">
        <w:rPr>
          <w:rFonts w:ascii="Times New Roman" w:eastAsia="Times New Roman" w:hAnsi="Times New Roman" w:cs="Times New Roman"/>
        </w:rPr>
        <w:t xml:space="preserve">from left to </w:t>
      </w:r>
      <w:r w:rsidR="00C3779C" w:rsidRPr="00D70F2B">
        <w:rPr>
          <w:rFonts w:ascii="Times New Roman" w:eastAsia="Times New Roman" w:hAnsi="Times New Roman" w:cs="Times New Roman"/>
        </w:rPr>
        <w:t xml:space="preserve">right </w:t>
      </w:r>
      <w:r w:rsidR="000B38DE" w:rsidRPr="00D70F2B">
        <w:rPr>
          <w:rFonts w:ascii="Times New Roman" w:eastAsia="Times New Roman" w:hAnsi="Times New Roman" w:cs="Times New Roman"/>
        </w:rPr>
        <w:t xml:space="preserve">represent </w:t>
      </w:r>
      <w:r w:rsidR="00B650F1" w:rsidRPr="00AD2914">
        <w:rPr>
          <w:rFonts w:ascii="Times New Roman" w:eastAsia="Times New Roman" w:hAnsi="Times New Roman" w:cs="Times New Roman"/>
        </w:rPr>
        <w:t>different accuracy benchmarks</w:t>
      </w:r>
      <w:r w:rsidR="00364204" w:rsidRPr="00942799">
        <w:rPr>
          <w:rFonts w:ascii="Times New Roman" w:eastAsia="Times New Roman" w:hAnsi="Times New Roman" w:cs="Times New Roman"/>
        </w:rPr>
        <w:t xml:space="preserve">: </w:t>
      </w:r>
      <w:r w:rsidR="000B38DE" w:rsidRPr="00942799">
        <w:rPr>
          <w:rFonts w:ascii="Times New Roman" w:eastAsia="Times New Roman" w:hAnsi="Times New Roman" w:cs="Times New Roman"/>
        </w:rPr>
        <w:t xml:space="preserve">percentage of accurate estimates that </w:t>
      </w:r>
      <w:r w:rsidR="002A286F" w:rsidRPr="00304A84">
        <w:rPr>
          <w:rFonts w:ascii="Times New Roman" w:eastAsia="Times New Roman" w:hAnsi="Times New Roman" w:cs="Times New Roman"/>
        </w:rPr>
        <w:t>(</w:t>
      </w:r>
      <w:r w:rsidR="002A286F" w:rsidRPr="00304A84">
        <w:rPr>
          <w:rFonts w:ascii="Times New Roman" w:eastAsia="Times New Roman" w:hAnsi="Times New Roman" w:cs="Times New Roman"/>
          <w:i/>
        </w:rPr>
        <w:t>i</w:t>
      </w:r>
      <w:r w:rsidR="002A286F" w:rsidRPr="00304A84">
        <w:rPr>
          <w:rFonts w:ascii="Times New Roman" w:eastAsia="Times New Roman" w:hAnsi="Times New Roman" w:cs="Times New Roman"/>
        </w:rPr>
        <w:t xml:space="preserve">) </w:t>
      </w:r>
      <w:r w:rsidR="000B38DE" w:rsidRPr="00304A84">
        <w:rPr>
          <w:rFonts w:ascii="Times New Roman" w:eastAsia="Times New Roman" w:hAnsi="Times New Roman" w:cs="Times New Roman"/>
        </w:rPr>
        <w:t>fall within 1%,</w:t>
      </w:r>
      <w:r w:rsidR="002A286F" w:rsidRPr="00304A84">
        <w:rPr>
          <w:rFonts w:ascii="Times New Roman" w:eastAsia="Times New Roman" w:hAnsi="Times New Roman" w:cs="Times New Roman"/>
        </w:rPr>
        <w:t xml:space="preserve"> (</w:t>
      </w:r>
      <w:r w:rsidR="002A286F" w:rsidRPr="00304A84">
        <w:rPr>
          <w:rFonts w:ascii="Times New Roman" w:eastAsia="Times New Roman" w:hAnsi="Times New Roman" w:cs="Times New Roman"/>
          <w:i/>
        </w:rPr>
        <w:t>ii</w:t>
      </w:r>
      <w:r w:rsidR="002A286F" w:rsidRPr="00304A84">
        <w:rPr>
          <w:rFonts w:ascii="Times New Roman" w:eastAsia="Times New Roman" w:hAnsi="Times New Roman" w:cs="Times New Roman"/>
        </w:rPr>
        <w:t>)</w:t>
      </w:r>
      <w:r w:rsidR="000B38DE" w:rsidRPr="00304A84">
        <w:rPr>
          <w:rFonts w:ascii="Times New Roman" w:eastAsia="Times New Roman" w:hAnsi="Times New Roman" w:cs="Times New Roman"/>
        </w:rPr>
        <w:t xml:space="preserve"> 5% and</w:t>
      </w:r>
      <w:r w:rsidR="002A286F" w:rsidRPr="00304A84">
        <w:rPr>
          <w:rFonts w:ascii="Times New Roman" w:eastAsia="Times New Roman" w:hAnsi="Times New Roman" w:cs="Times New Roman"/>
        </w:rPr>
        <w:t xml:space="preserve"> (</w:t>
      </w:r>
      <w:r w:rsidR="002A286F" w:rsidRPr="00304A84">
        <w:rPr>
          <w:rFonts w:ascii="Times New Roman" w:eastAsia="Times New Roman" w:hAnsi="Times New Roman" w:cs="Times New Roman"/>
          <w:i/>
        </w:rPr>
        <w:t>iii</w:t>
      </w:r>
      <w:r w:rsidR="002A286F" w:rsidRPr="00304A84">
        <w:rPr>
          <w:rFonts w:ascii="Times New Roman" w:eastAsia="Times New Roman" w:hAnsi="Times New Roman" w:cs="Times New Roman"/>
        </w:rPr>
        <w:t>)</w:t>
      </w:r>
      <w:r w:rsidR="000B38DE" w:rsidRPr="00304A84">
        <w:rPr>
          <w:rFonts w:ascii="Times New Roman" w:eastAsia="Times New Roman" w:hAnsi="Times New Roman" w:cs="Times New Roman"/>
        </w:rPr>
        <w:t xml:space="preserve"> 20% of the accuracy and </w:t>
      </w:r>
      <w:r w:rsidR="002A286F" w:rsidRPr="00304A84">
        <w:rPr>
          <w:rFonts w:ascii="Times New Roman" w:eastAsia="Times New Roman" w:hAnsi="Times New Roman" w:cs="Times New Roman"/>
        </w:rPr>
        <w:t>(</w:t>
      </w:r>
      <w:r w:rsidR="002A286F" w:rsidRPr="00304A84">
        <w:rPr>
          <w:rFonts w:ascii="Times New Roman" w:eastAsia="Times New Roman" w:hAnsi="Times New Roman" w:cs="Times New Roman"/>
          <w:i/>
        </w:rPr>
        <w:t>iv</w:t>
      </w:r>
      <w:r w:rsidR="002A286F" w:rsidRPr="00304A84">
        <w:rPr>
          <w:rFonts w:ascii="Times New Roman" w:eastAsia="Times New Roman" w:hAnsi="Times New Roman" w:cs="Times New Roman"/>
        </w:rPr>
        <w:t>)</w:t>
      </w:r>
      <w:r w:rsidR="000B38DE" w:rsidRPr="00304A84">
        <w:rPr>
          <w:rFonts w:ascii="Times New Roman" w:eastAsia="Times New Roman" w:hAnsi="Times New Roman" w:cs="Times New Roman"/>
        </w:rPr>
        <w:t xml:space="preserve"> directional accuracy of the trend</w:t>
      </w:r>
      <w:r w:rsidR="002A286F" w:rsidRPr="00304A84">
        <w:rPr>
          <w:rFonts w:ascii="Times New Roman" w:eastAsia="Times New Roman" w:hAnsi="Times New Roman" w:cs="Times New Roman"/>
        </w:rPr>
        <w:t>.</w:t>
      </w:r>
    </w:p>
    <w:p w14:paraId="4519D3D5" w14:textId="77777777" w:rsidR="001B41E0" w:rsidRPr="00304A84" w:rsidRDefault="001B41E0">
      <w:pPr>
        <w:rPr>
          <w:rFonts w:ascii="Times New Roman" w:eastAsia="Times New Roman" w:hAnsi="Times New Roman" w:cs="Times New Roman"/>
        </w:rPr>
      </w:pPr>
      <w:r w:rsidRPr="00304A84">
        <w:rPr>
          <w:rFonts w:ascii="Times New Roman" w:eastAsia="Times New Roman" w:hAnsi="Times New Roman" w:cs="Times New Roman"/>
        </w:rPr>
        <w:br w:type="page"/>
      </w:r>
    </w:p>
    <w:p w14:paraId="7B0BF013" w14:textId="723477ED" w:rsidR="00DB014B" w:rsidRPr="005C2761" w:rsidRDefault="006223B3" w:rsidP="0034581B">
      <w:pPr>
        <w:jc w:val="center"/>
        <w:rPr>
          <w:rFonts w:ascii="Times New Roman" w:hAnsi="Times New Roman" w:cs="Times New Roman"/>
          <w:sz w:val="20"/>
          <w:szCs w:val="20"/>
        </w:rPr>
      </w:pPr>
      <w:r w:rsidRPr="006223B3">
        <w:rPr>
          <w:rFonts w:ascii="Times New Roman" w:hAnsi="Times New Roman" w:cs="Times New Roman"/>
          <w:noProof/>
          <w:sz w:val="20"/>
          <w:szCs w:val="20"/>
        </w:rPr>
        <w:lastRenderedPageBreak/>
        <w:drawing>
          <wp:inline distT="0" distB="0" distL="0" distR="0" wp14:anchorId="61E9C152" wp14:editId="4A60EA4A">
            <wp:extent cx="4798581" cy="473381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12" t="1755"/>
                    <a:stretch/>
                  </pic:blipFill>
                  <pic:spPr bwMode="auto">
                    <a:xfrm>
                      <a:off x="0" y="0"/>
                      <a:ext cx="4825154" cy="4760026"/>
                    </a:xfrm>
                    <a:prstGeom prst="rect">
                      <a:avLst/>
                    </a:prstGeom>
                    <a:ln>
                      <a:noFill/>
                    </a:ln>
                    <a:extLst>
                      <a:ext uri="{53640926-AAD7-44D8-BBD7-CCE9431645EC}">
                        <a14:shadowObscured xmlns:a14="http://schemas.microsoft.com/office/drawing/2010/main"/>
                      </a:ext>
                    </a:extLst>
                  </pic:spPr>
                </pic:pic>
              </a:graphicData>
            </a:graphic>
          </wp:inline>
        </w:drawing>
      </w:r>
    </w:p>
    <w:p w14:paraId="3E36F76D" w14:textId="05CEF970" w:rsidR="00C872A9" w:rsidRPr="00942799" w:rsidRDefault="00C872A9" w:rsidP="00C872A9">
      <w:pPr>
        <w:rPr>
          <w:rFonts w:ascii="Times New Roman" w:eastAsia="Times New Roman" w:hAnsi="Times New Roman" w:cs="Times New Roman"/>
        </w:rPr>
      </w:pPr>
      <w:r w:rsidRPr="00304A84">
        <w:rPr>
          <w:rFonts w:ascii="Times New Roman" w:eastAsia="Times New Roman" w:hAnsi="Times New Roman" w:cs="Times New Roman"/>
          <w:i/>
          <w:iCs/>
        </w:rPr>
        <w:t xml:space="preserve">Figure </w:t>
      </w:r>
      <w:r w:rsidR="00CC1A81" w:rsidRPr="007A237D">
        <w:rPr>
          <w:rFonts w:ascii="Times New Roman" w:eastAsia="Times New Roman" w:hAnsi="Times New Roman" w:cs="Times New Roman"/>
          <w:i/>
          <w:iCs/>
        </w:rPr>
        <w:t>3</w:t>
      </w:r>
      <w:r w:rsidRPr="007A237D">
        <w:rPr>
          <w:rFonts w:ascii="Times New Roman" w:eastAsia="Times New Roman" w:hAnsi="Times New Roman" w:cs="Times New Roman"/>
        </w:rPr>
        <w:t xml:space="preserve">. </w:t>
      </w:r>
      <w:r w:rsidR="182EE410" w:rsidRPr="0BB144D4">
        <w:rPr>
          <w:rFonts w:ascii="Times New Roman" w:eastAsia="Times New Roman" w:hAnsi="Times New Roman" w:cs="Times New Roman"/>
        </w:rPr>
        <w:t xml:space="preserve"> Rank-order </w:t>
      </w:r>
      <w:r w:rsidR="182EE410" w:rsidRPr="094B530A">
        <w:rPr>
          <w:rFonts w:ascii="Times New Roman" w:eastAsia="Times New Roman" w:hAnsi="Times New Roman" w:cs="Times New Roman"/>
        </w:rPr>
        <w:t xml:space="preserve">accuracy of estimates. </w:t>
      </w:r>
      <w:r w:rsidR="182EE410" w:rsidRPr="50874DCE">
        <w:rPr>
          <w:rFonts w:ascii="Times New Roman" w:eastAsia="Times New Roman" w:hAnsi="Times New Roman" w:cs="Times New Roman"/>
        </w:rPr>
        <w:t xml:space="preserve">Triangles represent the average Spearman’s rank order correlation </w:t>
      </w:r>
      <w:r w:rsidR="182F7B88" w:rsidRPr="38188FEC">
        <w:rPr>
          <w:rFonts w:ascii="Times New Roman" w:eastAsia="Times New Roman" w:hAnsi="Times New Roman" w:cs="Times New Roman"/>
        </w:rPr>
        <w:t xml:space="preserve">between individual estimates and observed change across domains. </w:t>
      </w:r>
      <w:r w:rsidR="182F7B88" w:rsidRPr="22F6A485">
        <w:rPr>
          <w:rFonts w:ascii="Times New Roman" w:eastAsia="Times New Roman" w:hAnsi="Times New Roman" w:cs="Times New Roman"/>
        </w:rPr>
        <w:t>Violin plots represent the expected null distribution of group-averaged correlation coefficients, constructed using</w:t>
      </w:r>
      <w:r w:rsidR="21366FBC" w:rsidRPr="22F6A485">
        <w:rPr>
          <w:rFonts w:ascii="Times New Roman" w:eastAsia="Times New Roman" w:hAnsi="Times New Roman" w:cs="Times New Roman"/>
        </w:rPr>
        <w:t xml:space="preserve"> </w:t>
      </w:r>
      <w:r w:rsidR="00AF6C44">
        <w:rPr>
          <w:rFonts w:ascii="Times New Roman" w:eastAsia="Times New Roman" w:hAnsi="Times New Roman" w:cs="Times New Roman"/>
        </w:rPr>
        <w:t>5</w:t>
      </w:r>
      <w:r w:rsidR="21366FBC" w:rsidRPr="22F6A485">
        <w:rPr>
          <w:rFonts w:ascii="Times New Roman" w:eastAsia="Times New Roman" w:hAnsi="Times New Roman" w:cs="Times New Roman"/>
        </w:rPr>
        <w:t xml:space="preserve">000 permutations </w:t>
      </w:r>
      <w:r w:rsidR="21366FBC" w:rsidRPr="5205FABE">
        <w:rPr>
          <w:rFonts w:ascii="Times New Roman" w:eastAsia="Times New Roman" w:hAnsi="Times New Roman" w:cs="Times New Roman"/>
        </w:rPr>
        <w:t>that randomly shuffled domain labels of the observed outcomes. Dashed lines indicate the 95% confidence interval of the null distribution.</w:t>
      </w:r>
      <w:r w:rsidR="2BF6EF3A" w:rsidRPr="7A88FD0E">
        <w:rPr>
          <w:rFonts w:ascii="Times New Roman" w:eastAsia="Times New Roman" w:hAnsi="Times New Roman" w:cs="Times New Roman"/>
        </w:rPr>
        <w:t xml:space="preserve"> </w:t>
      </w:r>
      <w:r w:rsidR="2BF6EF3A" w:rsidRPr="67F22B65">
        <w:rPr>
          <w:rFonts w:ascii="Times New Roman" w:eastAsia="Times New Roman" w:hAnsi="Times New Roman" w:cs="Times New Roman"/>
        </w:rPr>
        <w:t>A</w:t>
      </w:r>
      <w:r w:rsidR="408B4E80" w:rsidRPr="67F22B65">
        <w:rPr>
          <w:rFonts w:ascii="Times New Roman" w:eastAsia="Times New Roman" w:hAnsi="Times New Roman" w:cs="Times New Roman"/>
        </w:rPr>
        <w:t>verage</w:t>
      </w:r>
      <w:r w:rsidR="00811B8E" w:rsidRPr="67F22B65">
        <w:rPr>
          <w:rFonts w:ascii="Times New Roman" w:eastAsia="Times New Roman" w:hAnsi="Times New Roman" w:cs="Times New Roman"/>
        </w:rPr>
        <w:t xml:space="preserve"> </w:t>
      </w:r>
      <w:r w:rsidR="256D0E21" w:rsidRPr="79378C24">
        <w:rPr>
          <w:rFonts w:ascii="Times New Roman" w:eastAsia="Times New Roman" w:hAnsi="Times New Roman" w:cs="Times New Roman"/>
        </w:rPr>
        <w:t xml:space="preserve">rank-order </w:t>
      </w:r>
      <w:r w:rsidR="2BF6EF3A" w:rsidRPr="67F22B65">
        <w:rPr>
          <w:rFonts w:ascii="Times New Roman" w:eastAsia="Times New Roman" w:hAnsi="Times New Roman" w:cs="Times New Roman"/>
        </w:rPr>
        <w:t xml:space="preserve">estimates </w:t>
      </w:r>
      <w:r w:rsidR="00E00A99">
        <w:rPr>
          <w:rFonts w:ascii="Times New Roman" w:eastAsia="Times New Roman" w:hAnsi="Times New Roman" w:cs="Times New Roman"/>
        </w:rPr>
        <w:t xml:space="preserve">of each group </w:t>
      </w:r>
      <w:r w:rsidR="2BF6EF3A" w:rsidRPr="67F22B65">
        <w:rPr>
          <w:rFonts w:ascii="Times New Roman" w:eastAsia="Times New Roman" w:hAnsi="Times New Roman" w:cs="Times New Roman"/>
        </w:rPr>
        <w:t xml:space="preserve">fell well within this distribution, </w:t>
      </w:r>
      <w:r w:rsidR="4652B46C" w:rsidRPr="67F22B65">
        <w:rPr>
          <w:rFonts w:ascii="Times New Roman" w:eastAsia="Times New Roman" w:hAnsi="Times New Roman" w:cs="Times New Roman"/>
        </w:rPr>
        <w:t xml:space="preserve">suggesting that </w:t>
      </w:r>
      <w:r w:rsidR="4652B46C" w:rsidRPr="79378C24">
        <w:rPr>
          <w:rFonts w:ascii="Times New Roman" w:eastAsia="Times New Roman" w:hAnsi="Times New Roman" w:cs="Times New Roman"/>
        </w:rPr>
        <w:t xml:space="preserve">they </w:t>
      </w:r>
      <w:r w:rsidR="4652B46C" w:rsidRPr="67F22B65">
        <w:rPr>
          <w:rFonts w:ascii="Times New Roman" w:eastAsia="Times New Roman" w:hAnsi="Times New Roman" w:cs="Times New Roman"/>
        </w:rPr>
        <w:t>are not significantly different from estimates expected by chance</w:t>
      </w:r>
      <w:r w:rsidR="2BF6EF3A" w:rsidRPr="67F22B65">
        <w:rPr>
          <w:rFonts w:ascii="Times New Roman" w:eastAsia="Times New Roman" w:hAnsi="Times New Roman" w:cs="Times New Roman"/>
        </w:rPr>
        <w:t>.</w:t>
      </w:r>
    </w:p>
    <w:p w14:paraId="4890F834" w14:textId="4AE71F32" w:rsidR="003B2EEA" w:rsidRPr="005C2761" w:rsidRDefault="006223B3" w:rsidP="00CC1A81">
      <w:pPr>
        <w:ind w:hanging="720"/>
        <w:jc w:val="center"/>
        <w:rPr>
          <w:rFonts w:ascii="Times New Roman" w:hAnsi="Times New Roman" w:cs="Times New Roman"/>
          <w:sz w:val="20"/>
          <w:szCs w:val="20"/>
        </w:rPr>
      </w:pPr>
      <w:r w:rsidRPr="006223B3">
        <w:rPr>
          <w:rFonts w:ascii="Times New Roman" w:hAnsi="Times New Roman" w:cs="Times New Roman"/>
          <w:noProof/>
          <w:sz w:val="20"/>
          <w:szCs w:val="20"/>
        </w:rPr>
        <w:lastRenderedPageBreak/>
        <w:drawing>
          <wp:inline distT="0" distB="0" distL="0" distR="0" wp14:anchorId="1FA4A4E5" wp14:editId="13A34E3A">
            <wp:extent cx="8229600" cy="4820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820920"/>
                    </a:xfrm>
                    <a:prstGeom prst="rect">
                      <a:avLst/>
                    </a:prstGeom>
                  </pic:spPr>
                </pic:pic>
              </a:graphicData>
            </a:graphic>
          </wp:inline>
        </w:drawing>
      </w:r>
    </w:p>
    <w:p w14:paraId="69855C70" w14:textId="4AFD0808" w:rsidR="003C64A6" w:rsidRPr="00304A84" w:rsidRDefault="003B2EEA" w:rsidP="004E4B09">
      <w:pPr>
        <w:pStyle w:val="Caption"/>
        <w:rPr>
          <w:rFonts w:ascii="Times New Roman" w:hAnsi="Times New Roman" w:cs="Times New Roman"/>
          <w:i w:val="0"/>
          <w:color w:val="auto"/>
        </w:rPr>
      </w:pPr>
      <w:r w:rsidRPr="00304A84">
        <w:rPr>
          <w:rFonts w:ascii="Times New Roman" w:hAnsi="Times New Roman" w:cs="Times New Roman"/>
          <w:color w:val="auto"/>
        </w:rPr>
        <w:t xml:space="preserve">Figure </w:t>
      </w:r>
      <w:r w:rsidR="001B41E0" w:rsidRPr="00304A84">
        <w:rPr>
          <w:rFonts w:ascii="Times New Roman" w:hAnsi="Times New Roman" w:cs="Times New Roman"/>
          <w:color w:val="auto"/>
        </w:rPr>
        <w:t>4</w:t>
      </w:r>
      <w:r w:rsidRPr="007A237D">
        <w:rPr>
          <w:rFonts w:ascii="Times New Roman" w:hAnsi="Times New Roman" w:cs="Times New Roman"/>
          <w:color w:val="auto"/>
        </w:rPr>
        <w:t xml:space="preserve">. </w:t>
      </w:r>
      <w:r w:rsidRPr="007A237D">
        <w:rPr>
          <w:rFonts w:ascii="Times New Roman" w:hAnsi="Times New Roman" w:cs="Times New Roman"/>
          <w:i w:val="0"/>
          <w:color w:val="auto"/>
        </w:rPr>
        <w:t>Panel A</w:t>
      </w:r>
      <w:r w:rsidR="00AA16AA" w:rsidRPr="005E133F">
        <w:rPr>
          <w:rFonts w:ascii="Times New Roman" w:hAnsi="Times New Roman" w:cs="Times New Roman"/>
          <w:i w:val="0"/>
          <w:iCs w:val="0"/>
          <w:color w:val="auto"/>
        </w:rPr>
        <w:t>: C</w:t>
      </w:r>
      <w:r w:rsidRPr="0001671F">
        <w:rPr>
          <w:rFonts w:ascii="Times New Roman" w:hAnsi="Times New Roman" w:cs="Times New Roman"/>
          <w:i w:val="0"/>
          <w:color w:val="auto"/>
        </w:rPr>
        <w:t>onfide</w:t>
      </w:r>
      <w:r w:rsidRPr="00B70434">
        <w:rPr>
          <w:rFonts w:ascii="Times New Roman" w:hAnsi="Times New Roman" w:cs="Times New Roman"/>
          <w:i w:val="0"/>
          <w:color w:val="auto"/>
        </w:rPr>
        <w:t>nce of social scientists and lay people in their forecasted societal change for</w:t>
      </w:r>
      <w:r w:rsidRPr="00B70434">
        <w:rPr>
          <w:rFonts w:ascii="Times New Roman" w:hAnsi="Times New Roman" w:cs="Times New Roman"/>
          <w:color w:val="auto"/>
        </w:rPr>
        <w:t xml:space="preserve"> </w:t>
      </w:r>
      <w:r w:rsidRPr="00B70434">
        <w:rPr>
          <w:rFonts w:ascii="Times New Roman" w:hAnsi="Times New Roman" w:cs="Times New Roman"/>
          <w:i w:val="0"/>
          <w:color w:val="auto"/>
        </w:rPr>
        <w:t>each of 15 domains for prospective and retrospective estimates</w:t>
      </w:r>
      <w:r w:rsidR="00AA16AA" w:rsidRPr="00776638">
        <w:rPr>
          <w:rFonts w:ascii="Times New Roman" w:hAnsi="Times New Roman" w:cs="Times New Roman"/>
          <w:i w:val="0"/>
          <w:color w:val="auto"/>
        </w:rPr>
        <w:t xml:space="preserve">, with </w:t>
      </w:r>
      <w:r w:rsidR="00AA16AA" w:rsidRPr="00776638">
        <w:rPr>
          <w:rFonts w:ascii="Times New Roman" w:hAnsi="Times New Roman" w:cs="Times New Roman"/>
          <w:i w:val="0"/>
          <w:iCs w:val="0"/>
          <w:color w:val="auto"/>
        </w:rPr>
        <w:t>e</w:t>
      </w:r>
      <w:r w:rsidR="00AA16AA" w:rsidRPr="00DD241C">
        <w:rPr>
          <w:rFonts w:ascii="Times New Roman" w:hAnsi="Times New Roman" w:cs="Times New Roman"/>
          <w:i w:val="0"/>
          <w:iCs w:val="0"/>
          <w:color w:val="auto"/>
        </w:rPr>
        <w:t>rror bars represent</w:t>
      </w:r>
      <w:r w:rsidR="002F0D5A" w:rsidRPr="00AD2914">
        <w:rPr>
          <w:rFonts w:ascii="Times New Roman" w:hAnsi="Times New Roman" w:cs="Times New Roman"/>
          <w:i w:val="0"/>
          <w:iCs w:val="0"/>
          <w:color w:val="auto"/>
        </w:rPr>
        <w:t xml:space="preserve">ing the </w:t>
      </w:r>
      <w:r w:rsidR="00AA16AA" w:rsidRPr="00AD2914">
        <w:rPr>
          <w:rFonts w:ascii="Times New Roman" w:hAnsi="Times New Roman" w:cs="Times New Roman"/>
          <w:i w:val="0"/>
          <w:iCs w:val="0"/>
          <w:color w:val="auto"/>
        </w:rPr>
        <w:t>95% CI</w:t>
      </w:r>
      <w:r w:rsidRPr="00942799">
        <w:rPr>
          <w:rFonts w:ascii="Times New Roman" w:hAnsi="Times New Roman" w:cs="Times New Roman"/>
          <w:i w:val="0"/>
          <w:iCs w:val="0"/>
          <w:color w:val="auto"/>
        </w:rPr>
        <w:t>.</w:t>
      </w:r>
      <w:r w:rsidRPr="00942799">
        <w:rPr>
          <w:rFonts w:ascii="Times New Roman" w:hAnsi="Times New Roman" w:cs="Times New Roman"/>
          <w:i w:val="0"/>
          <w:color w:val="auto"/>
        </w:rPr>
        <w:t xml:space="preserve"> Panel B</w:t>
      </w:r>
      <w:r w:rsidR="00AA16AA" w:rsidRPr="00304A84">
        <w:rPr>
          <w:rFonts w:ascii="Times New Roman" w:hAnsi="Times New Roman" w:cs="Times New Roman"/>
          <w:i w:val="0"/>
          <w:color w:val="auto"/>
        </w:rPr>
        <w:t>:</w:t>
      </w:r>
      <w:r w:rsidRPr="00304A84">
        <w:rPr>
          <w:rFonts w:ascii="Times New Roman" w:hAnsi="Times New Roman" w:cs="Times New Roman"/>
          <w:i w:val="0"/>
          <w:color w:val="auto"/>
        </w:rPr>
        <w:t xml:space="preserve"> </w:t>
      </w:r>
      <w:r w:rsidR="00AA16AA" w:rsidRPr="00304A84">
        <w:rPr>
          <w:rFonts w:ascii="Times New Roman" w:hAnsi="Times New Roman" w:cs="Times New Roman"/>
          <w:i w:val="0"/>
          <w:color w:val="auto"/>
        </w:rPr>
        <w:t>I</w:t>
      </w:r>
      <w:r w:rsidRPr="00304A84">
        <w:rPr>
          <w:rFonts w:ascii="Times New Roman" w:hAnsi="Times New Roman" w:cs="Times New Roman"/>
          <w:i w:val="0"/>
          <w:color w:val="auto"/>
        </w:rPr>
        <w:t xml:space="preserve">ndividual-level </w:t>
      </w:r>
      <w:r w:rsidR="00AA16AA" w:rsidRPr="00304A84">
        <w:rPr>
          <w:rFonts w:ascii="Times New Roman" w:hAnsi="Times New Roman" w:cs="Times New Roman"/>
          <w:i w:val="0"/>
          <w:color w:val="auto"/>
        </w:rPr>
        <w:t>in</w:t>
      </w:r>
      <w:r w:rsidRPr="00304A84">
        <w:rPr>
          <w:rFonts w:ascii="Times New Roman" w:hAnsi="Times New Roman" w:cs="Times New Roman"/>
          <w:i w:val="0"/>
          <w:color w:val="auto"/>
        </w:rPr>
        <w:t xml:space="preserve">accuracy for each participant by domain, as a function of confidence and sample type (social scientists or lay people) for prospective and retrospective estimates, </w:t>
      </w:r>
      <w:r w:rsidR="00AA16AA" w:rsidRPr="00304A84">
        <w:rPr>
          <w:rFonts w:ascii="Times New Roman" w:hAnsi="Times New Roman" w:cs="Times New Roman"/>
          <w:i w:val="0"/>
          <w:color w:val="auto"/>
        </w:rPr>
        <w:t>with</w:t>
      </w:r>
      <w:r w:rsidRPr="00304A84">
        <w:rPr>
          <w:rFonts w:ascii="Times New Roman" w:hAnsi="Times New Roman" w:cs="Times New Roman"/>
          <w:i w:val="0"/>
          <w:color w:val="auto"/>
        </w:rPr>
        <w:t xml:space="preserve"> </w:t>
      </w:r>
      <w:r w:rsidR="00AA16AA" w:rsidRPr="00304A84">
        <w:rPr>
          <w:rFonts w:ascii="Times New Roman" w:hAnsi="Times New Roman" w:cs="Times New Roman"/>
          <w:i w:val="0"/>
          <w:color w:val="auto"/>
        </w:rPr>
        <w:t>h</w:t>
      </w:r>
      <w:r w:rsidR="001F1278" w:rsidRPr="00304A84">
        <w:rPr>
          <w:rFonts w:ascii="Times New Roman" w:hAnsi="Times New Roman" w:cs="Times New Roman"/>
          <w:i w:val="0"/>
          <w:color w:val="auto"/>
        </w:rPr>
        <w:t xml:space="preserve">igher scores </w:t>
      </w:r>
      <w:r w:rsidR="00AA16AA" w:rsidRPr="00304A84">
        <w:rPr>
          <w:rFonts w:ascii="Times New Roman" w:hAnsi="Times New Roman" w:cs="Times New Roman"/>
          <w:i w:val="0"/>
          <w:color w:val="auto"/>
        </w:rPr>
        <w:t>on the y-axis showing greater inaccuracy.</w:t>
      </w:r>
      <w:r w:rsidRPr="00304A84">
        <w:rPr>
          <w:rFonts w:ascii="Times New Roman" w:hAnsi="Times New Roman" w:cs="Times New Roman"/>
          <w:i w:val="0"/>
          <w:color w:val="auto"/>
        </w:rPr>
        <w:t xml:space="preserve"> </w:t>
      </w:r>
      <w:r w:rsidR="00072F2D" w:rsidRPr="00304A84">
        <w:rPr>
          <w:rFonts w:ascii="Times New Roman" w:hAnsi="Times New Roman" w:cs="Times New Roman"/>
          <w:i w:val="0"/>
          <w:color w:val="auto"/>
        </w:rPr>
        <w:t xml:space="preserve">Scatterplots with </w:t>
      </w:r>
      <w:r w:rsidR="003D624C" w:rsidRPr="00304A84">
        <w:rPr>
          <w:rFonts w:ascii="Times New Roman" w:hAnsi="Times New Roman" w:cs="Times New Roman"/>
          <w:i w:val="0"/>
          <w:color w:val="auto"/>
        </w:rPr>
        <w:t>locally weighted polynomial regression (loess)</w:t>
      </w:r>
      <w:r w:rsidR="00090567" w:rsidRPr="00304A84">
        <w:rPr>
          <w:rFonts w:ascii="Times New Roman" w:hAnsi="Times New Roman" w:cs="Times New Roman"/>
          <w:i w:val="0"/>
          <w:color w:val="auto"/>
        </w:rPr>
        <w:t xml:space="preserve"> line of best fit. </w:t>
      </w:r>
      <w:r w:rsidRPr="00304A84">
        <w:rPr>
          <w:rFonts w:ascii="Times New Roman" w:hAnsi="Times New Roman" w:cs="Times New Roman"/>
          <w:i w:val="0"/>
          <w:color w:val="auto"/>
        </w:rPr>
        <w:t>Shaded region indicates 95</w:t>
      </w:r>
      <w:r w:rsidR="00F73E08" w:rsidRPr="00304A84">
        <w:rPr>
          <w:rFonts w:ascii="Times New Roman" w:hAnsi="Times New Roman" w:cs="Times New Roman"/>
          <w:i w:val="0"/>
          <w:color w:val="auto"/>
        </w:rPr>
        <w:t>% confidence interval</w:t>
      </w:r>
      <w:r w:rsidR="00AA16AA" w:rsidRPr="00304A84">
        <w:rPr>
          <w:rFonts w:ascii="Times New Roman" w:hAnsi="Times New Roman" w:cs="Times New Roman"/>
          <w:i w:val="0"/>
          <w:color w:val="auto"/>
        </w:rPr>
        <w:t>.</w:t>
      </w:r>
    </w:p>
    <w:p w14:paraId="0C17D1F1" w14:textId="77777777" w:rsidR="003C64A6" w:rsidRPr="00304A84" w:rsidRDefault="003C64A6">
      <w:pPr>
        <w:rPr>
          <w:rFonts w:ascii="Times New Roman" w:hAnsi="Times New Roman" w:cs="Times New Roman"/>
          <w:i/>
        </w:rPr>
        <w:sectPr w:rsidR="003C64A6" w:rsidRPr="00304A84" w:rsidSect="00137369">
          <w:pgSz w:w="15840" w:h="12240" w:orient="landscape"/>
          <w:pgMar w:top="1440" w:right="1440" w:bottom="1440" w:left="1440" w:header="720" w:footer="720" w:gutter="0"/>
          <w:cols w:space="720"/>
          <w:docGrid w:linePitch="326"/>
        </w:sectPr>
      </w:pPr>
    </w:p>
    <w:p w14:paraId="3F2AE9DF" w14:textId="774D6E67" w:rsidR="00F83D29" w:rsidRPr="00B70434" w:rsidRDefault="003C64A6" w:rsidP="004E4B09">
      <w:pPr>
        <w:pStyle w:val="Caption"/>
        <w:rPr>
          <w:rFonts w:ascii="Times New Roman" w:hAnsi="Times New Roman" w:cs="Times New Roman"/>
          <w:b/>
          <w:i w:val="0"/>
          <w:color w:val="auto"/>
          <w:sz w:val="24"/>
          <w:szCs w:val="24"/>
        </w:rPr>
      </w:pPr>
      <w:r w:rsidRPr="00304A84">
        <w:rPr>
          <w:rFonts w:ascii="Times New Roman" w:hAnsi="Times New Roman" w:cs="Times New Roman"/>
          <w:b/>
          <w:i w:val="0"/>
          <w:color w:val="auto"/>
          <w:sz w:val="24"/>
          <w:szCs w:val="24"/>
        </w:rPr>
        <w:lastRenderedPageBreak/>
        <w:t>References</w:t>
      </w:r>
    </w:p>
    <w:p w14:paraId="086A9764" w14:textId="015D540E" w:rsidR="00DF3946" w:rsidRPr="00304A84" w:rsidRDefault="003C64A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lang w:eastAsia="en-US"/>
        </w:rPr>
        <w:fldChar w:fldCharType="begin" w:fldLock="1"/>
      </w:r>
      <w:r w:rsidRPr="00304A84">
        <w:rPr>
          <w:rFonts w:ascii="Times New Roman" w:hAnsi="Times New Roman" w:cs="Times New Roman"/>
          <w:lang w:eastAsia="en-US"/>
        </w:rPr>
        <w:instrText xml:space="preserve">ADDIN Mendeley Bibliography CSL_BIBLIOGRAPHY </w:instrText>
      </w:r>
      <w:r w:rsidRPr="00304A84">
        <w:rPr>
          <w:rFonts w:ascii="Times New Roman" w:hAnsi="Times New Roman" w:cs="Times New Roman"/>
          <w:lang w:eastAsia="en-US"/>
        </w:rPr>
        <w:fldChar w:fldCharType="separate"/>
      </w:r>
      <w:r w:rsidR="00DF3946" w:rsidRPr="00304A84">
        <w:rPr>
          <w:rFonts w:ascii="Times New Roman" w:hAnsi="Times New Roman" w:cs="Times New Roman"/>
          <w:noProof/>
        </w:rPr>
        <w:t xml:space="preserve">1. </w:t>
      </w:r>
      <w:r w:rsidR="00DF3946" w:rsidRPr="00304A84">
        <w:rPr>
          <w:rFonts w:ascii="Times New Roman" w:hAnsi="Times New Roman" w:cs="Times New Roman"/>
          <w:noProof/>
        </w:rPr>
        <w:tab/>
      </w:r>
      <w:r w:rsidR="00DF3946" w:rsidRPr="007A237D">
        <w:rPr>
          <w:rFonts w:ascii="Times New Roman" w:hAnsi="Times New Roman" w:cs="Times New Roman"/>
          <w:noProof/>
        </w:rPr>
        <w:t xml:space="preserve">J. J. Van Bavel, K. Baicker, P. S. Boggio, V. Capraro, A. Cichocka, M. Cikara, M. J. Crockett, A. J. Crum, K. M. Douglas, J. N. Druckman, J. Drury, O. Dube, N. Ellemers, E. J. Finkel, J. H. Fowler, M. Gelfand, S. Han, S. A. Haslam, J. Jetten, S. Kitayama, </w:t>
      </w:r>
      <w:r w:rsidR="00DF3946" w:rsidRPr="00776638">
        <w:rPr>
          <w:rFonts w:ascii="Times New Roman" w:hAnsi="Times New Roman" w:cs="Times New Roman"/>
          <w:noProof/>
        </w:rPr>
        <w:t xml:space="preserve">D. Mobbs, L. E. Napper, D. J. Packer, G. Pennycook, E. Peters, R. E. Petty, D. G. Rand, S. D. Reicher, S. Schnall, A. Shariff, L. J. Skitka, S. S. Smith, C. R. Sunstein, N. Tabri, J. A. Tucker, S. van der Linden, P. van Lange, K. A. Weeden, M. J. A. Wohl, </w:t>
      </w:r>
      <w:r w:rsidR="00DF3946" w:rsidRPr="00AD2914">
        <w:rPr>
          <w:rFonts w:ascii="Times New Roman" w:hAnsi="Times New Roman" w:cs="Times New Roman"/>
          <w:noProof/>
        </w:rPr>
        <w:t xml:space="preserve">J. Zaki, S. R. Zion, R. Willer, Using social and behavioural science to support COVID-19 pandemic response. </w:t>
      </w:r>
      <w:r w:rsidR="00DF3946" w:rsidRPr="00942799">
        <w:rPr>
          <w:rFonts w:ascii="Times New Roman" w:hAnsi="Times New Roman" w:cs="Times New Roman"/>
          <w:i/>
          <w:iCs/>
          <w:noProof/>
        </w:rPr>
        <w:t>Nat. Hum. Behav.</w:t>
      </w:r>
      <w:r w:rsidR="00DF3946" w:rsidRPr="00942799">
        <w:rPr>
          <w:rFonts w:ascii="Times New Roman" w:hAnsi="Times New Roman" w:cs="Times New Roman"/>
          <w:noProof/>
        </w:rPr>
        <w:t xml:space="preserve"> </w:t>
      </w:r>
      <w:r w:rsidR="00DF3946" w:rsidRPr="00304A84">
        <w:rPr>
          <w:rFonts w:ascii="Times New Roman" w:hAnsi="Times New Roman" w:cs="Times New Roman"/>
          <w:b/>
        </w:rPr>
        <w:t>4</w:t>
      </w:r>
      <w:r w:rsidR="00DF3946" w:rsidRPr="00304A84">
        <w:rPr>
          <w:rFonts w:ascii="Times New Roman" w:hAnsi="Times New Roman" w:cs="Times New Roman"/>
        </w:rPr>
        <w:t>, 460–471 (2020).</w:t>
      </w:r>
    </w:p>
    <w:p w14:paraId="7C3E8FBF"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 </w:t>
      </w:r>
      <w:r w:rsidRPr="00304A84">
        <w:rPr>
          <w:rFonts w:ascii="Times New Roman" w:hAnsi="Times New Roman" w:cs="Times New Roman"/>
        </w:rPr>
        <w:tab/>
        <w:t xml:space="preserve">J. Zaki, Fighting coronavirus feels like a war. That might bring us together. </w:t>
      </w:r>
      <w:r w:rsidRPr="00304A84">
        <w:rPr>
          <w:rFonts w:ascii="Times New Roman" w:hAnsi="Times New Roman" w:cs="Times New Roman"/>
          <w:i/>
        </w:rPr>
        <w:t>Washint. Post</w:t>
      </w:r>
      <w:r w:rsidRPr="00304A84">
        <w:rPr>
          <w:rFonts w:ascii="Times New Roman" w:hAnsi="Times New Roman" w:cs="Times New Roman"/>
        </w:rPr>
        <w:t xml:space="preserve"> (2020).</w:t>
      </w:r>
    </w:p>
    <w:p w14:paraId="071D89FA"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 </w:t>
      </w:r>
      <w:r w:rsidRPr="00304A84">
        <w:rPr>
          <w:rFonts w:ascii="Times New Roman" w:hAnsi="Times New Roman" w:cs="Times New Roman"/>
        </w:rPr>
        <w:tab/>
        <w:t xml:space="preserve">A. Orlando, How will we remember the coronavirus pandemic? </w:t>
      </w:r>
      <w:r w:rsidRPr="00304A84">
        <w:rPr>
          <w:rFonts w:ascii="Times New Roman" w:hAnsi="Times New Roman" w:cs="Times New Roman"/>
          <w:i/>
        </w:rPr>
        <w:t>Discov. Mag.</w:t>
      </w:r>
      <w:r w:rsidRPr="00304A84">
        <w:rPr>
          <w:rFonts w:ascii="Times New Roman" w:hAnsi="Times New Roman" w:cs="Times New Roman"/>
        </w:rPr>
        <w:t xml:space="preserve"> (2020), (available at https://www.discovermagazine.com/mind/how-will-we-remember-the-coronavirus-pandemic).</w:t>
      </w:r>
    </w:p>
    <w:p w14:paraId="1342EB67"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 </w:t>
      </w:r>
      <w:r w:rsidRPr="00304A84">
        <w:rPr>
          <w:rFonts w:ascii="Times New Roman" w:hAnsi="Times New Roman" w:cs="Times New Roman"/>
        </w:rPr>
        <w:tab/>
        <w:t xml:space="preserve">R. West, S. Michie, G. J. Rubin, R. Amlôt, Applying principles of behaviour change to reduce SARS-CoV-2 transmission. </w:t>
      </w:r>
      <w:r w:rsidRPr="00304A84">
        <w:rPr>
          <w:rFonts w:ascii="Times New Roman" w:hAnsi="Times New Roman" w:cs="Times New Roman"/>
          <w:i/>
        </w:rPr>
        <w:t>Nat. Hum. Behav.</w:t>
      </w:r>
      <w:r w:rsidRPr="00304A84">
        <w:rPr>
          <w:rFonts w:ascii="Times New Roman" w:hAnsi="Times New Roman" w:cs="Times New Roman"/>
        </w:rPr>
        <w:t xml:space="preserve"> </w:t>
      </w:r>
      <w:r w:rsidRPr="00304A84">
        <w:rPr>
          <w:rFonts w:ascii="Times New Roman" w:hAnsi="Times New Roman" w:cs="Times New Roman"/>
          <w:b/>
        </w:rPr>
        <w:t>4</w:t>
      </w:r>
      <w:r w:rsidRPr="00304A84">
        <w:rPr>
          <w:rFonts w:ascii="Times New Roman" w:hAnsi="Times New Roman" w:cs="Times New Roman"/>
        </w:rPr>
        <w:t>, 451–459 (2020).</w:t>
      </w:r>
    </w:p>
    <w:p w14:paraId="094D8F03"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 </w:t>
      </w:r>
      <w:r w:rsidRPr="00304A84">
        <w:rPr>
          <w:rFonts w:ascii="Times New Roman" w:hAnsi="Times New Roman" w:cs="Times New Roman"/>
        </w:rPr>
        <w:tab/>
        <w:t xml:space="preserve">L. C. Hawkley, J. T. Cacioppo, Loneliness Matters: A Theoretical and Empirical Review of Consequences and Mechanisms. </w:t>
      </w:r>
      <w:r w:rsidRPr="00304A84">
        <w:rPr>
          <w:rFonts w:ascii="Times New Roman" w:hAnsi="Times New Roman" w:cs="Times New Roman"/>
          <w:i/>
        </w:rPr>
        <w:t>Ann. Behav. Med.</w:t>
      </w:r>
      <w:r w:rsidRPr="00304A84">
        <w:rPr>
          <w:rFonts w:ascii="Times New Roman" w:hAnsi="Times New Roman" w:cs="Times New Roman"/>
        </w:rPr>
        <w:t xml:space="preserve"> </w:t>
      </w:r>
      <w:r w:rsidRPr="00304A84">
        <w:rPr>
          <w:rFonts w:ascii="Times New Roman" w:hAnsi="Times New Roman" w:cs="Times New Roman"/>
          <w:b/>
        </w:rPr>
        <w:t>40</w:t>
      </w:r>
      <w:r w:rsidRPr="00304A84">
        <w:rPr>
          <w:rFonts w:ascii="Times New Roman" w:hAnsi="Times New Roman" w:cs="Times New Roman"/>
        </w:rPr>
        <w:t>, 218–227 (2010).</w:t>
      </w:r>
    </w:p>
    <w:p w14:paraId="7F74093A"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6. </w:t>
      </w:r>
      <w:r w:rsidRPr="00304A84">
        <w:rPr>
          <w:rFonts w:ascii="Times New Roman" w:hAnsi="Times New Roman" w:cs="Times New Roman"/>
        </w:rPr>
        <w:tab/>
        <w:t xml:space="preserve">M. Schaller, J. H. Park, The behavioral immune system (and why it matters). </w:t>
      </w:r>
      <w:r w:rsidRPr="00304A84">
        <w:rPr>
          <w:rFonts w:ascii="Times New Roman" w:hAnsi="Times New Roman" w:cs="Times New Roman"/>
          <w:i/>
        </w:rPr>
        <w:t>Curr. Dir. Psychol. Sci.</w:t>
      </w:r>
      <w:r w:rsidRPr="00304A84">
        <w:rPr>
          <w:rFonts w:ascii="Times New Roman" w:hAnsi="Times New Roman" w:cs="Times New Roman"/>
        </w:rPr>
        <w:t xml:space="preserve"> (2011), doi:10.1177/0963721411402596.</w:t>
      </w:r>
    </w:p>
    <w:p w14:paraId="2192FD8B"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7. </w:t>
      </w:r>
      <w:r w:rsidRPr="00304A84">
        <w:rPr>
          <w:rFonts w:ascii="Times New Roman" w:hAnsi="Times New Roman" w:cs="Times New Roman"/>
        </w:rPr>
        <w:tab/>
        <w:t xml:space="preserve">C. L. Fincher, R. Thornhill, D. R. Murray, M. Schaller, Pathogen prevalence predicts human cross-cultural variability in individualism/collectivism. </w:t>
      </w:r>
      <w:r w:rsidRPr="00304A84">
        <w:rPr>
          <w:rFonts w:ascii="Times New Roman" w:hAnsi="Times New Roman" w:cs="Times New Roman"/>
          <w:i/>
        </w:rPr>
        <w:t>Proc. R. Soc. B Biol. Sci.</w:t>
      </w:r>
      <w:r w:rsidRPr="00304A84">
        <w:rPr>
          <w:rFonts w:ascii="Times New Roman" w:hAnsi="Times New Roman" w:cs="Times New Roman"/>
        </w:rPr>
        <w:t xml:space="preserve"> (2008), doi:10.1098/rspb.2008.0094.</w:t>
      </w:r>
    </w:p>
    <w:p w14:paraId="1F15808F"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8. </w:t>
      </w:r>
      <w:r w:rsidRPr="00304A84">
        <w:rPr>
          <w:rFonts w:ascii="Times New Roman" w:hAnsi="Times New Roman" w:cs="Times New Roman"/>
        </w:rPr>
        <w:tab/>
        <w:t xml:space="preserve">J. Faulkner, M. Schaller, J. H. Park, L. A. Duncan, Evolved disease-avoidance mechanisms and contemporary xenophobic attitudes. </w:t>
      </w:r>
      <w:r w:rsidRPr="00304A84">
        <w:rPr>
          <w:rFonts w:ascii="Times New Roman" w:hAnsi="Times New Roman" w:cs="Times New Roman"/>
          <w:i/>
        </w:rPr>
        <w:t>Gr. Process. Intergr. Relations</w:t>
      </w:r>
      <w:r w:rsidRPr="00304A84">
        <w:rPr>
          <w:rFonts w:ascii="Times New Roman" w:hAnsi="Times New Roman" w:cs="Times New Roman"/>
        </w:rPr>
        <w:t xml:space="preserve"> (2004), doi:10.1177/1368430204046142.</w:t>
      </w:r>
    </w:p>
    <w:p w14:paraId="16F1B73B"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9. </w:t>
      </w:r>
      <w:r w:rsidRPr="00304A84">
        <w:rPr>
          <w:rFonts w:ascii="Times New Roman" w:hAnsi="Times New Roman" w:cs="Times New Roman"/>
        </w:rPr>
        <w:tab/>
        <w:t xml:space="preserve">D. R. Murray, R. Trudeau, M. Schaller, On the origins of cultural differences in conformity: Four tests of the pathogen prevalence hypothesis. </w:t>
      </w:r>
      <w:r w:rsidRPr="00304A84">
        <w:rPr>
          <w:rFonts w:ascii="Times New Roman" w:hAnsi="Times New Roman" w:cs="Times New Roman"/>
          <w:i/>
        </w:rPr>
        <w:t>Personal. Soc. Psychol. Bull.</w:t>
      </w:r>
      <w:r w:rsidRPr="00304A84">
        <w:rPr>
          <w:rFonts w:ascii="Times New Roman" w:hAnsi="Times New Roman" w:cs="Times New Roman"/>
        </w:rPr>
        <w:t xml:space="preserve"> (2011), doi:10.1177/0146167210394451.</w:t>
      </w:r>
    </w:p>
    <w:p w14:paraId="520F1EA3"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10. </w:t>
      </w:r>
      <w:r w:rsidRPr="00304A84">
        <w:rPr>
          <w:rFonts w:ascii="Times New Roman" w:hAnsi="Times New Roman" w:cs="Times New Roman"/>
        </w:rPr>
        <w:tab/>
        <w:t xml:space="preserve">J. M. Tybur, Y. Inbar, L. Aarøe, P. Barclay, F. K. Barlowe, M. De Barra, D. V. Beckerh, L. Borovoi, I. Choi, J. A. Choik, N. S. Consedine, A. Conway, J. R. Conway, P. Conway, V. C. Adoric, D. E. Demirci, A. M. Fernández, D. C. S. Ferreirat, K. Ishii, I. Jakšic, T. Ji, F. Van Leeuwen, D. M. G. Lewis, N. P. Li, J. C. McIntyre, S. Mukherjee, J. H. Park, B. Pawlowski, M. B. Petersen, D. Pizarro, G. Prodromitis, P. Prokop, M. J. Rantala, L. M. Reynolds, B. Sandin, B. Sevi, D. De Smet, N. Srinivasan, S. Tewari, C. Wilson, J. C. Yong, I. Žezelj, Parasite stress and pathogen avoidance relate to distinct dimensions of political ideology across 30 nations. </w:t>
      </w:r>
      <w:r w:rsidRPr="00304A84">
        <w:rPr>
          <w:rFonts w:ascii="Times New Roman" w:hAnsi="Times New Roman" w:cs="Times New Roman"/>
          <w:i/>
        </w:rPr>
        <w:t>Proc. Natl. Acad. Sci. U. S. A.</w:t>
      </w:r>
      <w:r w:rsidRPr="00304A84">
        <w:rPr>
          <w:rFonts w:ascii="Times New Roman" w:hAnsi="Times New Roman" w:cs="Times New Roman"/>
        </w:rPr>
        <w:t xml:space="preserve"> (2016), doi:10.1073/pnas.1607398113.</w:t>
      </w:r>
    </w:p>
    <w:p w14:paraId="291722A4"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lastRenderedPageBreak/>
        <w:t xml:space="preserve">11. </w:t>
      </w:r>
      <w:r w:rsidRPr="00304A84">
        <w:rPr>
          <w:rFonts w:ascii="Times New Roman" w:hAnsi="Times New Roman" w:cs="Times New Roman"/>
        </w:rPr>
        <w:tab/>
        <w:t xml:space="preserve">P. E. Tetlock, </w:t>
      </w:r>
      <w:r w:rsidRPr="00304A84">
        <w:rPr>
          <w:rFonts w:ascii="Times New Roman" w:hAnsi="Times New Roman" w:cs="Times New Roman"/>
          <w:i/>
        </w:rPr>
        <w:t>Expert Political Judgement: How Good Is It?</w:t>
      </w:r>
      <w:r w:rsidRPr="00304A84">
        <w:rPr>
          <w:rFonts w:ascii="Times New Roman" w:hAnsi="Times New Roman" w:cs="Times New Roman"/>
        </w:rPr>
        <w:t xml:space="preserve"> (Princeton University Press, Princeton, New Jersey, 2005).</w:t>
      </w:r>
    </w:p>
    <w:p w14:paraId="7798B5BB"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12. </w:t>
      </w:r>
      <w:r w:rsidRPr="00304A84">
        <w:rPr>
          <w:rFonts w:ascii="Times New Roman" w:hAnsi="Times New Roman" w:cs="Times New Roman"/>
        </w:rPr>
        <w:tab/>
        <w:t xml:space="preserve">J. S. Armstrong, </w:t>
      </w:r>
      <w:r w:rsidRPr="00304A84">
        <w:rPr>
          <w:rFonts w:ascii="Times New Roman" w:hAnsi="Times New Roman" w:cs="Times New Roman"/>
          <w:i/>
        </w:rPr>
        <w:t>Long-range forecasting: From crystal ball to computer.</w:t>
      </w:r>
      <w:r w:rsidRPr="00304A84">
        <w:rPr>
          <w:rFonts w:ascii="Times New Roman" w:hAnsi="Times New Roman" w:cs="Times New Roman"/>
        </w:rPr>
        <w:t xml:space="preserve"> (John Wiley &amp; Sons, New York, 1985).</w:t>
      </w:r>
    </w:p>
    <w:p w14:paraId="3880C411"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13. </w:t>
      </w:r>
      <w:r w:rsidRPr="00304A84">
        <w:rPr>
          <w:rFonts w:ascii="Times New Roman" w:hAnsi="Times New Roman" w:cs="Times New Roman"/>
        </w:rPr>
        <w:tab/>
        <w:t xml:space="preserve">R. Dawes, D. Faust, P. Meehl, Clinical versus actuarial judgment. </w:t>
      </w:r>
      <w:r w:rsidRPr="00304A84">
        <w:rPr>
          <w:rFonts w:ascii="Times New Roman" w:hAnsi="Times New Roman" w:cs="Times New Roman"/>
          <w:i/>
        </w:rPr>
        <w:t>Science (80-. ).</w:t>
      </w:r>
      <w:r w:rsidRPr="00304A84">
        <w:rPr>
          <w:rFonts w:ascii="Times New Roman" w:hAnsi="Times New Roman" w:cs="Times New Roman"/>
        </w:rPr>
        <w:t xml:space="preserve"> </w:t>
      </w:r>
      <w:r w:rsidRPr="00304A84">
        <w:rPr>
          <w:rFonts w:ascii="Times New Roman" w:hAnsi="Times New Roman" w:cs="Times New Roman"/>
          <w:b/>
        </w:rPr>
        <w:t>243</w:t>
      </w:r>
      <w:r w:rsidRPr="00304A84">
        <w:rPr>
          <w:rFonts w:ascii="Times New Roman" w:hAnsi="Times New Roman" w:cs="Times New Roman"/>
        </w:rPr>
        <w:t>, 1668–1674 (1989).</w:t>
      </w:r>
    </w:p>
    <w:p w14:paraId="3EEE80D7"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14. </w:t>
      </w:r>
      <w:r w:rsidRPr="00304A84">
        <w:rPr>
          <w:rFonts w:ascii="Times New Roman" w:hAnsi="Times New Roman" w:cs="Times New Roman"/>
        </w:rPr>
        <w:tab/>
        <w:t xml:space="preserve">S. Ægisdóttir, M. J. White, P. M. Spengler, A. S. Maugherman, L. A. Anderson, R. S. Cook, C. N. Nichols, G. K. Lampropoulos, B. S. Walker, G. Cohen, J. D. Rush, The Meta-Analysis of Clinical Judgment Project: Fifty-Six Years of Accumulated Research on Clinical Versus Statistical Prediction. </w:t>
      </w:r>
      <w:r w:rsidRPr="00304A84">
        <w:rPr>
          <w:rFonts w:ascii="Times New Roman" w:hAnsi="Times New Roman" w:cs="Times New Roman"/>
          <w:i/>
        </w:rPr>
        <w:t>Couns. Psychol.</w:t>
      </w:r>
      <w:r w:rsidRPr="00304A84">
        <w:rPr>
          <w:rFonts w:ascii="Times New Roman" w:hAnsi="Times New Roman" w:cs="Times New Roman"/>
        </w:rPr>
        <w:t xml:space="preserve"> </w:t>
      </w:r>
      <w:r w:rsidRPr="00304A84">
        <w:rPr>
          <w:rFonts w:ascii="Times New Roman" w:hAnsi="Times New Roman" w:cs="Times New Roman"/>
          <w:b/>
        </w:rPr>
        <w:t>34</w:t>
      </w:r>
      <w:r w:rsidRPr="00304A84">
        <w:rPr>
          <w:rFonts w:ascii="Times New Roman" w:hAnsi="Times New Roman" w:cs="Times New Roman"/>
        </w:rPr>
        <w:t>, 341–382 (2006).</w:t>
      </w:r>
    </w:p>
    <w:p w14:paraId="5ED18894"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15. </w:t>
      </w:r>
      <w:r w:rsidRPr="00304A84">
        <w:rPr>
          <w:rFonts w:ascii="Times New Roman" w:hAnsi="Times New Roman" w:cs="Times New Roman"/>
        </w:rPr>
        <w:tab/>
        <w:t xml:space="preserve">T. Yarkoni, J. Westfall, Choosing prediction over explanation in psychology : Lessons from machine learning. </w:t>
      </w:r>
      <w:r w:rsidRPr="00304A84">
        <w:rPr>
          <w:rFonts w:ascii="Times New Roman" w:hAnsi="Times New Roman" w:cs="Times New Roman"/>
          <w:i/>
        </w:rPr>
        <w:t>Perspect. Psychol. Sci.</w:t>
      </w:r>
      <w:r w:rsidRPr="00304A84">
        <w:rPr>
          <w:rFonts w:ascii="Times New Roman" w:hAnsi="Times New Roman" w:cs="Times New Roman"/>
        </w:rPr>
        <w:t xml:space="preserve"> </w:t>
      </w:r>
      <w:r w:rsidRPr="00304A84">
        <w:rPr>
          <w:rFonts w:ascii="Times New Roman" w:hAnsi="Times New Roman" w:cs="Times New Roman"/>
          <w:b/>
        </w:rPr>
        <w:t>12</w:t>
      </w:r>
      <w:r w:rsidRPr="00304A84">
        <w:rPr>
          <w:rFonts w:ascii="Times New Roman" w:hAnsi="Times New Roman" w:cs="Times New Roman"/>
        </w:rPr>
        <w:t>, 1100–1122 (2017).</w:t>
      </w:r>
    </w:p>
    <w:p w14:paraId="277172C1"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16. </w:t>
      </w:r>
      <w:r w:rsidRPr="00304A84">
        <w:rPr>
          <w:rFonts w:ascii="Times New Roman" w:hAnsi="Times New Roman" w:cs="Times New Roman"/>
        </w:rPr>
        <w:tab/>
        <w:t xml:space="preserve">J. M. Hofman, A. Sharma, D. J. Watts, Prediction and explanation in social systems. </w:t>
      </w:r>
      <w:r w:rsidRPr="00304A84">
        <w:rPr>
          <w:rFonts w:ascii="Times New Roman" w:hAnsi="Times New Roman" w:cs="Times New Roman"/>
          <w:i/>
        </w:rPr>
        <w:t>Science (80-. ).</w:t>
      </w:r>
      <w:r w:rsidRPr="00304A84">
        <w:rPr>
          <w:rFonts w:ascii="Times New Roman" w:hAnsi="Times New Roman" w:cs="Times New Roman"/>
        </w:rPr>
        <w:t xml:space="preserve"> </w:t>
      </w:r>
      <w:r w:rsidRPr="00304A84">
        <w:rPr>
          <w:rFonts w:ascii="Times New Roman" w:hAnsi="Times New Roman" w:cs="Times New Roman"/>
          <w:b/>
        </w:rPr>
        <w:t>355</w:t>
      </w:r>
      <w:r w:rsidRPr="00304A84">
        <w:rPr>
          <w:rFonts w:ascii="Times New Roman" w:hAnsi="Times New Roman" w:cs="Times New Roman"/>
        </w:rPr>
        <w:t>, 486–488 (2017).</w:t>
      </w:r>
    </w:p>
    <w:p w14:paraId="464C198C"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17. </w:t>
      </w:r>
      <w:r w:rsidRPr="00304A84">
        <w:rPr>
          <w:rFonts w:ascii="Times New Roman" w:hAnsi="Times New Roman" w:cs="Times New Roman"/>
        </w:rPr>
        <w:tab/>
        <w:t xml:space="preserve">E. G. Clary, A. Tesser, Reactions to Unexpected Events: The Naive Scientist and Interpretive Activity. </w:t>
      </w:r>
      <w:r w:rsidRPr="00304A84">
        <w:rPr>
          <w:rFonts w:ascii="Times New Roman" w:hAnsi="Times New Roman" w:cs="Times New Roman"/>
          <w:i/>
        </w:rPr>
        <w:t>Personal. Soc. Psychol. Bull.</w:t>
      </w:r>
      <w:r w:rsidRPr="00304A84">
        <w:rPr>
          <w:rFonts w:ascii="Times New Roman" w:hAnsi="Times New Roman" w:cs="Times New Roman"/>
        </w:rPr>
        <w:t xml:space="preserve"> (1983), doi:10.1177/0146167283094010.</w:t>
      </w:r>
    </w:p>
    <w:p w14:paraId="707CFBFA"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18. </w:t>
      </w:r>
      <w:r w:rsidRPr="00304A84">
        <w:rPr>
          <w:rFonts w:ascii="Times New Roman" w:hAnsi="Times New Roman" w:cs="Times New Roman"/>
        </w:rPr>
        <w:tab/>
        <w:t xml:space="preserve">G. A. Kelly, </w:t>
      </w:r>
      <w:r w:rsidRPr="00304A84">
        <w:rPr>
          <w:rFonts w:ascii="Times New Roman" w:hAnsi="Times New Roman" w:cs="Times New Roman"/>
          <w:i/>
        </w:rPr>
        <w:t>The psychology of personal constructs. Volume 1: A theory of personality</w:t>
      </w:r>
      <w:r w:rsidRPr="00304A84">
        <w:rPr>
          <w:rFonts w:ascii="Times New Roman" w:hAnsi="Times New Roman" w:cs="Times New Roman"/>
        </w:rPr>
        <w:t xml:space="preserve"> (WW Norton and Company, 1955).</w:t>
      </w:r>
    </w:p>
    <w:p w14:paraId="05DBAA26"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19. </w:t>
      </w:r>
      <w:r w:rsidRPr="00304A84">
        <w:rPr>
          <w:rFonts w:ascii="Times New Roman" w:hAnsi="Times New Roman" w:cs="Times New Roman"/>
        </w:rPr>
        <w:tab/>
        <w:t>F. Heider, The naive analysis of action. (1958).</w:t>
      </w:r>
    </w:p>
    <w:p w14:paraId="571B1EE3"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20. </w:t>
      </w:r>
      <w:r w:rsidRPr="00304A84">
        <w:rPr>
          <w:rFonts w:ascii="Times New Roman" w:hAnsi="Times New Roman" w:cs="Times New Roman"/>
        </w:rPr>
        <w:tab/>
        <w:t xml:space="preserve">G. L. Murphy, D. L. Medin, The Role of Theories in Conceptual Coherence. </w:t>
      </w:r>
      <w:r w:rsidRPr="00304A84">
        <w:rPr>
          <w:rFonts w:ascii="Times New Roman" w:hAnsi="Times New Roman" w:cs="Times New Roman"/>
          <w:i/>
        </w:rPr>
        <w:t>Psychol. Rev.</w:t>
      </w:r>
      <w:r w:rsidRPr="00304A84">
        <w:rPr>
          <w:rFonts w:ascii="Times New Roman" w:hAnsi="Times New Roman" w:cs="Times New Roman"/>
        </w:rPr>
        <w:t xml:space="preserve"> (1985), doi:10.1037/0033-295X.92.3.289.</w:t>
      </w:r>
    </w:p>
    <w:p w14:paraId="467CD550"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21. </w:t>
      </w:r>
      <w:r w:rsidRPr="00304A84">
        <w:rPr>
          <w:rFonts w:ascii="Times New Roman" w:hAnsi="Times New Roman" w:cs="Times New Roman"/>
        </w:rPr>
        <w:tab/>
        <w:t xml:space="preserve">A. Tversky, D. Kahneman, Judgment under uncertainty: Heuristics and biases. </w:t>
      </w:r>
      <w:r w:rsidRPr="00304A84">
        <w:rPr>
          <w:rFonts w:ascii="Times New Roman" w:hAnsi="Times New Roman" w:cs="Times New Roman"/>
          <w:i/>
        </w:rPr>
        <w:t>Science (80-. ).</w:t>
      </w:r>
      <w:r w:rsidRPr="00304A84">
        <w:rPr>
          <w:rFonts w:ascii="Times New Roman" w:hAnsi="Times New Roman" w:cs="Times New Roman"/>
        </w:rPr>
        <w:t xml:space="preserve"> (1974), doi:10.1126/science.185.4157.1124.</w:t>
      </w:r>
    </w:p>
    <w:p w14:paraId="3E1038A7"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22. </w:t>
      </w:r>
      <w:r w:rsidRPr="00304A84">
        <w:rPr>
          <w:rFonts w:ascii="Times New Roman" w:hAnsi="Times New Roman" w:cs="Times New Roman"/>
        </w:rPr>
        <w:tab/>
        <w:t xml:space="preserve">T. Martin, J. M. Hofman, A. Sharma, A. Anderson, D. J. Watts, in </w:t>
      </w:r>
      <w:r w:rsidRPr="00304A84">
        <w:rPr>
          <w:rFonts w:ascii="Times New Roman" w:hAnsi="Times New Roman" w:cs="Times New Roman"/>
          <w:i/>
        </w:rPr>
        <w:t>Proceedings of the 25th International Conference on World Wide Web</w:t>
      </w:r>
      <w:r w:rsidRPr="00304A84">
        <w:rPr>
          <w:rFonts w:ascii="Times New Roman" w:hAnsi="Times New Roman" w:cs="Times New Roman"/>
        </w:rPr>
        <w:t xml:space="preserve"> (International World Wide Web Conferences Steering Committee, Republic and Canton of Geneva, Switzerland, 2016), pp. 683–694.</w:t>
      </w:r>
    </w:p>
    <w:p w14:paraId="0F5A294D"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23. </w:t>
      </w:r>
      <w:r w:rsidRPr="00304A84">
        <w:rPr>
          <w:rFonts w:ascii="Times New Roman" w:hAnsi="Times New Roman" w:cs="Times New Roman"/>
        </w:rPr>
        <w:tab/>
        <w:t xml:space="preserve">R. E. Nisbett, G. T. Fong, D. R. Lehman, P. W. Cheng, Teaching reasoning. </w:t>
      </w:r>
      <w:r w:rsidRPr="00304A84">
        <w:rPr>
          <w:rFonts w:ascii="Times New Roman" w:hAnsi="Times New Roman" w:cs="Times New Roman"/>
          <w:i/>
        </w:rPr>
        <w:t>Science (80-. ).</w:t>
      </w:r>
      <w:r w:rsidRPr="00304A84">
        <w:rPr>
          <w:rFonts w:ascii="Times New Roman" w:hAnsi="Times New Roman" w:cs="Times New Roman"/>
        </w:rPr>
        <w:t xml:space="preserve"> </w:t>
      </w:r>
      <w:r w:rsidRPr="00304A84">
        <w:rPr>
          <w:rFonts w:ascii="Times New Roman" w:hAnsi="Times New Roman" w:cs="Times New Roman"/>
          <w:b/>
        </w:rPr>
        <w:t>238</w:t>
      </w:r>
      <w:r w:rsidRPr="00304A84">
        <w:rPr>
          <w:rFonts w:ascii="Times New Roman" w:hAnsi="Times New Roman" w:cs="Times New Roman"/>
        </w:rPr>
        <w:t xml:space="preserve"> (1987).</w:t>
      </w:r>
    </w:p>
    <w:p w14:paraId="10EF1F28"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24. </w:t>
      </w:r>
      <w:r w:rsidRPr="00304A84">
        <w:rPr>
          <w:rFonts w:ascii="Times New Roman" w:hAnsi="Times New Roman" w:cs="Times New Roman"/>
        </w:rPr>
        <w:tab/>
        <w:t xml:space="preserve">G. T. Fong, R. E. Nisbett, Immediate and delayed transfer of training effects in statistical reasoning. </w:t>
      </w:r>
      <w:r w:rsidRPr="00304A84">
        <w:rPr>
          <w:rFonts w:ascii="Times New Roman" w:hAnsi="Times New Roman" w:cs="Times New Roman"/>
          <w:i/>
        </w:rPr>
        <w:t>J. Exp. Psychol. Gen.</w:t>
      </w:r>
      <w:r w:rsidRPr="00304A84">
        <w:rPr>
          <w:rFonts w:ascii="Times New Roman" w:hAnsi="Times New Roman" w:cs="Times New Roman"/>
        </w:rPr>
        <w:t xml:space="preserve"> </w:t>
      </w:r>
      <w:r w:rsidRPr="00304A84">
        <w:rPr>
          <w:rFonts w:ascii="Times New Roman" w:hAnsi="Times New Roman" w:cs="Times New Roman"/>
          <w:b/>
        </w:rPr>
        <w:t>120</w:t>
      </w:r>
      <w:r w:rsidRPr="00304A84">
        <w:rPr>
          <w:rFonts w:ascii="Times New Roman" w:hAnsi="Times New Roman" w:cs="Times New Roman"/>
        </w:rPr>
        <w:t>, 34–45 (1991).</w:t>
      </w:r>
    </w:p>
    <w:p w14:paraId="408AED24"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25. </w:t>
      </w:r>
      <w:r w:rsidRPr="00304A84">
        <w:rPr>
          <w:rFonts w:ascii="Times New Roman" w:hAnsi="Times New Roman" w:cs="Times New Roman"/>
        </w:rPr>
        <w:tab/>
        <w:t xml:space="preserve">R. M. Gardner, S. Dalsing, Misconceptions About Psychology Among College Students. </w:t>
      </w:r>
      <w:r w:rsidRPr="00304A84">
        <w:rPr>
          <w:rFonts w:ascii="Times New Roman" w:hAnsi="Times New Roman" w:cs="Times New Roman"/>
          <w:i/>
        </w:rPr>
        <w:t>Teach. Psychol.</w:t>
      </w:r>
      <w:r w:rsidRPr="00304A84">
        <w:rPr>
          <w:rFonts w:ascii="Times New Roman" w:hAnsi="Times New Roman" w:cs="Times New Roman"/>
        </w:rPr>
        <w:t xml:space="preserve"> (1986), doi:10.1207/s15328023top1301_9.</w:t>
      </w:r>
    </w:p>
    <w:p w14:paraId="2CB84CFB"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26. </w:t>
      </w:r>
      <w:r w:rsidRPr="00304A84">
        <w:rPr>
          <w:rFonts w:ascii="Times New Roman" w:hAnsi="Times New Roman" w:cs="Times New Roman"/>
        </w:rPr>
        <w:tab/>
        <w:t xml:space="preserve">R. M. Gardner, R. M. Hund, Misconceptions of Psychology Among Academicians. </w:t>
      </w:r>
      <w:r w:rsidRPr="00304A84">
        <w:rPr>
          <w:rFonts w:ascii="Times New Roman" w:hAnsi="Times New Roman" w:cs="Times New Roman"/>
          <w:i/>
        </w:rPr>
        <w:t>Teach. Psychol.</w:t>
      </w:r>
      <w:r w:rsidRPr="00304A84">
        <w:rPr>
          <w:rFonts w:ascii="Times New Roman" w:hAnsi="Times New Roman" w:cs="Times New Roman"/>
        </w:rPr>
        <w:t xml:space="preserve"> (1983), doi:10.1207/s15328023top1001_5.</w:t>
      </w:r>
    </w:p>
    <w:p w14:paraId="356DF6ED"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lastRenderedPageBreak/>
        <w:t xml:space="preserve">27. </w:t>
      </w:r>
      <w:r w:rsidRPr="00304A84">
        <w:rPr>
          <w:rFonts w:ascii="Times New Roman" w:hAnsi="Times New Roman" w:cs="Times New Roman"/>
        </w:rPr>
        <w:tab/>
        <w:t xml:space="preserve">A. K. Taylor, P. Kowalski, Naïve psychological science: The prevalence, strength, and sources of misconceptions. </w:t>
      </w:r>
      <w:r w:rsidRPr="00304A84">
        <w:rPr>
          <w:rFonts w:ascii="Times New Roman" w:hAnsi="Times New Roman" w:cs="Times New Roman"/>
          <w:i/>
        </w:rPr>
        <w:t>Psychol. Rec.</w:t>
      </w:r>
      <w:r w:rsidRPr="00304A84">
        <w:rPr>
          <w:rFonts w:ascii="Times New Roman" w:hAnsi="Times New Roman" w:cs="Times New Roman"/>
        </w:rPr>
        <w:t xml:space="preserve"> (2004), doi:10.1007/BF03395459.</w:t>
      </w:r>
    </w:p>
    <w:p w14:paraId="56A6AF59"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28. </w:t>
      </w:r>
      <w:r w:rsidRPr="00304A84">
        <w:rPr>
          <w:rFonts w:ascii="Times New Roman" w:hAnsi="Times New Roman" w:cs="Times New Roman"/>
        </w:rPr>
        <w:tab/>
        <w:t xml:space="preserve">B. Mellers, E. Stone, T. Murray, A. Minster, N. Rohrbaugh, M. Bishop, E. Chen, J. Baker, Y. Hou, M. Horowitz, L. Ungar, P. Tetlock, Identifying and Cultivating Superforecasters as a Method of Improving Probabilistic Predictions. </w:t>
      </w:r>
      <w:r w:rsidRPr="00304A84">
        <w:rPr>
          <w:rFonts w:ascii="Times New Roman" w:hAnsi="Times New Roman" w:cs="Times New Roman"/>
          <w:i/>
        </w:rPr>
        <w:t>Perspect. Psychol. Sci.</w:t>
      </w:r>
      <w:r w:rsidRPr="00304A84">
        <w:rPr>
          <w:rFonts w:ascii="Times New Roman" w:hAnsi="Times New Roman" w:cs="Times New Roman"/>
        </w:rPr>
        <w:t xml:space="preserve"> </w:t>
      </w:r>
      <w:r w:rsidRPr="00304A84">
        <w:rPr>
          <w:rFonts w:ascii="Times New Roman" w:hAnsi="Times New Roman" w:cs="Times New Roman"/>
          <w:b/>
        </w:rPr>
        <w:t>10</w:t>
      </w:r>
      <w:r w:rsidRPr="00304A84">
        <w:rPr>
          <w:rFonts w:ascii="Times New Roman" w:hAnsi="Times New Roman" w:cs="Times New Roman"/>
        </w:rPr>
        <w:t>, 267–281 (2015).</w:t>
      </w:r>
    </w:p>
    <w:p w14:paraId="53A1CD96"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29. </w:t>
      </w:r>
      <w:r w:rsidRPr="00304A84">
        <w:rPr>
          <w:rFonts w:ascii="Times New Roman" w:hAnsi="Times New Roman" w:cs="Times New Roman"/>
        </w:rPr>
        <w:tab/>
        <w:t xml:space="preserve">L. Artazcoz, J. Benach, C. Borrell, I. Cortès, Unemployment and Mental Health: Understanding the Interactions Among Gender, Family Roles, and Social Class. </w:t>
      </w:r>
      <w:r w:rsidRPr="00304A84">
        <w:rPr>
          <w:rFonts w:ascii="Times New Roman" w:hAnsi="Times New Roman" w:cs="Times New Roman"/>
          <w:i/>
        </w:rPr>
        <w:t>Am. J. Public Health</w:t>
      </w:r>
      <w:r w:rsidRPr="00304A84">
        <w:rPr>
          <w:rFonts w:ascii="Times New Roman" w:hAnsi="Times New Roman" w:cs="Times New Roman"/>
        </w:rPr>
        <w:t xml:space="preserve">. </w:t>
      </w:r>
      <w:r w:rsidRPr="00304A84">
        <w:rPr>
          <w:rFonts w:ascii="Times New Roman" w:hAnsi="Times New Roman" w:cs="Times New Roman"/>
          <w:b/>
        </w:rPr>
        <w:t>94</w:t>
      </w:r>
      <w:r w:rsidRPr="00304A84">
        <w:rPr>
          <w:rFonts w:ascii="Times New Roman" w:hAnsi="Times New Roman" w:cs="Times New Roman"/>
        </w:rPr>
        <w:t>, 82–88 (2004).</w:t>
      </w:r>
    </w:p>
    <w:p w14:paraId="0158CEAF"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30. </w:t>
      </w:r>
      <w:r w:rsidRPr="00304A84">
        <w:rPr>
          <w:rFonts w:ascii="Times New Roman" w:hAnsi="Times New Roman" w:cs="Times New Roman"/>
        </w:rPr>
        <w:tab/>
        <w:t xml:space="preserve">Y. Kashima, J. Shi, K. Tsuchiya, E. S. Kashima, S. Y. Y. Cheng, M. M. Chao, S. hui Shin, Globalization and folk theory of social change: How globalization relates to societal perceptions about the past and future. </w:t>
      </w:r>
      <w:r w:rsidRPr="00304A84">
        <w:rPr>
          <w:rFonts w:ascii="Times New Roman" w:hAnsi="Times New Roman" w:cs="Times New Roman"/>
          <w:i/>
        </w:rPr>
        <w:t>J. Soc. Issues</w:t>
      </w:r>
      <w:r w:rsidRPr="00304A84">
        <w:rPr>
          <w:rFonts w:ascii="Times New Roman" w:hAnsi="Times New Roman" w:cs="Times New Roman"/>
        </w:rPr>
        <w:t xml:space="preserve"> (2011), doi:10.1111/j.1540-4560.2011.01723.x.</w:t>
      </w:r>
    </w:p>
    <w:p w14:paraId="46FDC539"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31. </w:t>
      </w:r>
      <w:r w:rsidRPr="00304A84">
        <w:rPr>
          <w:rFonts w:ascii="Times New Roman" w:hAnsi="Times New Roman" w:cs="Times New Roman"/>
        </w:rPr>
        <w:tab/>
        <w:t xml:space="preserve">G. Tichy, The over-optimism among experts in assessment and foresight. </w:t>
      </w:r>
      <w:r w:rsidRPr="00304A84">
        <w:rPr>
          <w:rFonts w:ascii="Times New Roman" w:hAnsi="Times New Roman" w:cs="Times New Roman"/>
          <w:i/>
        </w:rPr>
        <w:t>Technol. Forecast. Soc. Change</w:t>
      </w:r>
      <w:r w:rsidRPr="00304A84">
        <w:rPr>
          <w:rFonts w:ascii="Times New Roman" w:hAnsi="Times New Roman" w:cs="Times New Roman"/>
        </w:rPr>
        <w:t xml:space="preserve">. </w:t>
      </w:r>
      <w:r w:rsidRPr="00304A84">
        <w:rPr>
          <w:rFonts w:ascii="Times New Roman" w:hAnsi="Times New Roman" w:cs="Times New Roman"/>
          <w:b/>
        </w:rPr>
        <w:t>71</w:t>
      </w:r>
      <w:r w:rsidRPr="00304A84">
        <w:rPr>
          <w:rFonts w:ascii="Times New Roman" w:hAnsi="Times New Roman" w:cs="Times New Roman"/>
        </w:rPr>
        <w:t>, 341–363 (2004).</w:t>
      </w:r>
    </w:p>
    <w:p w14:paraId="1083F7A6"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32. </w:t>
      </w:r>
      <w:r w:rsidRPr="00304A84">
        <w:rPr>
          <w:rFonts w:ascii="Times New Roman" w:hAnsi="Times New Roman" w:cs="Times New Roman"/>
        </w:rPr>
        <w:tab/>
        <w:t xml:space="preserve">B. Mellers, P. Tetlock, H. R. Arkes, Forecasting tournaments, epistemic humility and attitude depolarization. </w:t>
      </w:r>
      <w:r w:rsidRPr="00304A84">
        <w:rPr>
          <w:rFonts w:ascii="Times New Roman" w:hAnsi="Times New Roman" w:cs="Times New Roman"/>
          <w:i/>
        </w:rPr>
        <w:t>Cognition</w:t>
      </w:r>
      <w:r w:rsidRPr="00304A84">
        <w:rPr>
          <w:rFonts w:ascii="Times New Roman" w:hAnsi="Times New Roman" w:cs="Times New Roman"/>
        </w:rPr>
        <w:t xml:space="preserve">. </w:t>
      </w:r>
      <w:r w:rsidRPr="00304A84">
        <w:rPr>
          <w:rFonts w:ascii="Times New Roman" w:hAnsi="Times New Roman" w:cs="Times New Roman"/>
          <w:b/>
        </w:rPr>
        <w:t>188</w:t>
      </w:r>
      <w:r w:rsidRPr="00304A84">
        <w:rPr>
          <w:rFonts w:ascii="Times New Roman" w:hAnsi="Times New Roman" w:cs="Times New Roman"/>
        </w:rPr>
        <w:t>, 19–26 (2019).</w:t>
      </w:r>
    </w:p>
    <w:p w14:paraId="31C05560"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33. </w:t>
      </w:r>
      <w:r w:rsidRPr="00304A84">
        <w:rPr>
          <w:rFonts w:ascii="Times New Roman" w:hAnsi="Times New Roman" w:cs="Times New Roman"/>
        </w:rPr>
        <w:tab/>
        <w:t xml:space="preserve">Y. Trope, N. Liberman, Construal-level theory of psychological distance. </w:t>
      </w:r>
      <w:r w:rsidRPr="00304A84">
        <w:rPr>
          <w:rFonts w:ascii="Times New Roman" w:hAnsi="Times New Roman" w:cs="Times New Roman"/>
          <w:i/>
        </w:rPr>
        <w:t>Psychol. Rev.</w:t>
      </w:r>
      <w:r w:rsidRPr="00304A84">
        <w:rPr>
          <w:rFonts w:ascii="Times New Roman" w:hAnsi="Times New Roman" w:cs="Times New Roman"/>
        </w:rPr>
        <w:t xml:space="preserve"> </w:t>
      </w:r>
      <w:r w:rsidRPr="00304A84">
        <w:rPr>
          <w:rFonts w:ascii="Times New Roman" w:hAnsi="Times New Roman" w:cs="Times New Roman"/>
          <w:b/>
        </w:rPr>
        <w:t>117</w:t>
      </w:r>
      <w:r w:rsidRPr="00304A84">
        <w:rPr>
          <w:rFonts w:ascii="Times New Roman" w:hAnsi="Times New Roman" w:cs="Times New Roman"/>
        </w:rPr>
        <w:t>, 440–463 (2010).</w:t>
      </w:r>
    </w:p>
    <w:p w14:paraId="3A9814F3"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34. </w:t>
      </w:r>
      <w:r w:rsidRPr="00304A84">
        <w:rPr>
          <w:rFonts w:ascii="Times New Roman" w:hAnsi="Times New Roman" w:cs="Times New Roman"/>
        </w:rPr>
        <w:tab/>
        <w:t xml:space="preserve">H. S. Horn, Optimal tactics of reproduction and life-history. </w:t>
      </w:r>
      <w:r w:rsidRPr="00304A84">
        <w:rPr>
          <w:rFonts w:ascii="Times New Roman" w:hAnsi="Times New Roman" w:cs="Times New Roman"/>
          <w:i/>
        </w:rPr>
        <w:t>Behav. Ecol. An Evol. approach</w:t>
      </w:r>
      <w:r w:rsidRPr="00304A84">
        <w:rPr>
          <w:rFonts w:ascii="Times New Roman" w:hAnsi="Times New Roman" w:cs="Times New Roman"/>
        </w:rPr>
        <w:t>, 411–429 (1978).</w:t>
      </w:r>
    </w:p>
    <w:p w14:paraId="77687648"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35. </w:t>
      </w:r>
      <w:r w:rsidRPr="00304A84">
        <w:rPr>
          <w:rFonts w:ascii="Times New Roman" w:hAnsi="Times New Roman" w:cs="Times New Roman"/>
        </w:rPr>
        <w:tab/>
        <w:t xml:space="preserve">V. Griskevicius, J. M. Tybur, A. W. Delton, T. E. Robertson, The influence of mortality and socioeconomic status on risk and delayed rewards: A life history theory approach. </w:t>
      </w:r>
      <w:r w:rsidRPr="00304A84">
        <w:rPr>
          <w:rFonts w:ascii="Times New Roman" w:hAnsi="Times New Roman" w:cs="Times New Roman"/>
          <w:i/>
        </w:rPr>
        <w:t>J. Pers. Soc. Psychol.</w:t>
      </w:r>
      <w:r w:rsidRPr="00304A84">
        <w:rPr>
          <w:rFonts w:ascii="Times New Roman" w:hAnsi="Times New Roman" w:cs="Times New Roman"/>
        </w:rPr>
        <w:t xml:space="preserve"> (2011), doi:10.1037/a0022403.</w:t>
      </w:r>
    </w:p>
    <w:p w14:paraId="7D8E9759"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36. </w:t>
      </w:r>
      <w:r w:rsidRPr="00304A84">
        <w:rPr>
          <w:rFonts w:ascii="Times New Roman" w:hAnsi="Times New Roman" w:cs="Times New Roman"/>
        </w:rPr>
        <w:tab/>
        <w:t xml:space="preserve">K. S. Kendler, L. M. Karkowski, C. A. Prescott, Causal relationship between stressful life events and the onset of major depression. </w:t>
      </w:r>
      <w:r w:rsidRPr="00304A84">
        <w:rPr>
          <w:rFonts w:ascii="Times New Roman" w:hAnsi="Times New Roman" w:cs="Times New Roman"/>
          <w:i/>
        </w:rPr>
        <w:t>Am. J. Psychiatry</w:t>
      </w:r>
      <w:r w:rsidRPr="00304A84">
        <w:rPr>
          <w:rFonts w:ascii="Times New Roman" w:hAnsi="Times New Roman" w:cs="Times New Roman"/>
        </w:rPr>
        <w:t xml:space="preserve"> (1999), doi:10.1176/ajp.156.6.837.</w:t>
      </w:r>
    </w:p>
    <w:p w14:paraId="62512073"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37. </w:t>
      </w:r>
      <w:r w:rsidRPr="00304A84">
        <w:rPr>
          <w:rFonts w:ascii="Times New Roman" w:hAnsi="Times New Roman" w:cs="Times New Roman"/>
        </w:rPr>
        <w:tab/>
        <w:t xml:space="preserve">I. Grossmann, M. E. W. Varnum, Social Class, Culture, and Cognition. </w:t>
      </w:r>
      <w:r w:rsidRPr="00304A84">
        <w:rPr>
          <w:rFonts w:ascii="Times New Roman" w:hAnsi="Times New Roman" w:cs="Times New Roman"/>
          <w:i/>
        </w:rPr>
        <w:t>Soc. Psychol. Personal. Sci.</w:t>
      </w:r>
      <w:r w:rsidRPr="00304A84">
        <w:rPr>
          <w:rFonts w:ascii="Times New Roman" w:hAnsi="Times New Roman" w:cs="Times New Roman"/>
        </w:rPr>
        <w:t xml:space="preserve"> </w:t>
      </w:r>
      <w:r w:rsidRPr="00304A84">
        <w:rPr>
          <w:rFonts w:ascii="Times New Roman" w:hAnsi="Times New Roman" w:cs="Times New Roman"/>
          <w:b/>
        </w:rPr>
        <w:t>2</w:t>
      </w:r>
      <w:r w:rsidRPr="00304A84">
        <w:rPr>
          <w:rFonts w:ascii="Times New Roman" w:hAnsi="Times New Roman" w:cs="Times New Roman"/>
        </w:rPr>
        <w:t>, 81–89 (2011).</w:t>
      </w:r>
    </w:p>
    <w:p w14:paraId="5D56C400"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38. </w:t>
      </w:r>
      <w:r w:rsidRPr="00304A84">
        <w:rPr>
          <w:rFonts w:ascii="Times New Roman" w:hAnsi="Times New Roman" w:cs="Times New Roman"/>
        </w:rPr>
        <w:tab/>
        <w:t xml:space="preserve">L. J. Ji, Y. Su, R. E. Nisbett, Culture, change and prediction. </w:t>
      </w:r>
      <w:r w:rsidRPr="00304A84">
        <w:rPr>
          <w:rFonts w:ascii="Times New Roman" w:hAnsi="Times New Roman" w:cs="Times New Roman"/>
          <w:i/>
        </w:rPr>
        <w:t>Psychol. Sci.</w:t>
      </w:r>
      <w:r w:rsidRPr="00304A84">
        <w:rPr>
          <w:rFonts w:ascii="Times New Roman" w:hAnsi="Times New Roman" w:cs="Times New Roman"/>
        </w:rPr>
        <w:t xml:space="preserve"> </w:t>
      </w:r>
      <w:r w:rsidRPr="00304A84">
        <w:rPr>
          <w:rFonts w:ascii="Times New Roman" w:hAnsi="Times New Roman" w:cs="Times New Roman"/>
          <w:b/>
        </w:rPr>
        <w:t>12</w:t>
      </w:r>
      <w:r w:rsidRPr="00304A84">
        <w:rPr>
          <w:rFonts w:ascii="Times New Roman" w:hAnsi="Times New Roman" w:cs="Times New Roman"/>
        </w:rPr>
        <w:t>, 450–456 (2001).</w:t>
      </w:r>
    </w:p>
    <w:p w14:paraId="64AA273D"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39. </w:t>
      </w:r>
      <w:r w:rsidRPr="00304A84">
        <w:rPr>
          <w:rFonts w:ascii="Times New Roman" w:hAnsi="Times New Roman" w:cs="Times New Roman"/>
        </w:rPr>
        <w:tab/>
        <w:t xml:space="preserve">T. D. Wilson, D. T. Gilbert, in </w:t>
      </w:r>
      <w:r w:rsidRPr="00304A84">
        <w:rPr>
          <w:rFonts w:ascii="Times New Roman" w:hAnsi="Times New Roman" w:cs="Times New Roman"/>
          <w:i/>
        </w:rPr>
        <w:t>Advances in Experimental Social Psychology</w:t>
      </w:r>
      <w:r w:rsidRPr="00304A84">
        <w:rPr>
          <w:rFonts w:ascii="Times New Roman" w:hAnsi="Times New Roman" w:cs="Times New Roman"/>
        </w:rPr>
        <w:t>, M. P. Zanna, Ed. (Academic Press, San Diego, CA, 2003; http://www.sciencedirect.com/science/article/pii/S0065260103010062), vol. Volume 35, pp. 345–411.</w:t>
      </w:r>
    </w:p>
    <w:p w14:paraId="6EB036EF"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40. </w:t>
      </w:r>
      <w:r w:rsidRPr="00304A84">
        <w:rPr>
          <w:rFonts w:ascii="Times New Roman" w:hAnsi="Times New Roman" w:cs="Times New Roman"/>
        </w:rPr>
        <w:tab/>
        <w:t xml:space="preserve">M. G. Morgan, Use (and abuse) of expert elicitation in support of decision making for public policy. </w:t>
      </w:r>
      <w:r w:rsidRPr="00304A84">
        <w:rPr>
          <w:rFonts w:ascii="Times New Roman" w:hAnsi="Times New Roman" w:cs="Times New Roman"/>
          <w:i/>
        </w:rPr>
        <w:t>Proc. Natl. Acad. Sci.</w:t>
      </w:r>
      <w:r w:rsidRPr="00304A84">
        <w:rPr>
          <w:rFonts w:ascii="Times New Roman" w:hAnsi="Times New Roman" w:cs="Times New Roman"/>
        </w:rPr>
        <w:t xml:space="preserve"> </w:t>
      </w:r>
      <w:r w:rsidRPr="00304A84">
        <w:rPr>
          <w:rFonts w:ascii="Times New Roman" w:hAnsi="Times New Roman" w:cs="Times New Roman"/>
          <w:b/>
        </w:rPr>
        <w:t>111</w:t>
      </w:r>
      <w:r w:rsidRPr="00304A84">
        <w:rPr>
          <w:rFonts w:ascii="Times New Roman" w:hAnsi="Times New Roman" w:cs="Times New Roman"/>
        </w:rPr>
        <w:t>, 7176–7184 (2014).</w:t>
      </w:r>
    </w:p>
    <w:p w14:paraId="79385E9D"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lastRenderedPageBreak/>
        <w:t xml:space="preserve">41. </w:t>
      </w:r>
      <w:r w:rsidRPr="00304A84">
        <w:rPr>
          <w:rFonts w:ascii="Times New Roman" w:hAnsi="Times New Roman" w:cs="Times New Roman"/>
        </w:rPr>
        <w:tab/>
        <w:t xml:space="preserve">I. Grossmann, A. Dorfman, H. Oakes, H. C. Santos, K. D. Vohs, A. Scholer, Training for Wisdom: The Distanced Self-Reflection Diary Method. </w:t>
      </w:r>
      <w:r w:rsidRPr="00304A84">
        <w:rPr>
          <w:rFonts w:ascii="Times New Roman" w:hAnsi="Times New Roman" w:cs="Times New Roman"/>
          <w:i/>
        </w:rPr>
        <w:t>Psychol. Sci.</w:t>
      </w:r>
      <w:r w:rsidRPr="00304A84">
        <w:rPr>
          <w:rFonts w:ascii="Times New Roman" w:hAnsi="Times New Roman" w:cs="Times New Roman"/>
        </w:rPr>
        <w:t xml:space="preserve"> (2021), doi:10.1177/09567976209691.</w:t>
      </w:r>
    </w:p>
    <w:p w14:paraId="0292AD8B"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42. </w:t>
      </w:r>
      <w:r w:rsidRPr="00304A84">
        <w:rPr>
          <w:rFonts w:ascii="Times New Roman" w:hAnsi="Times New Roman" w:cs="Times New Roman"/>
        </w:rPr>
        <w:tab/>
        <w:t xml:space="preserve">J. M. Ackerman, J. M. Tybur, A. D. Blackwell, What Role Does Pathogen-Avoidance Psychology Play in Pandemics? </w:t>
      </w:r>
      <w:r w:rsidRPr="00304A84">
        <w:rPr>
          <w:rFonts w:ascii="Times New Roman" w:hAnsi="Times New Roman" w:cs="Times New Roman"/>
          <w:i/>
        </w:rPr>
        <w:t>Trends Cogn. Sci.</w:t>
      </w:r>
      <w:r w:rsidRPr="00304A84">
        <w:rPr>
          <w:rFonts w:ascii="Times New Roman" w:hAnsi="Times New Roman" w:cs="Times New Roman"/>
        </w:rPr>
        <w:t xml:space="preserve"> </w:t>
      </w:r>
      <w:r w:rsidRPr="00304A84">
        <w:rPr>
          <w:rFonts w:ascii="Times New Roman" w:hAnsi="Times New Roman" w:cs="Times New Roman"/>
          <w:b/>
        </w:rPr>
        <w:t>25</w:t>
      </w:r>
      <w:r w:rsidRPr="00304A84">
        <w:rPr>
          <w:rFonts w:ascii="Times New Roman" w:hAnsi="Times New Roman" w:cs="Times New Roman"/>
        </w:rPr>
        <w:t>, 177–186 (2021).</w:t>
      </w:r>
    </w:p>
    <w:p w14:paraId="50184E64"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43. </w:t>
      </w:r>
      <w:r w:rsidRPr="00304A84">
        <w:rPr>
          <w:rFonts w:ascii="Times New Roman" w:hAnsi="Times New Roman" w:cs="Times New Roman"/>
        </w:rPr>
        <w:tab/>
        <w:t xml:space="preserve">D. Kahneman, P. Slovic, A. Tversky, </w:t>
      </w:r>
      <w:r w:rsidRPr="00304A84">
        <w:rPr>
          <w:rFonts w:ascii="Times New Roman" w:hAnsi="Times New Roman" w:cs="Times New Roman"/>
          <w:i/>
        </w:rPr>
        <w:t>Judgment under uncertainty: Heuristics and biases</w:t>
      </w:r>
      <w:r w:rsidRPr="00304A84">
        <w:rPr>
          <w:rFonts w:ascii="Times New Roman" w:hAnsi="Times New Roman" w:cs="Times New Roman"/>
        </w:rPr>
        <w:t xml:space="preserve"> (Cambridge University Press, New York, 1982).</w:t>
      </w:r>
    </w:p>
    <w:p w14:paraId="4F842234"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44. </w:t>
      </w:r>
      <w:r w:rsidRPr="00304A84">
        <w:rPr>
          <w:rFonts w:ascii="Times New Roman" w:hAnsi="Times New Roman" w:cs="Times New Roman"/>
        </w:rPr>
        <w:tab/>
        <w:t xml:space="preserve">L. Ross, in </w:t>
      </w:r>
      <w:r w:rsidRPr="00304A84">
        <w:rPr>
          <w:rFonts w:ascii="Times New Roman" w:hAnsi="Times New Roman" w:cs="Times New Roman"/>
          <w:i/>
        </w:rPr>
        <w:t>Advances in experimental social psychology</w:t>
      </w:r>
      <w:r w:rsidRPr="00304A84">
        <w:rPr>
          <w:rFonts w:ascii="Times New Roman" w:hAnsi="Times New Roman" w:cs="Times New Roman"/>
        </w:rPr>
        <w:t>, L. Berkowitz, Ed. (Academic Press, New York, NY, 1977), pp. 173–220.</w:t>
      </w:r>
    </w:p>
    <w:p w14:paraId="1B210780"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45. </w:t>
      </w:r>
      <w:r w:rsidRPr="00304A84">
        <w:rPr>
          <w:rFonts w:ascii="Times New Roman" w:hAnsi="Times New Roman" w:cs="Times New Roman"/>
        </w:rPr>
        <w:tab/>
        <w:t xml:space="preserve">Y. Benjamini, Y. Hochberg, Controlling the False Discovery Rate: A Practical and Powerful Approach to Multiple Testing. </w:t>
      </w:r>
      <w:r w:rsidRPr="00304A84">
        <w:rPr>
          <w:rFonts w:ascii="Times New Roman" w:hAnsi="Times New Roman" w:cs="Times New Roman"/>
          <w:i/>
        </w:rPr>
        <w:t>J. R. Stat. Soc. Ser. B</w:t>
      </w:r>
      <w:r w:rsidRPr="00304A84">
        <w:rPr>
          <w:rFonts w:ascii="Times New Roman" w:hAnsi="Times New Roman" w:cs="Times New Roman"/>
        </w:rPr>
        <w:t xml:space="preserve">. </w:t>
      </w:r>
      <w:r w:rsidRPr="00304A84">
        <w:rPr>
          <w:rFonts w:ascii="Times New Roman" w:hAnsi="Times New Roman" w:cs="Times New Roman"/>
          <w:b/>
        </w:rPr>
        <w:t>57</w:t>
      </w:r>
      <w:r w:rsidRPr="00304A84">
        <w:rPr>
          <w:rFonts w:ascii="Times New Roman" w:hAnsi="Times New Roman" w:cs="Times New Roman"/>
        </w:rPr>
        <w:t>, 289–300 (1995).</w:t>
      </w:r>
    </w:p>
    <w:p w14:paraId="5D296E79"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46. </w:t>
      </w:r>
      <w:r w:rsidRPr="00304A84">
        <w:rPr>
          <w:rFonts w:ascii="Times New Roman" w:hAnsi="Times New Roman" w:cs="Times New Roman"/>
        </w:rPr>
        <w:tab/>
        <w:t xml:space="preserve">Z. Dienes, Using Bayes to get the most out of non-significant results. </w:t>
      </w:r>
      <w:r w:rsidRPr="00304A84">
        <w:rPr>
          <w:rFonts w:ascii="Times New Roman" w:hAnsi="Times New Roman" w:cs="Times New Roman"/>
          <w:i/>
        </w:rPr>
        <w:t>Front. Psychol.</w:t>
      </w:r>
      <w:r w:rsidRPr="00304A84">
        <w:rPr>
          <w:rFonts w:ascii="Times New Roman" w:hAnsi="Times New Roman" w:cs="Times New Roman"/>
        </w:rPr>
        <w:t xml:space="preserve"> </w:t>
      </w:r>
      <w:r w:rsidRPr="00304A84">
        <w:rPr>
          <w:rFonts w:ascii="Times New Roman" w:hAnsi="Times New Roman" w:cs="Times New Roman"/>
          <w:b/>
        </w:rPr>
        <w:t>5</w:t>
      </w:r>
      <w:r w:rsidRPr="00304A84">
        <w:rPr>
          <w:rFonts w:ascii="Times New Roman" w:hAnsi="Times New Roman" w:cs="Times New Roman"/>
        </w:rPr>
        <w:t xml:space="preserve"> (2014), doi:10.3389/fpsyg.2014.00781.</w:t>
      </w:r>
    </w:p>
    <w:p w14:paraId="198001E9"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47. </w:t>
      </w:r>
      <w:r w:rsidRPr="00304A84">
        <w:rPr>
          <w:rFonts w:ascii="Times New Roman" w:hAnsi="Times New Roman" w:cs="Times New Roman"/>
        </w:rPr>
        <w:tab/>
        <w:t xml:space="preserve">E.-J. Wagenmakers, M. Marsman, T. Jamil, A. Ly, J. Verhagen, J. Love, R. Selker, Q. F. Gronau, M. Šmíra, S. Epskamp, D. Matzke, J. N. Rouder, R. D. Morey, Bayesian inference for psychology. Part I: Theoretical advantages and practical ramifications. </w:t>
      </w:r>
      <w:r w:rsidRPr="00304A84">
        <w:rPr>
          <w:rFonts w:ascii="Times New Roman" w:hAnsi="Times New Roman" w:cs="Times New Roman"/>
          <w:i/>
        </w:rPr>
        <w:t>Psychon. Bull. Rev.</w:t>
      </w:r>
      <w:r w:rsidRPr="00304A84">
        <w:rPr>
          <w:rFonts w:ascii="Times New Roman" w:hAnsi="Times New Roman" w:cs="Times New Roman"/>
        </w:rPr>
        <w:t xml:space="preserve"> </w:t>
      </w:r>
      <w:r w:rsidRPr="00304A84">
        <w:rPr>
          <w:rFonts w:ascii="Times New Roman" w:hAnsi="Times New Roman" w:cs="Times New Roman"/>
          <w:b/>
        </w:rPr>
        <w:t>25</w:t>
      </w:r>
      <w:r w:rsidRPr="00304A84">
        <w:rPr>
          <w:rFonts w:ascii="Times New Roman" w:hAnsi="Times New Roman" w:cs="Times New Roman"/>
        </w:rPr>
        <w:t>, 35–57 (2018).</w:t>
      </w:r>
    </w:p>
    <w:p w14:paraId="5ED5F4F9"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48. </w:t>
      </w:r>
      <w:r w:rsidRPr="00304A84">
        <w:rPr>
          <w:rFonts w:ascii="Times New Roman" w:hAnsi="Times New Roman" w:cs="Times New Roman"/>
        </w:rPr>
        <w:tab/>
        <w:t xml:space="preserve">M. D. Lee, E.-J. Wagenmakers, </w:t>
      </w:r>
      <w:r w:rsidRPr="00304A84">
        <w:rPr>
          <w:rFonts w:ascii="Times New Roman" w:hAnsi="Times New Roman" w:cs="Times New Roman"/>
          <w:i/>
        </w:rPr>
        <w:t>Bayesian Cognitive MOdeling: A Practical Course</w:t>
      </w:r>
      <w:r w:rsidRPr="00304A84">
        <w:rPr>
          <w:rFonts w:ascii="Times New Roman" w:hAnsi="Times New Roman" w:cs="Times New Roman"/>
        </w:rPr>
        <w:t xml:space="preserve"> (Cambridge University Press, 2014).</w:t>
      </w:r>
    </w:p>
    <w:p w14:paraId="5123F08A"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49. </w:t>
      </w:r>
      <w:r w:rsidRPr="00304A84">
        <w:rPr>
          <w:rFonts w:ascii="Times New Roman" w:hAnsi="Times New Roman" w:cs="Times New Roman"/>
        </w:rPr>
        <w:tab/>
        <w:t xml:space="preserve">M. Luhmann, Using Big Data to study subjective well-being. </w:t>
      </w:r>
      <w:r w:rsidRPr="00304A84">
        <w:rPr>
          <w:rFonts w:ascii="Times New Roman" w:hAnsi="Times New Roman" w:cs="Times New Roman"/>
          <w:i/>
        </w:rPr>
        <w:t>Curr. Opin. Behav. Sci.</w:t>
      </w:r>
      <w:r w:rsidRPr="00304A84">
        <w:rPr>
          <w:rFonts w:ascii="Times New Roman" w:hAnsi="Times New Roman" w:cs="Times New Roman"/>
        </w:rPr>
        <w:t xml:space="preserve"> </w:t>
      </w:r>
      <w:r w:rsidRPr="00304A84">
        <w:rPr>
          <w:rFonts w:ascii="Times New Roman" w:hAnsi="Times New Roman" w:cs="Times New Roman"/>
          <w:b/>
        </w:rPr>
        <w:t>18</w:t>
      </w:r>
      <w:r w:rsidRPr="00304A84">
        <w:rPr>
          <w:rFonts w:ascii="Times New Roman" w:hAnsi="Times New Roman" w:cs="Times New Roman"/>
        </w:rPr>
        <w:t>, 28–33 (2017).</w:t>
      </w:r>
    </w:p>
    <w:p w14:paraId="6ACFB02D"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50. </w:t>
      </w:r>
      <w:r w:rsidRPr="00304A84">
        <w:rPr>
          <w:rFonts w:ascii="Times New Roman" w:hAnsi="Times New Roman" w:cs="Times New Roman"/>
        </w:rPr>
        <w:tab/>
        <w:t xml:space="preserve">H. A. Schwartz, M. Sap, M. L. Kern, J. C. Eichstaedt, A. Kapelner, M. Agrawal, E. Blanco, L. Dziurzynski, G. Park, D. Stillwell, M. Kosinski, M. E. P. Seligman, L. H. Ungar, in </w:t>
      </w:r>
      <w:r w:rsidRPr="00304A84">
        <w:rPr>
          <w:rFonts w:ascii="Times New Roman" w:hAnsi="Times New Roman" w:cs="Times New Roman"/>
          <w:i/>
        </w:rPr>
        <w:t>Biocomputing 2016</w:t>
      </w:r>
      <w:r w:rsidRPr="00304A84">
        <w:rPr>
          <w:rFonts w:ascii="Times New Roman" w:hAnsi="Times New Roman" w:cs="Times New Roman"/>
        </w:rPr>
        <w:t xml:space="preserve"> (World Scientific, 2016), pp. 516–527.</w:t>
      </w:r>
    </w:p>
    <w:p w14:paraId="3CA6AA94"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51. </w:t>
      </w:r>
      <w:r w:rsidRPr="00304A84">
        <w:rPr>
          <w:rFonts w:ascii="Times New Roman" w:hAnsi="Times New Roman" w:cs="Times New Roman"/>
        </w:rPr>
        <w:tab/>
        <w:t>D. Witters, J. Harter, “In U.S., Life Ratings Plummet to 12-Year Low” (2020), (available at https://news.gallup.com/poll/308276/life-ratings-plummet-year-low.aspx).</w:t>
      </w:r>
    </w:p>
    <w:p w14:paraId="60EACFE6"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52. </w:t>
      </w:r>
      <w:r w:rsidRPr="00304A84">
        <w:rPr>
          <w:rFonts w:ascii="Times New Roman" w:hAnsi="Times New Roman" w:cs="Times New Roman"/>
        </w:rPr>
        <w:tab/>
        <w:t>L. Boxell, J. Conway, J. Druckman, M. Gentzkow, “Affective Polarization Did Not Increase During the Coronavirus Pandemic” (Cambridge, MA, 2020), , doi:10.3386/w28036.</w:t>
      </w:r>
    </w:p>
    <w:p w14:paraId="2B36861E"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53. </w:t>
      </w:r>
      <w:r w:rsidRPr="00304A84">
        <w:rPr>
          <w:rFonts w:ascii="Times New Roman" w:hAnsi="Times New Roman" w:cs="Times New Roman"/>
        </w:rPr>
        <w:tab/>
        <w:t xml:space="preserve">E. Hehman, J. K. Flake, J. Calanchini, Disproportionate Use of Lethal Force in Policing Is Associated With Regional Racial Biases of Residents. </w:t>
      </w:r>
      <w:r w:rsidRPr="00304A84">
        <w:rPr>
          <w:rFonts w:ascii="Times New Roman" w:hAnsi="Times New Roman" w:cs="Times New Roman"/>
          <w:i/>
        </w:rPr>
        <w:t>Soc. Psychol. Personal. Sci.</w:t>
      </w:r>
      <w:r w:rsidRPr="00304A84">
        <w:rPr>
          <w:rFonts w:ascii="Times New Roman" w:hAnsi="Times New Roman" w:cs="Times New Roman"/>
        </w:rPr>
        <w:t xml:space="preserve"> </w:t>
      </w:r>
      <w:r w:rsidRPr="00304A84">
        <w:rPr>
          <w:rFonts w:ascii="Times New Roman" w:hAnsi="Times New Roman" w:cs="Times New Roman"/>
          <w:b/>
        </w:rPr>
        <w:t>9</w:t>
      </w:r>
      <w:r w:rsidRPr="00304A84">
        <w:rPr>
          <w:rFonts w:ascii="Times New Roman" w:hAnsi="Times New Roman" w:cs="Times New Roman"/>
        </w:rPr>
        <w:t>, 393–401 (2018).</w:t>
      </w:r>
    </w:p>
    <w:p w14:paraId="65C40563"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54. </w:t>
      </w:r>
      <w:r w:rsidRPr="00304A84">
        <w:rPr>
          <w:rFonts w:ascii="Times New Roman" w:hAnsi="Times New Roman" w:cs="Times New Roman"/>
        </w:rPr>
        <w:tab/>
        <w:t xml:space="preserve">E. K. Ofosu, M. K. Chambers, J. M. Chen, E. Hehman, Same-sex marriage legalization associated with reduced implicit and explicit antigay bias. </w:t>
      </w:r>
      <w:r w:rsidRPr="00304A84">
        <w:rPr>
          <w:rFonts w:ascii="Times New Roman" w:hAnsi="Times New Roman" w:cs="Times New Roman"/>
          <w:i/>
        </w:rPr>
        <w:t>Proc. Natl. Acad. Sci.</w:t>
      </w:r>
      <w:r w:rsidRPr="00304A84">
        <w:rPr>
          <w:rFonts w:ascii="Times New Roman" w:hAnsi="Times New Roman" w:cs="Times New Roman"/>
        </w:rPr>
        <w:t xml:space="preserve"> </w:t>
      </w:r>
      <w:r w:rsidRPr="00304A84">
        <w:rPr>
          <w:rFonts w:ascii="Times New Roman" w:hAnsi="Times New Roman" w:cs="Times New Roman"/>
          <w:b/>
        </w:rPr>
        <w:t>116</w:t>
      </w:r>
      <w:r w:rsidRPr="00304A84">
        <w:rPr>
          <w:rFonts w:ascii="Times New Roman" w:hAnsi="Times New Roman" w:cs="Times New Roman"/>
        </w:rPr>
        <w:t>, 8846–8851 (2019).</w:t>
      </w:r>
    </w:p>
    <w:p w14:paraId="2C0F94A9"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55. </w:t>
      </w:r>
      <w:r w:rsidRPr="00304A84">
        <w:rPr>
          <w:rFonts w:ascii="Times New Roman" w:hAnsi="Times New Roman" w:cs="Times New Roman"/>
        </w:rPr>
        <w:tab/>
        <w:t>T. E. S. Charlesworth, M. R. Banaji, Patterns of Implicit and Explicit Attitudes: I. Long-</w:t>
      </w:r>
      <w:r w:rsidRPr="00304A84">
        <w:rPr>
          <w:rFonts w:ascii="Times New Roman" w:hAnsi="Times New Roman" w:cs="Times New Roman"/>
        </w:rPr>
        <w:lastRenderedPageBreak/>
        <w:t xml:space="preserve">Term Change and Stability From 2007 to 2016. </w:t>
      </w:r>
      <w:r w:rsidRPr="00304A84">
        <w:rPr>
          <w:rFonts w:ascii="Times New Roman" w:hAnsi="Times New Roman" w:cs="Times New Roman"/>
          <w:i/>
        </w:rPr>
        <w:t>Psychol. Sci.</w:t>
      </w:r>
      <w:r w:rsidRPr="00304A84">
        <w:rPr>
          <w:rFonts w:ascii="Times New Roman" w:hAnsi="Times New Roman" w:cs="Times New Roman"/>
        </w:rPr>
        <w:t xml:space="preserve"> </w:t>
      </w:r>
      <w:r w:rsidRPr="00304A84">
        <w:rPr>
          <w:rFonts w:ascii="Times New Roman" w:hAnsi="Times New Roman" w:cs="Times New Roman"/>
          <w:b/>
        </w:rPr>
        <w:t>30</w:t>
      </w:r>
      <w:r w:rsidRPr="00304A84">
        <w:rPr>
          <w:rFonts w:ascii="Times New Roman" w:hAnsi="Times New Roman" w:cs="Times New Roman"/>
        </w:rPr>
        <w:t>, 174–192 (2019).</w:t>
      </w:r>
    </w:p>
    <w:p w14:paraId="6CC6EE3C"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56. </w:t>
      </w:r>
      <w:r w:rsidRPr="00304A84">
        <w:rPr>
          <w:rFonts w:ascii="Times New Roman" w:hAnsi="Times New Roman" w:cs="Times New Roman"/>
        </w:rPr>
        <w:tab/>
        <w:t xml:space="preserve">A. G. Greenwald, B. A. Nosek, M. R. Banaji, Understanding and using the Implicit Association Test: I. An improved scoring algorithm. </w:t>
      </w:r>
      <w:r w:rsidRPr="00304A84">
        <w:rPr>
          <w:rFonts w:ascii="Times New Roman" w:hAnsi="Times New Roman" w:cs="Times New Roman"/>
          <w:i/>
        </w:rPr>
        <w:t>J. Pers. Soc. Psychol.</w:t>
      </w:r>
      <w:r w:rsidRPr="00304A84">
        <w:rPr>
          <w:rFonts w:ascii="Times New Roman" w:hAnsi="Times New Roman" w:cs="Times New Roman"/>
        </w:rPr>
        <w:t xml:space="preserve"> </w:t>
      </w:r>
      <w:r w:rsidRPr="00304A84">
        <w:rPr>
          <w:rFonts w:ascii="Times New Roman" w:hAnsi="Times New Roman" w:cs="Times New Roman"/>
          <w:b/>
        </w:rPr>
        <w:t>85</w:t>
      </w:r>
      <w:r w:rsidRPr="00304A84">
        <w:rPr>
          <w:rFonts w:ascii="Times New Roman" w:hAnsi="Times New Roman" w:cs="Times New Roman"/>
        </w:rPr>
        <w:t>, 197–216 (2003).</w:t>
      </w:r>
    </w:p>
    <w:p w14:paraId="26AE61A5"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57. </w:t>
      </w:r>
      <w:r w:rsidRPr="00304A84">
        <w:rPr>
          <w:rFonts w:ascii="Times New Roman" w:hAnsi="Times New Roman" w:cs="Times New Roman"/>
        </w:rPr>
        <w:tab/>
        <w:t xml:space="preserve">N. Gross, E. Fosse, Why are professors liberal? </w:t>
      </w:r>
      <w:r w:rsidRPr="00304A84">
        <w:rPr>
          <w:rFonts w:ascii="Times New Roman" w:hAnsi="Times New Roman" w:cs="Times New Roman"/>
          <w:i/>
        </w:rPr>
        <w:t>Theory Soc.</w:t>
      </w:r>
      <w:r w:rsidRPr="00304A84">
        <w:rPr>
          <w:rFonts w:ascii="Times New Roman" w:hAnsi="Times New Roman" w:cs="Times New Roman"/>
        </w:rPr>
        <w:t xml:space="preserve"> </w:t>
      </w:r>
      <w:r w:rsidRPr="00304A84">
        <w:rPr>
          <w:rFonts w:ascii="Times New Roman" w:hAnsi="Times New Roman" w:cs="Times New Roman"/>
          <w:b/>
        </w:rPr>
        <w:t>41</w:t>
      </w:r>
      <w:r w:rsidRPr="00304A84">
        <w:rPr>
          <w:rFonts w:ascii="Times New Roman" w:hAnsi="Times New Roman" w:cs="Times New Roman"/>
        </w:rPr>
        <w:t>, 127–168 (2012).</w:t>
      </w:r>
    </w:p>
    <w:p w14:paraId="0AE4B583"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58. </w:t>
      </w:r>
      <w:r w:rsidRPr="00304A84">
        <w:rPr>
          <w:rFonts w:ascii="Times New Roman" w:hAnsi="Times New Roman" w:cs="Times New Roman"/>
        </w:rPr>
        <w:tab/>
        <w:t xml:space="preserve">T. Talhelm, J. Haidt, S. Oishi, X. Zhang, F. F. Miao, S. Chen, Liberals Think More Analytically (More “WEIRD”) Than Conservatives. </w:t>
      </w:r>
      <w:r w:rsidRPr="00304A84">
        <w:rPr>
          <w:rFonts w:ascii="Times New Roman" w:hAnsi="Times New Roman" w:cs="Times New Roman"/>
          <w:i/>
        </w:rPr>
        <w:t>Personal. Soc. Psychol. Bull.</w:t>
      </w:r>
      <w:r w:rsidRPr="00304A84">
        <w:rPr>
          <w:rFonts w:ascii="Times New Roman" w:hAnsi="Times New Roman" w:cs="Times New Roman"/>
        </w:rPr>
        <w:t xml:space="preserve"> </w:t>
      </w:r>
      <w:r w:rsidRPr="00304A84">
        <w:rPr>
          <w:rFonts w:ascii="Times New Roman" w:hAnsi="Times New Roman" w:cs="Times New Roman"/>
          <w:b/>
        </w:rPr>
        <w:t>41</w:t>
      </w:r>
      <w:r w:rsidRPr="00304A84">
        <w:rPr>
          <w:rFonts w:ascii="Times New Roman" w:hAnsi="Times New Roman" w:cs="Times New Roman"/>
        </w:rPr>
        <w:t>, 250–267 (2015).</w:t>
      </w:r>
    </w:p>
    <w:p w14:paraId="03140968" w14:textId="77777777" w:rsidR="00DF3946" w:rsidRPr="00304A84" w:rsidRDefault="00DF3946" w:rsidP="00DF3946">
      <w:pPr>
        <w:widowControl w:val="0"/>
        <w:autoSpaceDE w:val="0"/>
        <w:autoSpaceDN w:val="0"/>
        <w:adjustRightInd w:val="0"/>
        <w:ind w:left="640" w:hanging="640"/>
        <w:rPr>
          <w:rFonts w:ascii="Times New Roman" w:hAnsi="Times New Roman" w:cs="Times New Roman"/>
        </w:rPr>
      </w:pPr>
      <w:r w:rsidRPr="00304A84">
        <w:rPr>
          <w:rFonts w:ascii="Times New Roman" w:hAnsi="Times New Roman" w:cs="Times New Roman"/>
        </w:rPr>
        <w:t xml:space="preserve">59. </w:t>
      </w:r>
      <w:r w:rsidRPr="00304A84">
        <w:rPr>
          <w:rFonts w:ascii="Times New Roman" w:hAnsi="Times New Roman" w:cs="Times New Roman"/>
        </w:rPr>
        <w:tab/>
        <w:t xml:space="preserve">R. E. Nisbett, K. Peng, I. Choi, A. Norenzayan, Culture and systems of thought: Holistic vs. analytic cognition. </w:t>
      </w:r>
      <w:r w:rsidRPr="00304A84">
        <w:rPr>
          <w:rFonts w:ascii="Times New Roman" w:hAnsi="Times New Roman" w:cs="Times New Roman"/>
          <w:i/>
        </w:rPr>
        <w:t>Psychol. Rev.</w:t>
      </w:r>
      <w:r w:rsidRPr="00304A84">
        <w:rPr>
          <w:rFonts w:ascii="Times New Roman" w:hAnsi="Times New Roman" w:cs="Times New Roman"/>
        </w:rPr>
        <w:t xml:space="preserve"> </w:t>
      </w:r>
      <w:r w:rsidRPr="00304A84">
        <w:rPr>
          <w:rFonts w:ascii="Times New Roman" w:hAnsi="Times New Roman" w:cs="Times New Roman"/>
          <w:b/>
        </w:rPr>
        <w:t>108</w:t>
      </w:r>
      <w:r w:rsidRPr="00304A84">
        <w:rPr>
          <w:rFonts w:ascii="Times New Roman" w:hAnsi="Times New Roman" w:cs="Times New Roman"/>
        </w:rPr>
        <w:t>, 291–310 (2001).</w:t>
      </w:r>
    </w:p>
    <w:p w14:paraId="2D2849D3" w14:textId="1EFAC277" w:rsidR="003C64A6" w:rsidRPr="00304A84" w:rsidRDefault="003C64A6" w:rsidP="00137369">
      <w:pPr>
        <w:rPr>
          <w:rFonts w:ascii="Times New Roman" w:hAnsi="Times New Roman" w:cs="Times New Roman"/>
          <w:lang w:eastAsia="en-US"/>
        </w:rPr>
      </w:pPr>
      <w:r w:rsidRPr="00304A84">
        <w:rPr>
          <w:rFonts w:ascii="Times New Roman" w:hAnsi="Times New Roman" w:cs="Times New Roman"/>
          <w:lang w:eastAsia="en-US"/>
        </w:rPr>
        <w:fldChar w:fldCharType="end"/>
      </w:r>
    </w:p>
    <w:p w14:paraId="68E660C5" w14:textId="77777777" w:rsidR="00E07F5D" w:rsidRPr="007A237D" w:rsidRDefault="00E07F5D">
      <w:pPr>
        <w:rPr>
          <w:rFonts w:ascii="Times New Roman" w:hAnsi="Times New Roman" w:cs="Times New Roman"/>
          <w:lang w:eastAsia="en-US"/>
        </w:rPr>
      </w:pPr>
      <w:r w:rsidRPr="00304A84">
        <w:rPr>
          <w:rFonts w:ascii="Times New Roman" w:hAnsi="Times New Roman" w:cs="Times New Roman"/>
          <w:lang w:eastAsia="en-US"/>
        </w:rPr>
        <w:br w:type="page"/>
      </w:r>
    </w:p>
    <w:p w14:paraId="4D7E0DB2" w14:textId="77777777" w:rsidR="00761FBA" w:rsidRPr="00003575" w:rsidRDefault="00761FBA" w:rsidP="00761FBA">
      <w:pPr>
        <w:pStyle w:val="Title"/>
        <w:jc w:val="center"/>
        <w:rPr>
          <w:rFonts w:ascii="Times New Roman" w:eastAsia="Times New Roman" w:hAnsi="Times New Roman" w:cs="Times New Roman"/>
          <w:b/>
        </w:rPr>
      </w:pPr>
      <w:r w:rsidRPr="00B70434">
        <w:rPr>
          <w:rFonts w:ascii="Times New Roman" w:eastAsia="Times New Roman" w:hAnsi="Times New Roman" w:cs="Times New Roman"/>
          <w:b/>
        </w:rPr>
        <w:lastRenderedPageBreak/>
        <w:t>Supplementary Information</w:t>
      </w:r>
    </w:p>
    <w:p w14:paraId="77E05215" w14:textId="77777777" w:rsidR="00761FBA" w:rsidRPr="00776638" w:rsidRDefault="00761FBA" w:rsidP="00761FBA">
      <w:pPr>
        <w:jc w:val="center"/>
        <w:rPr>
          <w:rFonts w:ascii="Times New Roman" w:hAnsi="Times New Roman" w:cs="Times New Roman"/>
          <w:b/>
        </w:rPr>
      </w:pPr>
      <w:r w:rsidRPr="00776638">
        <w:rPr>
          <w:rFonts w:ascii="Times New Roman" w:hAnsi="Times New Roman" w:cs="Times New Roman"/>
          <w:b/>
        </w:rPr>
        <w:t>for</w:t>
      </w:r>
    </w:p>
    <w:p w14:paraId="73B9E976" w14:textId="77777777" w:rsidR="00761FBA" w:rsidRPr="00304A84" w:rsidRDefault="00761FBA" w:rsidP="00761FBA">
      <w:pPr>
        <w:jc w:val="center"/>
        <w:rPr>
          <w:rFonts w:ascii="Times New Roman" w:hAnsi="Times New Roman" w:cs="Times New Roman"/>
          <w:b/>
        </w:rPr>
      </w:pPr>
      <w:r w:rsidRPr="00304A84">
        <w:rPr>
          <w:rFonts w:ascii="Times New Roman" w:hAnsi="Times New Roman" w:cs="Times New Roman"/>
          <w:b/>
        </w:rPr>
        <w:t>The pandemic fallacy: Inaccuracy of social scientists’ and lay judgments about COVID-19’s societal consequences in America</w:t>
      </w:r>
    </w:p>
    <w:p w14:paraId="3E3E3B32" w14:textId="77777777" w:rsidR="00761FBA" w:rsidRPr="00304A84" w:rsidRDefault="00761FBA" w:rsidP="00761FBA">
      <w:pPr>
        <w:jc w:val="center"/>
        <w:rPr>
          <w:rFonts w:ascii="Times New Roman" w:hAnsi="Times New Roman" w:cs="Times New Roman"/>
          <w:vertAlign w:val="superscript"/>
        </w:rPr>
      </w:pPr>
      <w:r w:rsidRPr="00304A84">
        <w:rPr>
          <w:rFonts w:ascii="Times New Roman" w:hAnsi="Times New Roman" w:cs="Times New Roman"/>
        </w:rPr>
        <w:t>Cendri A. Hutcherson</w:t>
      </w:r>
      <w:r w:rsidRPr="00304A84">
        <w:rPr>
          <w:rFonts w:ascii="Times New Roman" w:hAnsi="Times New Roman" w:cs="Times New Roman"/>
          <w:vertAlign w:val="superscript"/>
        </w:rPr>
        <w:t>1,2</w:t>
      </w:r>
      <w:r w:rsidRPr="00304A84">
        <w:rPr>
          <w:rFonts w:ascii="Times New Roman" w:hAnsi="Times New Roman" w:cs="Times New Roman"/>
        </w:rPr>
        <w:t>, Konstantyn Sharpinskyi</w:t>
      </w:r>
      <w:r w:rsidRPr="00304A84">
        <w:rPr>
          <w:rFonts w:ascii="Times New Roman" w:hAnsi="Times New Roman" w:cs="Times New Roman"/>
          <w:vertAlign w:val="superscript"/>
        </w:rPr>
        <w:t>3</w:t>
      </w:r>
      <w:r w:rsidRPr="00304A84">
        <w:rPr>
          <w:rFonts w:ascii="Times New Roman" w:hAnsi="Times New Roman" w:cs="Times New Roman"/>
        </w:rPr>
        <w:t>, Michael Varnum</w:t>
      </w:r>
      <w:r w:rsidRPr="00304A84">
        <w:rPr>
          <w:rFonts w:ascii="Times New Roman" w:hAnsi="Times New Roman" w:cs="Times New Roman"/>
          <w:vertAlign w:val="superscript"/>
        </w:rPr>
        <w:t>4</w:t>
      </w:r>
      <w:r w:rsidRPr="00304A84">
        <w:rPr>
          <w:rFonts w:ascii="Times New Roman" w:hAnsi="Times New Roman" w:cs="Times New Roman"/>
        </w:rPr>
        <w:t>, Amanda Rotella</w:t>
      </w:r>
      <w:r w:rsidRPr="00304A84">
        <w:rPr>
          <w:rFonts w:ascii="Times New Roman" w:hAnsi="Times New Roman" w:cs="Times New Roman"/>
          <w:vertAlign w:val="superscript"/>
        </w:rPr>
        <w:t>3</w:t>
      </w:r>
      <w:r w:rsidRPr="00304A84">
        <w:rPr>
          <w:rFonts w:ascii="Times New Roman" w:hAnsi="Times New Roman" w:cs="Times New Roman"/>
        </w:rPr>
        <w:t>, Alexandra Wormley</w:t>
      </w:r>
      <w:r w:rsidRPr="00304A84">
        <w:rPr>
          <w:rFonts w:ascii="Times New Roman" w:hAnsi="Times New Roman" w:cs="Times New Roman"/>
          <w:vertAlign w:val="superscript"/>
        </w:rPr>
        <w:t>4</w:t>
      </w:r>
      <w:r w:rsidRPr="00304A84">
        <w:rPr>
          <w:rFonts w:ascii="Times New Roman" w:hAnsi="Times New Roman" w:cs="Times New Roman"/>
        </w:rPr>
        <w:t>, Louis Tay</w:t>
      </w:r>
      <w:r w:rsidRPr="00304A84">
        <w:rPr>
          <w:rFonts w:ascii="Times New Roman" w:hAnsi="Times New Roman" w:cs="Times New Roman"/>
          <w:vertAlign w:val="superscript"/>
        </w:rPr>
        <w:t>5</w:t>
      </w:r>
      <w:r w:rsidRPr="00304A84">
        <w:rPr>
          <w:rFonts w:ascii="Times New Roman" w:hAnsi="Times New Roman" w:cs="Times New Roman"/>
        </w:rPr>
        <w:t>, &amp; Igor Grossmann</w:t>
      </w:r>
      <w:r w:rsidRPr="00304A84">
        <w:rPr>
          <w:rFonts w:ascii="Times New Roman" w:hAnsi="Times New Roman" w:cs="Times New Roman"/>
          <w:vertAlign w:val="superscript"/>
        </w:rPr>
        <w:t>3</w:t>
      </w:r>
    </w:p>
    <w:p w14:paraId="7471B338" w14:textId="77777777" w:rsidR="00761FBA" w:rsidRPr="00304A84" w:rsidRDefault="00761FBA" w:rsidP="00761FBA">
      <w:pPr>
        <w:rPr>
          <w:rFonts w:ascii="Times New Roman" w:hAnsi="Times New Roman" w:cs="Times New Roman"/>
        </w:rPr>
      </w:pPr>
      <w:r w:rsidRPr="00304A84">
        <w:rPr>
          <w:rFonts w:ascii="Times New Roman" w:hAnsi="Times New Roman" w:cs="Times New Roman"/>
          <w:vertAlign w:val="superscript"/>
        </w:rPr>
        <w:t>1</w:t>
      </w:r>
      <w:r w:rsidRPr="00304A84">
        <w:rPr>
          <w:rFonts w:ascii="Times New Roman" w:hAnsi="Times New Roman" w:cs="Times New Roman"/>
        </w:rPr>
        <w:t xml:space="preserve"> Department of Psychology, University of Toronto Scarborough, Toronto, ON M1C 1A4, Canada</w:t>
      </w:r>
    </w:p>
    <w:p w14:paraId="48F5652D" w14:textId="77777777" w:rsidR="00761FBA" w:rsidRPr="00304A84" w:rsidRDefault="00761FBA" w:rsidP="00761FBA">
      <w:pPr>
        <w:rPr>
          <w:rFonts w:ascii="Times New Roman" w:hAnsi="Times New Roman" w:cs="Times New Roman"/>
        </w:rPr>
      </w:pPr>
      <w:r w:rsidRPr="00304A84">
        <w:rPr>
          <w:rFonts w:ascii="Times New Roman" w:hAnsi="Times New Roman" w:cs="Times New Roman"/>
          <w:vertAlign w:val="superscript"/>
        </w:rPr>
        <w:t>2</w:t>
      </w:r>
      <w:r w:rsidRPr="00304A84">
        <w:rPr>
          <w:rFonts w:ascii="Times New Roman" w:hAnsi="Times New Roman" w:cs="Times New Roman"/>
        </w:rPr>
        <w:t xml:space="preserve"> Department of Marketing, </w:t>
      </w:r>
      <w:proofErr w:type="spellStart"/>
      <w:r w:rsidRPr="00304A84">
        <w:rPr>
          <w:rFonts w:ascii="Times New Roman" w:hAnsi="Times New Roman" w:cs="Times New Roman"/>
        </w:rPr>
        <w:t>Rotman</w:t>
      </w:r>
      <w:proofErr w:type="spellEnd"/>
      <w:r w:rsidRPr="00304A84">
        <w:rPr>
          <w:rFonts w:ascii="Times New Roman" w:hAnsi="Times New Roman" w:cs="Times New Roman"/>
        </w:rPr>
        <w:t xml:space="preserve"> School of Management, University of Toronto, Toronto, ON M5S 3E6, Canada</w:t>
      </w:r>
    </w:p>
    <w:p w14:paraId="093756AD" w14:textId="77777777" w:rsidR="00761FBA" w:rsidRPr="00304A84" w:rsidRDefault="00761FBA" w:rsidP="00761FBA">
      <w:pPr>
        <w:rPr>
          <w:rFonts w:ascii="Times New Roman" w:hAnsi="Times New Roman" w:cs="Times New Roman"/>
        </w:rPr>
      </w:pPr>
      <w:r w:rsidRPr="00304A84">
        <w:rPr>
          <w:rFonts w:ascii="Times New Roman" w:hAnsi="Times New Roman" w:cs="Times New Roman"/>
          <w:vertAlign w:val="superscript"/>
        </w:rPr>
        <w:t>3</w:t>
      </w:r>
      <w:r w:rsidRPr="00304A84">
        <w:rPr>
          <w:rFonts w:ascii="Times New Roman" w:hAnsi="Times New Roman" w:cs="Times New Roman"/>
        </w:rPr>
        <w:t xml:space="preserve"> Department of Psychology, University of Waterloo, Waterloo, ON, N2L 3G1, Canada</w:t>
      </w:r>
    </w:p>
    <w:p w14:paraId="2B04F0D5" w14:textId="77777777" w:rsidR="00761FBA" w:rsidRPr="00304A84" w:rsidRDefault="00761FBA" w:rsidP="00761FBA">
      <w:pPr>
        <w:rPr>
          <w:rFonts w:ascii="Times New Roman" w:hAnsi="Times New Roman" w:cs="Times New Roman"/>
        </w:rPr>
      </w:pPr>
      <w:r w:rsidRPr="00304A84">
        <w:rPr>
          <w:rFonts w:ascii="Times New Roman" w:hAnsi="Times New Roman" w:cs="Times New Roman"/>
          <w:vertAlign w:val="superscript"/>
        </w:rPr>
        <w:t>4</w:t>
      </w:r>
      <w:r w:rsidRPr="00304A84">
        <w:rPr>
          <w:rFonts w:ascii="Times New Roman" w:hAnsi="Times New Roman" w:cs="Times New Roman"/>
        </w:rPr>
        <w:t xml:space="preserve"> Department of Psychology, Arizona State University, Tempe, AZ, 85287</w:t>
      </w:r>
    </w:p>
    <w:p w14:paraId="7797E7E1" w14:textId="77777777" w:rsidR="00761FBA" w:rsidRPr="00304A84" w:rsidRDefault="00761FBA" w:rsidP="00761FBA">
      <w:pPr>
        <w:rPr>
          <w:rFonts w:ascii="Times New Roman" w:hAnsi="Times New Roman" w:cs="Times New Roman"/>
          <w:sz w:val="22"/>
          <w:szCs w:val="22"/>
        </w:rPr>
      </w:pPr>
      <w:r w:rsidRPr="00304A84">
        <w:rPr>
          <w:rFonts w:ascii="Times New Roman" w:hAnsi="Times New Roman" w:cs="Times New Roman"/>
          <w:vertAlign w:val="superscript"/>
        </w:rPr>
        <w:t>5</w:t>
      </w:r>
      <w:r w:rsidRPr="00304A84">
        <w:rPr>
          <w:rFonts w:ascii="Times New Roman" w:hAnsi="Times New Roman" w:cs="Times New Roman"/>
        </w:rPr>
        <w:t xml:space="preserve"> Department of Psychological Sciences, Purdue University, </w:t>
      </w:r>
      <w:r w:rsidRPr="00304A84">
        <w:rPr>
          <w:rFonts w:ascii="Times New Roman" w:hAnsi="Times New Roman" w:cs="Times New Roman"/>
          <w:sz w:val="22"/>
          <w:szCs w:val="22"/>
        </w:rPr>
        <w:t>West Lafayette, IN, 47907</w:t>
      </w:r>
    </w:p>
    <w:p w14:paraId="19A78E0A" w14:textId="77777777" w:rsidR="00761FBA" w:rsidRPr="00304A84" w:rsidRDefault="00761FBA" w:rsidP="00761FBA">
      <w:pPr>
        <w:jc w:val="center"/>
        <w:rPr>
          <w:rFonts w:ascii="Times New Roman" w:hAnsi="Times New Roman" w:cs="Times New Roman"/>
        </w:rPr>
      </w:pPr>
      <w:r w:rsidRPr="00304A84">
        <w:rPr>
          <w:rFonts w:ascii="Times New Roman" w:hAnsi="Times New Roman" w:cs="Times New Roman"/>
          <w:b/>
        </w:rPr>
        <w:t>Author Note</w:t>
      </w:r>
    </w:p>
    <w:p w14:paraId="4C00CD4E" w14:textId="77777777" w:rsidR="00761FBA" w:rsidRPr="00304A84" w:rsidRDefault="00761FBA" w:rsidP="00761FBA">
      <w:pPr>
        <w:spacing w:after="160"/>
        <w:jc w:val="center"/>
        <w:rPr>
          <w:rFonts w:ascii="Times New Roman" w:eastAsia="Times New Roman" w:hAnsi="Times New Roman" w:cs="Times New Roman"/>
          <w:b/>
          <w:spacing w:val="-10"/>
          <w:kern w:val="28"/>
          <w:sz w:val="52"/>
          <w:szCs w:val="52"/>
        </w:rPr>
      </w:pPr>
      <w:r w:rsidRPr="00304A84">
        <w:rPr>
          <w:rFonts w:ascii="Times New Roman" w:hAnsi="Times New Roman" w:cs="Times New Roman"/>
        </w:rPr>
        <w:t xml:space="preserve">Correspondence should be addressed to Igor Grossmann, PAS 3047, University of Waterloo, Waterloo, ON N2L 3G1, </w:t>
      </w:r>
      <w:hyperlink r:id="rId20">
        <w:r w:rsidRPr="00304A84">
          <w:rPr>
            <w:rStyle w:val="Hyperlink"/>
            <w:rFonts w:ascii="Times New Roman" w:hAnsi="Times New Roman" w:cs="Times New Roman"/>
            <w:color w:val="auto"/>
          </w:rPr>
          <w:t>igrossma@uwaterloo.ca</w:t>
        </w:r>
      </w:hyperlink>
      <w:r w:rsidRPr="00304A84">
        <w:rPr>
          <w:rFonts w:ascii="Times New Roman" w:hAnsi="Times New Roman" w:cs="Times New Roman"/>
        </w:rPr>
        <w:t xml:space="preserve">. </w:t>
      </w:r>
      <w:r w:rsidRPr="00304A84">
        <w:rPr>
          <w:rFonts w:ascii="Times New Roman" w:eastAsia="Times New Roman" w:hAnsi="Times New Roman" w:cs="Times New Roman"/>
          <w:b/>
          <w:sz w:val="22"/>
          <w:szCs w:val="22"/>
        </w:rPr>
        <w:br w:type="page"/>
      </w:r>
    </w:p>
    <w:sdt>
      <w:sdtPr>
        <w:rPr>
          <w:rFonts w:ascii="Times New Roman" w:eastAsiaTheme="minorEastAsia" w:hAnsi="Times New Roman" w:cs="Times New Roman"/>
          <w:color w:val="auto"/>
          <w:sz w:val="24"/>
          <w:szCs w:val="24"/>
          <w:lang w:eastAsia="ja-JP"/>
        </w:rPr>
        <w:id w:val="72943652"/>
        <w:docPartObj>
          <w:docPartGallery w:val="Table of Contents"/>
          <w:docPartUnique/>
        </w:docPartObj>
      </w:sdtPr>
      <w:sdtEndPr>
        <w:rPr>
          <w:rFonts w:eastAsiaTheme="majorEastAsia"/>
          <w:b/>
          <w:color w:val="365F91" w:themeColor="accent1" w:themeShade="BF"/>
          <w:sz w:val="20"/>
          <w:szCs w:val="20"/>
          <w:lang w:eastAsia="en-US"/>
        </w:rPr>
      </w:sdtEndPr>
      <w:sdtContent>
        <w:p w14:paraId="55D1019A" w14:textId="77777777" w:rsidR="00761FBA" w:rsidRPr="00304A84" w:rsidRDefault="00761FBA" w:rsidP="006F0798">
          <w:pPr>
            <w:pStyle w:val="TOCHeading"/>
            <w:spacing w:line="240" w:lineRule="auto"/>
            <w:rPr>
              <w:rFonts w:ascii="Times New Roman" w:hAnsi="Times New Roman" w:cs="Times New Roman"/>
              <w:color w:val="auto"/>
              <w:sz w:val="20"/>
              <w:szCs w:val="20"/>
            </w:rPr>
          </w:pPr>
          <w:r w:rsidRPr="00304A84">
            <w:rPr>
              <w:rFonts w:ascii="Times New Roman" w:hAnsi="Times New Roman" w:cs="Times New Roman"/>
              <w:color w:val="auto"/>
              <w:sz w:val="20"/>
              <w:szCs w:val="20"/>
            </w:rPr>
            <w:t>Contents</w:t>
          </w:r>
        </w:p>
        <w:p w14:paraId="61A74B50" w14:textId="6DED9BEF" w:rsidR="005E7DEA" w:rsidRPr="00304A84" w:rsidRDefault="00761FBA" w:rsidP="007428B9">
          <w:pPr>
            <w:pStyle w:val="TOC1"/>
            <w:tabs>
              <w:tab w:val="right" w:leader="dot" w:pos="9350"/>
            </w:tabs>
            <w:rPr>
              <w:rFonts w:ascii="Times New Roman" w:hAnsi="Times New Roman" w:cs="Times New Roman"/>
              <w:noProof/>
              <w:sz w:val="18"/>
              <w:szCs w:val="18"/>
              <w:lang w:eastAsia="en-US"/>
            </w:rPr>
          </w:pPr>
          <w:r w:rsidRPr="00304A84">
            <w:rPr>
              <w:rFonts w:ascii="Times New Roman" w:hAnsi="Times New Roman" w:cs="Times New Roman"/>
              <w:sz w:val="12"/>
              <w:szCs w:val="12"/>
            </w:rPr>
            <w:fldChar w:fldCharType="begin"/>
          </w:r>
          <w:r w:rsidRPr="00304A84">
            <w:rPr>
              <w:rFonts w:ascii="Times New Roman" w:hAnsi="Times New Roman" w:cs="Times New Roman"/>
              <w:sz w:val="12"/>
              <w:szCs w:val="12"/>
            </w:rPr>
            <w:instrText xml:space="preserve"> TOC \o "1-3" \h \z \u </w:instrText>
          </w:r>
          <w:r w:rsidRPr="00304A84">
            <w:rPr>
              <w:rFonts w:ascii="Times New Roman" w:hAnsi="Times New Roman" w:cs="Times New Roman"/>
              <w:sz w:val="12"/>
              <w:szCs w:val="12"/>
            </w:rPr>
            <w:fldChar w:fldCharType="separate"/>
          </w:r>
          <w:hyperlink w:anchor="_Toc64629912" w:history="1">
            <w:r w:rsidR="005E7DEA" w:rsidRPr="00304A84">
              <w:rPr>
                <w:rStyle w:val="Hyperlink"/>
                <w:rFonts w:ascii="Times New Roman" w:hAnsi="Times New Roman" w:cs="Times New Roman"/>
                <w:b/>
                <w:noProof/>
                <w:color w:val="auto"/>
                <w:sz w:val="20"/>
                <w:szCs w:val="20"/>
              </w:rPr>
              <w:t>Methods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_Toc64629912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25</w:t>
            </w:r>
            <w:r w:rsidR="005E7DEA" w:rsidRPr="00304A84">
              <w:rPr>
                <w:rFonts w:ascii="Times New Roman" w:hAnsi="Times New Roman" w:cs="Times New Roman"/>
                <w:noProof/>
                <w:webHidden/>
                <w:sz w:val="20"/>
                <w:szCs w:val="20"/>
              </w:rPr>
              <w:fldChar w:fldCharType="end"/>
            </w:r>
          </w:hyperlink>
        </w:p>
        <w:p w14:paraId="6A0131FF" w14:textId="6FD5897C"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13" w:history="1">
            <w:r w:rsidR="005E7DEA" w:rsidRPr="00304A84">
              <w:rPr>
                <w:rStyle w:val="Hyperlink"/>
                <w:rFonts w:ascii="Times New Roman" w:hAnsi="Times New Roman" w:cs="Times New Roman"/>
                <w:b/>
                <w:i/>
                <w:noProof/>
                <w:color w:val="auto"/>
                <w:sz w:val="20"/>
                <w:szCs w:val="20"/>
              </w:rPr>
              <w:t>Confidence ratings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_Toc64629913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25</w:t>
            </w:r>
            <w:r w:rsidR="005E7DEA" w:rsidRPr="00304A84">
              <w:rPr>
                <w:rFonts w:ascii="Times New Roman" w:hAnsi="Times New Roman" w:cs="Times New Roman"/>
                <w:noProof/>
                <w:webHidden/>
                <w:sz w:val="20"/>
                <w:szCs w:val="20"/>
              </w:rPr>
              <w:fldChar w:fldCharType="end"/>
            </w:r>
          </w:hyperlink>
        </w:p>
        <w:p w14:paraId="4AE80018" w14:textId="524731E4"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14" w:history="1">
            <w:r w:rsidR="005E7DEA" w:rsidRPr="00304A84">
              <w:rPr>
                <w:rStyle w:val="Hyperlink"/>
                <w:rFonts w:ascii="Times New Roman" w:hAnsi="Times New Roman" w:cs="Times New Roman"/>
                <w:b/>
                <w:i/>
                <w:noProof/>
                <w:color w:val="auto"/>
                <w:sz w:val="20"/>
                <w:szCs w:val="20"/>
              </w:rPr>
              <w:t>Demographics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_Toc64629914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25</w:t>
            </w:r>
            <w:r w:rsidR="005E7DEA" w:rsidRPr="00304A84">
              <w:rPr>
                <w:rFonts w:ascii="Times New Roman" w:hAnsi="Times New Roman" w:cs="Times New Roman"/>
                <w:noProof/>
                <w:webHidden/>
                <w:sz w:val="20"/>
                <w:szCs w:val="20"/>
              </w:rPr>
              <w:fldChar w:fldCharType="end"/>
            </w:r>
          </w:hyperlink>
        </w:p>
        <w:p w14:paraId="4158673E" w14:textId="2C52F0E6"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15" w:history="1">
            <w:r w:rsidR="005E7DEA" w:rsidRPr="00304A84">
              <w:rPr>
                <w:rStyle w:val="Hyperlink"/>
                <w:rFonts w:ascii="Times New Roman" w:hAnsi="Times New Roman" w:cs="Times New Roman"/>
                <w:b/>
                <w:i/>
                <w:noProof/>
                <w:color w:val="auto"/>
                <w:sz w:val="20"/>
                <w:szCs w:val="20"/>
              </w:rPr>
              <w:t>Quantifying cultural distance</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_Toc64629915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27</w:t>
            </w:r>
            <w:r w:rsidR="005E7DEA" w:rsidRPr="00304A84">
              <w:rPr>
                <w:rFonts w:ascii="Times New Roman" w:hAnsi="Times New Roman" w:cs="Times New Roman"/>
                <w:noProof/>
                <w:webHidden/>
                <w:sz w:val="20"/>
                <w:szCs w:val="20"/>
              </w:rPr>
              <w:fldChar w:fldCharType="end"/>
            </w:r>
          </w:hyperlink>
        </w:p>
        <w:p w14:paraId="777D9D25" w14:textId="19C90F8E"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16" w:history="1">
            <w:r w:rsidR="005E7DEA" w:rsidRPr="00304A84">
              <w:rPr>
                <w:rStyle w:val="Hyperlink"/>
                <w:rFonts w:ascii="Times New Roman" w:hAnsi="Times New Roman" w:cs="Times New Roman"/>
                <w:b/>
                <w:i/>
                <w:noProof/>
                <w:color w:val="auto"/>
                <w:sz w:val="20"/>
                <w:szCs w:val="20"/>
              </w:rPr>
              <w:t>Quantifying open-ended responses in forecasting studies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_Toc64629916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27</w:t>
            </w:r>
            <w:r w:rsidR="005E7DEA" w:rsidRPr="00304A84">
              <w:rPr>
                <w:rFonts w:ascii="Times New Roman" w:hAnsi="Times New Roman" w:cs="Times New Roman"/>
                <w:noProof/>
                <w:webHidden/>
                <w:sz w:val="20"/>
                <w:szCs w:val="20"/>
              </w:rPr>
              <w:fldChar w:fldCharType="end"/>
            </w:r>
          </w:hyperlink>
        </w:p>
        <w:p w14:paraId="29029CAA" w14:textId="64620D69"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17" w:history="1">
            <w:r w:rsidR="005E7DEA" w:rsidRPr="00304A84">
              <w:rPr>
                <w:rStyle w:val="Hyperlink"/>
                <w:rFonts w:ascii="Times New Roman" w:hAnsi="Times New Roman" w:cs="Times New Roman"/>
                <w:b/>
                <w:bCs/>
                <w:noProof/>
                <w:color w:val="auto"/>
                <w:sz w:val="20"/>
                <w:szCs w:val="20"/>
              </w:rPr>
              <w:t>Quantifying domain-specific expertise</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_Toc64629917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28</w:t>
            </w:r>
            <w:r w:rsidR="005E7DEA" w:rsidRPr="00304A84">
              <w:rPr>
                <w:rFonts w:ascii="Times New Roman" w:hAnsi="Times New Roman" w:cs="Times New Roman"/>
                <w:noProof/>
                <w:webHidden/>
                <w:sz w:val="20"/>
                <w:szCs w:val="20"/>
              </w:rPr>
              <w:fldChar w:fldCharType="end"/>
            </w:r>
          </w:hyperlink>
        </w:p>
        <w:p w14:paraId="6440E1EC" w14:textId="1C479434" w:rsidR="005E7DEA" w:rsidRPr="00304A84" w:rsidRDefault="00640DBD" w:rsidP="00304A84">
          <w:pPr>
            <w:pStyle w:val="TOC1"/>
            <w:tabs>
              <w:tab w:val="right" w:leader="dot" w:pos="9350"/>
            </w:tabs>
            <w:rPr>
              <w:rFonts w:ascii="Times New Roman" w:hAnsi="Times New Roman" w:cs="Times New Roman"/>
              <w:noProof/>
              <w:sz w:val="18"/>
              <w:szCs w:val="18"/>
              <w:lang w:eastAsia="en-US"/>
            </w:rPr>
          </w:pPr>
          <w:hyperlink w:anchor="_Toc64629918" w:history="1">
            <w:r w:rsidR="005E7DEA" w:rsidRPr="00304A84">
              <w:rPr>
                <w:rStyle w:val="Hyperlink"/>
                <w:rFonts w:ascii="Times New Roman" w:hAnsi="Times New Roman" w:cs="Times New Roman"/>
                <w:b/>
                <w:noProof/>
                <w:color w:val="auto"/>
                <w:sz w:val="20"/>
                <w:szCs w:val="20"/>
              </w:rPr>
              <w:t>Accuracy</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_Toc64629918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30</w:t>
            </w:r>
            <w:r w:rsidR="005E7DEA" w:rsidRPr="00304A84">
              <w:rPr>
                <w:rFonts w:ascii="Times New Roman" w:hAnsi="Times New Roman" w:cs="Times New Roman"/>
                <w:noProof/>
                <w:webHidden/>
                <w:sz w:val="20"/>
                <w:szCs w:val="20"/>
              </w:rPr>
              <w:fldChar w:fldCharType="end"/>
            </w:r>
          </w:hyperlink>
        </w:p>
        <w:p w14:paraId="28281578" w14:textId="73F46A9D"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19" w:history="1">
            <w:r w:rsidR="005E7DEA" w:rsidRPr="00304A84">
              <w:rPr>
                <w:rStyle w:val="Hyperlink"/>
                <w:rFonts w:ascii="Times New Roman" w:hAnsi="Times New Roman" w:cs="Times New Roman"/>
                <w:i/>
                <w:noProof/>
                <w:color w:val="auto"/>
                <w:sz w:val="20"/>
                <w:szCs w:val="20"/>
              </w:rPr>
              <w:t>Life satisfaction</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_Toc64629919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30</w:t>
            </w:r>
            <w:r w:rsidR="005E7DEA" w:rsidRPr="00304A84">
              <w:rPr>
                <w:rFonts w:ascii="Times New Roman" w:hAnsi="Times New Roman" w:cs="Times New Roman"/>
                <w:noProof/>
                <w:webHidden/>
                <w:sz w:val="20"/>
                <w:szCs w:val="20"/>
              </w:rPr>
              <w:fldChar w:fldCharType="end"/>
            </w:r>
          </w:hyperlink>
        </w:p>
        <w:p w14:paraId="24CC644D" w14:textId="727DB542"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20" w:history="1">
            <w:r w:rsidR="005E7DEA" w:rsidRPr="00304A84">
              <w:rPr>
                <w:rStyle w:val="Hyperlink"/>
                <w:rFonts w:ascii="Times New Roman" w:hAnsi="Times New Roman" w:cs="Times New Roman"/>
                <w:i/>
                <w:noProof/>
                <w:color w:val="auto"/>
                <w:sz w:val="20"/>
                <w:szCs w:val="20"/>
              </w:rPr>
              <w:t>Additional markers of life satisfaction</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_Toc64629920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30</w:t>
            </w:r>
            <w:r w:rsidR="005E7DEA" w:rsidRPr="00304A84">
              <w:rPr>
                <w:rFonts w:ascii="Times New Roman" w:hAnsi="Times New Roman" w:cs="Times New Roman"/>
                <w:noProof/>
                <w:webHidden/>
                <w:sz w:val="20"/>
                <w:szCs w:val="20"/>
              </w:rPr>
              <w:fldChar w:fldCharType="end"/>
            </w:r>
          </w:hyperlink>
        </w:p>
        <w:p w14:paraId="5030B14B" w14:textId="16BBDC86"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21" w:history="1">
            <w:r w:rsidR="005E7DEA" w:rsidRPr="00304A84">
              <w:rPr>
                <w:rStyle w:val="Hyperlink"/>
                <w:rFonts w:ascii="Times New Roman" w:hAnsi="Times New Roman" w:cs="Times New Roman"/>
                <w:i/>
                <w:noProof/>
                <w:color w:val="auto"/>
                <w:sz w:val="20"/>
                <w:szCs w:val="20"/>
              </w:rPr>
              <w:t>Loneliness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_Toc64629921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31</w:t>
            </w:r>
            <w:r w:rsidR="005E7DEA" w:rsidRPr="00304A84">
              <w:rPr>
                <w:rFonts w:ascii="Times New Roman" w:hAnsi="Times New Roman" w:cs="Times New Roman"/>
                <w:noProof/>
                <w:webHidden/>
                <w:sz w:val="20"/>
                <w:szCs w:val="20"/>
              </w:rPr>
              <w:fldChar w:fldCharType="end"/>
            </w:r>
          </w:hyperlink>
        </w:p>
        <w:p w14:paraId="770E637C" w14:textId="04717EDE"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22" w:history="1">
            <w:r w:rsidR="005E7DEA" w:rsidRPr="00304A84">
              <w:rPr>
                <w:rStyle w:val="Hyperlink"/>
                <w:rFonts w:ascii="Times New Roman" w:hAnsi="Times New Roman" w:cs="Times New Roman"/>
                <w:i/>
                <w:noProof/>
                <w:color w:val="auto"/>
                <w:sz w:val="20"/>
                <w:szCs w:val="20"/>
              </w:rPr>
              <w:t>Additional marker of loneliness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_Toc64629922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31</w:t>
            </w:r>
            <w:r w:rsidR="005E7DEA" w:rsidRPr="00304A84">
              <w:rPr>
                <w:rFonts w:ascii="Times New Roman" w:hAnsi="Times New Roman" w:cs="Times New Roman"/>
                <w:noProof/>
                <w:webHidden/>
                <w:sz w:val="20"/>
                <w:szCs w:val="20"/>
              </w:rPr>
              <w:fldChar w:fldCharType="end"/>
            </w:r>
          </w:hyperlink>
        </w:p>
        <w:p w14:paraId="7E0B72B2" w14:textId="183AB1D7"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23" w:history="1">
            <w:r w:rsidR="005E7DEA" w:rsidRPr="00304A84">
              <w:rPr>
                <w:rStyle w:val="Hyperlink"/>
                <w:rFonts w:ascii="Times New Roman" w:hAnsi="Times New Roman" w:cs="Times New Roman"/>
                <w:i/>
                <w:noProof/>
                <w:color w:val="auto"/>
                <w:sz w:val="20"/>
                <w:szCs w:val="20"/>
              </w:rPr>
              <w:t>Depression</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_Toc64629923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32</w:t>
            </w:r>
            <w:r w:rsidR="005E7DEA" w:rsidRPr="00304A84">
              <w:rPr>
                <w:rFonts w:ascii="Times New Roman" w:hAnsi="Times New Roman" w:cs="Times New Roman"/>
                <w:noProof/>
                <w:webHidden/>
                <w:sz w:val="20"/>
                <w:szCs w:val="20"/>
              </w:rPr>
              <w:fldChar w:fldCharType="end"/>
            </w:r>
          </w:hyperlink>
        </w:p>
        <w:p w14:paraId="183C112D" w14:textId="11E43D9A"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24" w:history="1">
            <w:r w:rsidR="005E7DEA" w:rsidRPr="00304A84">
              <w:rPr>
                <w:rStyle w:val="Hyperlink"/>
                <w:rFonts w:ascii="Times New Roman" w:hAnsi="Times New Roman" w:cs="Times New Roman"/>
                <w:i/>
                <w:noProof/>
                <w:color w:val="auto"/>
                <w:sz w:val="20"/>
                <w:szCs w:val="20"/>
              </w:rPr>
              <w:t>Additional markers of depression</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_Toc64629924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32</w:t>
            </w:r>
            <w:r w:rsidR="005E7DEA" w:rsidRPr="00304A84">
              <w:rPr>
                <w:rFonts w:ascii="Times New Roman" w:hAnsi="Times New Roman" w:cs="Times New Roman"/>
                <w:noProof/>
                <w:webHidden/>
                <w:sz w:val="20"/>
                <w:szCs w:val="20"/>
              </w:rPr>
              <w:fldChar w:fldCharType="end"/>
            </w:r>
          </w:hyperlink>
        </w:p>
        <w:p w14:paraId="536B9E39" w14:textId="5844C0FF"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25" w:history="1">
            <w:r w:rsidR="005E7DEA" w:rsidRPr="00304A84">
              <w:rPr>
                <w:rStyle w:val="Hyperlink"/>
                <w:rFonts w:ascii="Times New Roman" w:hAnsi="Times New Roman" w:cs="Times New Roman"/>
                <w:i/>
                <w:noProof/>
                <w:color w:val="auto"/>
                <w:sz w:val="20"/>
                <w:szCs w:val="20"/>
              </w:rPr>
              <w:t>Additional marker of affective polarization</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_Toc64629925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34</w:t>
            </w:r>
            <w:r w:rsidR="005E7DEA" w:rsidRPr="00304A84">
              <w:rPr>
                <w:rFonts w:ascii="Times New Roman" w:hAnsi="Times New Roman" w:cs="Times New Roman"/>
                <w:noProof/>
                <w:webHidden/>
                <w:sz w:val="20"/>
                <w:szCs w:val="20"/>
              </w:rPr>
              <w:fldChar w:fldCharType="end"/>
            </w:r>
          </w:hyperlink>
        </w:p>
        <w:p w14:paraId="62A1D75B" w14:textId="653EB685"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26" w:history="1">
            <w:r w:rsidR="005E7DEA" w:rsidRPr="00304A84">
              <w:rPr>
                <w:rStyle w:val="Hyperlink"/>
                <w:rFonts w:ascii="Times New Roman" w:hAnsi="Times New Roman" w:cs="Times New Roman"/>
                <w:i/>
                <w:noProof/>
                <w:color w:val="auto"/>
                <w:sz w:val="20"/>
                <w:szCs w:val="20"/>
              </w:rPr>
              <w:t>Individualism</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_Toc64629926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34</w:t>
            </w:r>
            <w:r w:rsidR="005E7DEA" w:rsidRPr="00304A84">
              <w:rPr>
                <w:rFonts w:ascii="Times New Roman" w:hAnsi="Times New Roman" w:cs="Times New Roman"/>
                <w:noProof/>
                <w:webHidden/>
                <w:sz w:val="20"/>
                <w:szCs w:val="20"/>
              </w:rPr>
              <w:fldChar w:fldCharType="end"/>
            </w:r>
          </w:hyperlink>
        </w:p>
        <w:p w14:paraId="75CFB86A" w14:textId="699F4EAF"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27" w:history="1">
            <w:r w:rsidR="005E7DEA" w:rsidRPr="00304A84">
              <w:rPr>
                <w:rStyle w:val="Hyperlink"/>
                <w:rFonts w:ascii="Times New Roman" w:hAnsi="Times New Roman" w:cs="Times New Roman"/>
                <w:i/>
                <w:noProof/>
                <w:color w:val="auto"/>
                <w:sz w:val="20"/>
                <w:szCs w:val="20"/>
              </w:rPr>
              <w:t>Generalized Trust</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_Toc64629927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35</w:t>
            </w:r>
            <w:r w:rsidR="005E7DEA" w:rsidRPr="00304A84">
              <w:rPr>
                <w:rFonts w:ascii="Times New Roman" w:hAnsi="Times New Roman" w:cs="Times New Roman"/>
                <w:noProof/>
                <w:webHidden/>
                <w:sz w:val="20"/>
                <w:szCs w:val="20"/>
              </w:rPr>
              <w:fldChar w:fldCharType="end"/>
            </w:r>
          </w:hyperlink>
        </w:p>
        <w:p w14:paraId="3CE2AC1A" w14:textId="025A92B8"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28" w:history="1">
            <w:r w:rsidR="005E7DEA" w:rsidRPr="00304A84">
              <w:rPr>
                <w:rStyle w:val="Hyperlink"/>
                <w:rFonts w:ascii="Times New Roman" w:hAnsi="Times New Roman" w:cs="Times New Roman"/>
                <w:i/>
                <w:noProof/>
                <w:color w:val="auto"/>
                <w:sz w:val="20"/>
                <w:szCs w:val="20"/>
              </w:rPr>
              <w:t>Traditionalism</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_Toc64629928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35</w:t>
            </w:r>
            <w:r w:rsidR="005E7DEA" w:rsidRPr="00304A84">
              <w:rPr>
                <w:rFonts w:ascii="Times New Roman" w:hAnsi="Times New Roman" w:cs="Times New Roman"/>
                <w:noProof/>
                <w:webHidden/>
                <w:sz w:val="20"/>
                <w:szCs w:val="20"/>
              </w:rPr>
              <w:fldChar w:fldCharType="end"/>
            </w:r>
          </w:hyperlink>
        </w:p>
        <w:p w14:paraId="5EF12302" w14:textId="15D1C4D0"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29" w:history="1">
            <w:r w:rsidR="005E7DEA" w:rsidRPr="00304A84">
              <w:rPr>
                <w:rStyle w:val="Hyperlink"/>
                <w:rFonts w:ascii="Times New Roman" w:hAnsi="Times New Roman" w:cs="Times New Roman"/>
                <w:i/>
                <w:noProof/>
                <w:color w:val="auto"/>
                <w:sz w:val="20"/>
                <w:szCs w:val="20"/>
              </w:rPr>
              <w:t>Additional marker of traditionalism</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_Toc64629929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35</w:t>
            </w:r>
            <w:r w:rsidR="005E7DEA" w:rsidRPr="00304A84">
              <w:rPr>
                <w:rFonts w:ascii="Times New Roman" w:hAnsi="Times New Roman" w:cs="Times New Roman"/>
                <w:noProof/>
                <w:webHidden/>
                <w:sz w:val="20"/>
                <w:szCs w:val="20"/>
              </w:rPr>
              <w:fldChar w:fldCharType="end"/>
            </w:r>
          </w:hyperlink>
        </w:p>
        <w:p w14:paraId="63D8DB17" w14:textId="3C30EDC2"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30" w:history="1">
            <w:r w:rsidR="005E7DEA" w:rsidRPr="00304A84">
              <w:rPr>
                <w:rStyle w:val="Hyperlink"/>
                <w:rFonts w:ascii="Times New Roman" w:hAnsi="Times New Roman" w:cs="Times New Roman"/>
                <w:i/>
                <w:noProof/>
                <w:color w:val="auto"/>
                <w:sz w:val="20"/>
                <w:szCs w:val="20"/>
              </w:rPr>
              <w:t>Violence</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_Toc64629930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35</w:t>
            </w:r>
            <w:r w:rsidR="005E7DEA" w:rsidRPr="00304A84">
              <w:rPr>
                <w:rFonts w:ascii="Times New Roman" w:hAnsi="Times New Roman" w:cs="Times New Roman"/>
                <w:noProof/>
                <w:webHidden/>
                <w:sz w:val="20"/>
                <w:szCs w:val="20"/>
              </w:rPr>
              <w:fldChar w:fldCharType="end"/>
            </w:r>
          </w:hyperlink>
        </w:p>
        <w:p w14:paraId="1159F99E" w14:textId="64B67D81"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31" w:history="1">
            <w:r w:rsidR="005E7DEA" w:rsidRPr="00304A84">
              <w:rPr>
                <w:rStyle w:val="Hyperlink"/>
                <w:rFonts w:ascii="Times New Roman" w:hAnsi="Times New Roman" w:cs="Times New Roman"/>
                <w:i/>
                <w:noProof/>
                <w:color w:val="auto"/>
                <w:sz w:val="20"/>
                <w:szCs w:val="20"/>
              </w:rPr>
              <w:t>Attitudes toward climate change</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_Toc64629931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36</w:t>
            </w:r>
            <w:r w:rsidR="005E7DEA" w:rsidRPr="00304A84">
              <w:rPr>
                <w:rFonts w:ascii="Times New Roman" w:hAnsi="Times New Roman" w:cs="Times New Roman"/>
                <w:noProof/>
                <w:webHidden/>
                <w:sz w:val="20"/>
                <w:szCs w:val="20"/>
              </w:rPr>
              <w:fldChar w:fldCharType="end"/>
            </w:r>
          </w:hyperlink>
        </w:p>
        <w:p w14:paraId="43C9EA54" w14:textId="4FB8E97B"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32" w:history="1">
            <w:r w:rsidR="005E7DEA" w:rsidRPr="00304A84">
              <w:rPr>
                <w:rStyle w:val="Hyperlink"/>
                <w:rFonts w:ascii="Times New Roman" w:hAnsi="Times New Roman" w:cs="Times New Roman"/>
                <w:i/>
                <w:noProof/>
                <w:color w:val="auto"/>
                <w:sz w:val="20"/>
                <w:szCs w:val="20"/>
              </w:rPr>
              <w:t>Charitable Giving</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_Toc64629932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36</w:t>
            </w:r>
            <w:r w:rsidR="005E7DEA" w:rsidRPr="00304A84">
              <w:rPr>
                <w:rFonts w:ascii="Times New Roman" w:hAnsi="Times New Roman" w:cs="Times New Roman"/>
                <w:noProof/>
                <w:webHidden/>
                <w:sz w:val="20"/>
                <w:szCs w:val="20"/>
              </w:rPr>
              <w:fldChar w:fldCharType="end"/>
            </w:r>
          </w:hyperlink>
        </w:p>
        <w:p w14:paraId="342F80BE" w14:textId="0ECF0EEE" w:rsidR="005E7DEA" w:rsidRPr="00304A84" w:rsidRDefault="00640DBD" w:rsidP="00304A84">
          <w:pPr>
            <w:pStyle w:val="TOC1"/>
            <w:tabs>
              <w:tab w:val="right" w:leader="dot" w:pos="9350"/>
            </w:tabs>
            <w:rPr>
              <w:rFonts w:ascii="Times New Roman" w:hAnsi="Times New Roman" w:cs="Times New Roman"/>
              <w:noProof/>
              <w:sz w:val="18"/>
              <w:szCs w:val="18"/>
              <w:lang w:eastAsia="en-US"/>
            </w:rPr>
          </w:pPr>
          <w:hyperlink w:anchor="_Toc64629933" w:history="1">
            <w:r w:rsidR="005E7DEA" w:rsidRPr="00304A84">
              <w:rPr>
                <w:rStyle w:val="Hyperlink"/>
                <w:rFonts w:ascii="Times New Roman" w:hAnsi="Times New Roman" w:cs="Times New Roman"/>
                <w:noProof/>
                <w:color w:val="auto"/>
                <w:sz w:val="20"/>
                <w:szCs w:val="20"/>
              </w:rPr>
              <w:t>Supplementary benchmark indices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_Toc64629933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36</w:t>
            </w:r>
            <w:r w:rsidR="005E7DEA" w:rsidRPr="00304A84">
              <w:rPr>
                <w:rFonts w:ascii="Times New Roman" w:hAnsi="Times New Roman" w:cs="Times New Roman"/>
                <w:noProof/>
                <w:webHidden/>
                <w:sz w:val="20"/>
                <w:szCs w:val="20"/>
              </w:rPr>
              <w:fldChar w:fldCharType="end"/>
            </w:r>
          </w:hyperlink>
        </w:p>
        <w:p w14:paraId="1D6AC5E7" w14:textId="1B7558F9" w:rsidR="005E7DEA" w:rsidRPr="00304A84" w:rsidRDefault="00640DBD" w:rsidP="00304A84">
          <w:pPr>
            <w:pStyle w:val="TOC1"/>
            <w:tabs>
              <w:tab w:val="right" w:leader="dot" w:pos="9350"/>
            </w:tabs>
            <w:rPr>
              <w:rFonts w:ascii="Times New Roman" w:hAnsi="Times New Roman" w:cs="Times New Roman"/>
              <w:noProof/>
              <w:sz w:val="18"/>
              <w:szCs w:val="18"/>
              <w:lang w:eastAsia="en-US"/>
            </w:rPr>
          </w:pPr>
          <w:hyperlink w:anchor="_Toc64629934" w:history="1">
            <w:r w:rsidR="005E7DEA" w:rsidRPr="00304A84">
              <w:rPr>
                <w:rStyle w:val="Hyperlink"/>
                <w:rFonts w:ascii="Times New Roman" w:eastAsia="Times New Roman" w:hAnsi="Times New Roman" w:cs="Times New Roman"/>
                <w:b/>
                <w:bCs/>
                <w:noProof/>
                <w:color w:val="auto"/>
                <w:sz w:val="20"/>
                <w:szCs w:val="20"/>
              </w:rPr>
              <w:t>Results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_Toc64629934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40</w:t>
            </w:r>
            <w:r w:rsidR="005E7DEA" w:rsidRPr="00304A84">
              <w:rPr>
                <w:rFonts w:ascii="Times New Roman" w:hAnsi="Times New Roman" w:cs="Times New Roman"/>
                <w:noProof/>
                <w:webHidden/>
                <w:sz w:val="20"/>
                <w:szCs w:val="20"/>
              </w:rPr>
              <w:fldChar w:fldCharType="end"/>
            </w:r>
          </w:hyperlink>
        </w:p>
        <w:p w14:paraId="2436F055" w14:textId="41C2732D"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35" w:history="1">
            <w:r w:rsidR="005E7DEA" w:rsidRPr="00304A84">
              <w:rPr>
                <w:rStyle w:val="Hyperlink"/>
                <w:rFonts w:ascii="Times New Roman" w:eastAsia="Times New Roman" w:hAnsi="Times New Roman" w:cs="Times New Roman"/>
                <w:b/>
                <w:noProof/>
                <w:color w:val="auto"/>
                <w:sz w:val="20"/>
                <w:szCs w:val="20"/>
                <w:lang w:eastAsia="en-US"/>
              </w:rPr>
              <w:t>Deliberation check</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_Toc64629935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40</w:t>
            </w:r>
            <w:r w:rsidR="005E7DEA" w:rsidRPr="00304A84">
              <w:rPr>
                <w:rFonts w:ascii="Times New Roman" w:hAnsi="Times New Roman" w:cs="Times New Roman"/>
                <w:noProof/>
                <w:webHidden/>
                <w:sz w:val="20"/>
                <w:szCs w:val="20"/>
              </w:rPr>
              <w:fldChar w:fldCharType="end"/>
            </w:r>
          </w:hyperlink>
        </w:p>
        <w:p w14:paraId="6AAEB64E" w14:textId="598EAC80"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36" w:history="1">
            <w:r w:rsidR="005E7DEA" w:rsidRPr="00304A84">
              <w:rPr>
                <w:rStyle w:val="Hyperlink"/>
                <w:rFonts w:ascii="Times New Roman" w:eastAsia="Times New Roman" w:hAnsi="Times New Roman" w:cs="Times New Roman"/>
                <w:b/>
                <w:noProof/>
                <w:color w:val="auto"/>
                <w:sz w:val="20"/>
                <w:szCs w:val="20"/>
              </w:rPr>
              <w:t>Description of predictions by domain</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_Toc64629936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40</w:t>
            </w:r>
            <w:r w:rsidR="005E7DEA" w:rsidRPr="00304A84">
              <w:rPr>
                <w:rFonts w:ascii="Times New Roman" w:hAnsi="Times New Roman" w:cs="Times New Roman"/>
                <w:noProof/>
                <w:webHidden/>
                <w:sz w:val="20"/>
                <w:szCs w:val="20"/>
              </w:rPr>
              <w:fldChar w:fldCharType="end"/>
            </w:r>
          </w:hyperlink>
        </w:p>
        <w:p w14:paraId="4B94CED6" w14:textId="350F9FB0"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37" w:history="1">
            <w:r w:rsidR="005E7DEA" w:rsidRPr="00304A84">
              <w:rPr>
                <w:rStyle w:val="Hyperlink"/>
                <w:rFonts w:ascii="Times New Roman" w:hAnsi="Times New Roman" w:cs="Times New Roman"/>
                <w:b/>
                <w:bCs/>
                <w:noProof/>
                <w:color w:val="auto"/>
                <w:sz w:val="20"/>
                <w:szCs w:val="20"/>
              </w:rPr>
              <w:t>Consensus among scientists’ predictions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_Toc64629937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41</w:t>
            </w:r>
            <w:r w:rsidR="005E7DEA" w:rsidRPr="00304A84">
              <w:rPr>
                <w:rFonts w:ascii="Times New Roman" w:hAnsi="Times New Roman" w:cs="Times New Roman"/>
                <w:noProof/>
                <w:webHidden/>
                <w:sz w:val="20"/>
                <w:szCs w:val="20"/>
              </w:rPr>
              <w:fldChar w:fldCharType="end"/>
            </w:r>
          </w:hyperlink>
        </w:p>
        <w:p w14:paraId="26CFD54A" w14:textId="1A6813EC"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38" w:history="1">
            <w:r w:rsidR="005E7DEA" w:rsidRPr="00304A84">
              <w:rPr>
                <w:rStyle w:val="Hyperlink"/>
                <w:rFonts w:ascii="Times New Roman" w:eastAsia="Times New Roman" w:hAnsi="Times New Roman" w:cs="Times New Roman"/>
                <w:b/>
                <w:noProof/>
                <w:color w:val="auto"/>
                <w:sz w:val="20"/>
                <w:szCs w:val="20"/>
              </w:rPr>
              <w:t>Changes in Predictions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_Toc64629938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41</w:t>
            </w:r>
            <w:r w:rsidR="005E7DEA" w:rsidRPr="00304A84">
              <w:rPr>
                <w:rFonts w:ascii="Times New Roman" w:hAnsi="Times New Roman" w:cs="Times New Roman"/>
                <w:noProof/>
                <w:webHidden/>
                <w:sz w:val="20"/>
                <w:szCs w:val="20"/>
              </w:rPr>
              <w:fldChar w:fldCharType="end"/>
            </w:r>
          </w:hyperlink>
        </w:p>
        <w:p w14:paraId="0E3640CB" w14:textId="5BF48B1E"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39" w:history="1">
            <w:r w:rsidR="005E7DEA" w:rsidRPr="00304A84">
              <w:rPr>
                <w:rStyle w:val="Hyperlink"/>
                <w:rFonts w:ascii="Times New Roman" w:eastAsia="Times New Roman" w:hAnsi="Times New Roman" w:cs="Times New Roman"/>
                <w:b/>
                <w:noProof/>
                <w:color w:val="auto"/>
                <w:sz w:val="20"/>
                <w:szCs w:val="20"/>
              </w:rPr>
              <w:t>Social Scientists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_Toc64629939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41</w:t>
            </w:r>
            <w:r w:rsidR="005E7DEA" w:rsidRPr="00304A84">
              <w:rPr>
                <w:rFonts w:ascii="Times New Roman" w:hAnsi="Times New Roman" w:cs="Times New Roman"/>
                <w:noProof/>
                <w:webHidden/>
                <w:sz w:val="20"/>
                <w:szCs w:val="20"/>
              </w:rPr>
              <w:fldChar w:fldCharType="end"/>
            </w:r>
          </w:hyperlink>
        </w:p>
        <w:p w14:paraId="5260551B" w14:textId="7706753E"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40" w:history="1">
            <w:r w:rsidR="005E7DEA" w:rsidRPr="00304A84">
              <w:rPr>
                <w:rStyle w:val="Hyperlink"/>
                <w:rFonts w:ascii="Times New Roman" w:eastAsia="Times New Roman" w:hAnsi="Times New Roman" w:cs="Times New Roman"/>
                <w:b/>
                <w:noProof/>
                <w:color w:val="auto"/>
                <w:sz w:val="20"/>
                <w:szCs w:val="20"/>
              </w:rPr>
              <w:t>Retrospective Estimates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_Toc64629940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52</w:t>
            </w:r>
            <w:r w:rsidR="005E7DEA" w:rsidRPr="00304A84">
              <w:rPr>
                <w:rFonts w:ascii="Times New Roman" w:hAnsi="Times New Roman" w:cs="Times New Roman"/>
                <w:noProof/>
                <w:webHidden/>
                <w:sz w:val="20"/>
                <w:szCs w:val="20"/>
              </w:rPr>
              <w:fldChar w:fldCharType="end"/>
            </w:r>
          </w:hyperlink>
        </w:p>
        <w:p w14:paraId="54ADD0D6" w14:textId="42718A2F"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41" w:history="1">
            <w:r w:rsidR="005E7DEA" w:rsidRPr="00304A84">
              <w:rPr>
                <w:rStyle w:val="Hyperlink"/>
                <w:rFonts w:ascii="Times New Roman" w:hAnsi="Times New Roman" w:cs="Times New Roman"/>
                <w:i/>
                <w:noProof/>
                <w:color w:val="auto"/>
                <w:sz w:val="20"/>
                <w:szCs w:val="20"/>
              </w:rPr>
              <w:t>Social scientists vs. lay people</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_Toc64629941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54</w:t>
            </w:r>
            <w:r w:rsidR="005E7DEA" w:rsidRPr="00304A84">
              <w:rPr>
                <w:rFonts w:ascii="Times New Roman" w:hAnsi="Times New Roman" w:cs="Times New Roman"/>
                <w:noProof/>
                <w:webHidden/>
                <w:sz w:val="20"/>
                <w:szCs w:val="20"/>
              </w:rPr>
              <w:fldChar w:fldCharType="end"/>
            </w:r>
          </w:hyperlink>
        </w:p>
        <w:p w14:paraId="2B318E64" w14:textId="574C4792"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42" w:history="1">
            <w:r w:rsidR="005E7DEA" w:rsidRPr="00304A84">
              <w:rPr>
                <w:rStyle w:val="Hyperlink"/>
                <w:rFonts w:ascii="Times New Roman" w:hAnsi="Times New Roman" w:cs="Times New Roman"/>
                <w:i/>
                <w:noProof/>
                <w:color w:val="auto"/>
                <w:sz w:val="20"/>
                <w:szCs w:val="20"/>
              </w:rPr>
              <w:t>Domain expertise</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_Toc64629942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54</w:t>
            </w:r>
            <w:r w:rsidR="005E7DEA" w:rsidRPr="00304A84">
              <w:rPr>
                <w:rFonts w:ascii="Times New Roman" w:hAnsi="Times New Roman" w:cs="Times New Roman"/>
                <w:noProof/>
                <w:webHidden/>
                <w:sz w:val="20"/>
                <w:szCs w:val="20"/>
              </w:rPr>
              <w:fldChar w:fldCharType="end"/>
            </w:r>
          </w:hyperlink>
        </w:p>
        <w:p w14:paraId="27305457" w14:textId="72B9BA47"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43" w:history="1">
            <w:r w:rsidR="005E7DEA" w:rsidRPr="00304A84">
              <w:rPr>
                <w:rStyle w:val="Hyperlink"/>
                <w:rFonts w:ascii="Times New Roman" w:hAnsi="Times New Roman" w:cs="Times New Roman"/>
                <w:i/>
                <w:noProof/>
                <w:color w:val="auto"/>
                <w:sz w:val="20"/>
                <w:szCs w:val="20"/>
              </w:rPr>
              <w:t>Vividness of memories and news exposure</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_Toc64629943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54</w:t>
            </w:r>
            <w:r w:rsidR="005E7DEA" w:rsidRPr="00304A84">
              <w:rPr>
                <w:rFonts w:ascii="Times New Roman" w:hAnsi="Times New Roman" w:cs="Times New Roman"/>
                <w:noProof/>
                <w:webHidden/>
                <w:sz w:val="20"/>
                <w:szCs w:val="20"/>
              </w:rPr>
              <w:fldChar w:fldCharType="end"/>
            </w:r>
          </w:hyperlink>
        </w:p>
        <w:p w14:paraId="0420686C" w14:textId="6C70F158" w:rsidR="005E7DEA" w:rsidRPr="00304A84" w:rsidRDefault="00640DBD" w:rsidP="00304A84">
          <w:pPr>
            <w:pStyle w:val="TOC3"/>
            <w:tabs>
              <w:tab w:val="right" w:leader="dot" w:pos="9350"/>
            </w:tabs>
            <w:rPr>
              <w:rFonts w:ascii="Times New Roman" w:hAnsi="Times New Roman" w:cs="Times New Roman"/>
              <w:noProof/>
              <w:sz w:val="18"/>
              <w:szCs w:val="18"/>
              <w:lang w:eastAsia="en-US"/>
            </w:rPr>
          </w:pPr>
          <w:hyperlink w:anchor="_Toc64629944" w:history="1">
            <w:r w:rsidR="005E7DEA" w:rsidRPr="00304A84">
              <w:rPr>
                <w:rStyle w:val="Hyperlink"/>
                <w:rFonts w:ascii="Times New Roman" w:hAnsi="Times New Roman" w:cs="Times New Roman"/>
                <w:i/>
                <w:noProof/>
                <w:color w:val="auto"/>
                <w:sz w:val="20"/>
                <w:szCs w:val="20"/>
              </w:rPr>
              <w:t>Prospective vs. retrospective estimates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_Toc64629944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56</w:t>
            </w:r>
            <w:r w:rsidR="005E7DEA" w:rsidRPr="00304A84">
              <w:rPr>
                <w:rFonts w:ascii="Times New Roman" w:hAnsi="Times New Roman" w:cs="Times New Roman"/>
                <w:noProof/>
                <w:webHidden/>
                <w:sz w:val="20"/>
                <w:szCs w:val="20"/>
              </w:rPr>
              <w:fldChar w:fldCharType="end"/>
            </w:r>
          </w:hyperlink>
        </w:p>
        <w:p w14:paraId="6A52B067" w14:textId="2BC43925"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45" w:history="1">
            <w:r w:rsidR="005E7DEA" w:rsidRPr="00304A84">
              <w:rPr>
                <w:rStyle w:val="Hyperlink"/>
                <w:rFonts w:ascii="Times New Roman" w:eastAsia="Times New Roman" w:hAnsi="Times New Roman" w:cs="Times New Roman"/>
                <w:b/>
                <w:noProof/>
                <w:color w:val="auto"/>
                <w:sz w:val="20"/>
                <w:szCs w:val="20"/>
              </w:rPr>
              <w:t>Accuracy</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_Toc64629945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57</w:t>
            </w:r>
            <w:r w:rsidR="005E7DEA" w:rsidRPr="00304A84">
              <w:rPr>
                <w:rFonts w:ascii="Times New Roman" w:hAnsi="Times New Roman" w:cs="Times New Roman"/>
                <w:noProof/>
                <w:webHidden/>
                <w:sz w:val="20"/>
                <w:szCs w:val="20"/>
              </w:rPr>
              <w:fldChar w:fldCharType="end"/>
            </w:r>
          </w:hyperlink>
        </w:p>
        <w:p w14:paraId="01464FF7" w14:textId="6BB3C74E"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46" w:history="1">
            <w:r w:rsidR="005E7DEA" w:rsidRPr="00304A84">
              <w:rPr>
                <w:rStyle w:val="Hyperlink"/>
                <w:rFonts w:ascii="Times New Roman" w:eastAsia="Times New Roman" w:hAnsi="Times New Roman" w:cs="Times New Roman"/>
                <w:b/>
                <w:noProof/>
                <w:color w:val="auto"/>
                <w:sz w:val="20"/>
                <w:szCs w:val="20"/>
                <w:lang w:eastAsia="en-US"/>
              </w:rPr>
              <w:t>Confidence and political orientation</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_Toc64629946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58</w:t>
            </w:r>
            <w:r w:rsidR="005E7DEA" w:rsidRPr="00304A84">
              <w:rPr>
                <w:rFonts w:ascii="Times New Roman" w:hAnsi="Times New Roman" w:cs="Times New Roman"/>
                <w:noProof/>
                <w:webHidden/>
                <w:sz w:val="20"/>
                <w:szCs w:val="20"/>
              </w:rPr>
              <w:fldChar w:fldCharType="end"/>
            </w:r>
          </w:hyperlink>
        </w:p>
        <w:p w14:paraId="01766378" w14:textId="5B69470F"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47" w:history="1">
            <w:r w:rsidR="005E7DEA" w:rsidRPr="00304A84">
              <w:rPr>
                <w:rStyle w:val="Hyperlink"/>
                <w:rFonts w:ascii="Times New Roman" w:eastAsia="Times New Roman" w:hAnsi="Times New Roman" w:cs="Times New Roman"/>
                <w:b/>
                <w:noProof/>
                <w:color w:val="auto"/>
                <w:sz w:val="20"/>
                <w:szCs w:val="20"/>
                <w:lang w:eastAsia="en-US"/>
              </w:rPr>
              <w:t>Confidence, accuracy, and personal experience</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_Toc64629947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59</w:t>
            </w:r>
            <w:r w:rsidR="005E7DEA" w:rsidRPr="00304A84">
              <w:rPr>
                <w:rFonts w:ascii="Times New Roman" w:hAnsi="Times New Roman" w:cs="Times New Roman"/>
                <w:noProof/>
                <w:webHidden/>
                <w:sz w:val="20"/>
                <w:szCs w:val="20"/>
              </w:rPr>
              <w:fldChar w:fldCharType="end"/>
            </w:r>
          </w:hyperlink>
        </w:p>
        <w:p w14:paraId="35D29091" w14:textId="297F8CF7" w:rsidR="005E7DEA" w:rsidRPr="00304A84" w:rsidRDefault="00640DBD" w:rsidP="00304A84">
          <w:pPr>
            <w:pStyle w:val="TOC2"/>
            <w:tabs>
              <w:tab w:val="right" w:leader="dot" w:pos="9350"/>
            </w:tabs>
            <w:rPr>
              <w:rFonts w:ascii="Times New Roman" w:hAnsi="Times New Roman" w:cs="Times New Roman"/>
              <w:noProof/>
              <w:sz w:val="18"/>
              <w:szCs w:val="18"/>
              <w:lang w:eastAsia="en-US"/>
            </w:rPr>
          </w:pPr>
          <w:hyperlink w:anchor="_Toc64629948" w:history="1">
            <w:r w:rsidR="005E7DEA" w:rsidRPr="00304A84">
              <w:rPr>
                <w:rStyle w:val="Hyperlink"/>
                <w:rFonts w:ascii="Times New Roman" w:hAnsi="Times New Roman" w:cs="Times New Roman"/>
                <w:b/>
                <w:bCs/>
                <w:noProof/>
                <w:color w:val="auto"/>
                <w:sz w:val="20"/>
                <w:szCs w:val="20"/>
              </w:rPr>
              <w:t>Additional Supplementary Tables</w:t>
            </w:r>
            <w:r w:rsidR="005E7DEA" w:rsidRPr="00304A84">
              <w:rPr>
                <w:rFonts w:ascii="Times New Roman" w:hAnsi="Times New Roman" w:cs="Times New Roman"/>
                <w:noProof/>
                <w:webHidden/>
                <w:sz w:val="20"/>
                <w:szCs w:val="20"/>
              </w:rPr>
              <w:tab/>
            </w:r>
            <w:r w:rsidR="005E7DEA" w:rsidRPr="00304A84">
              <w:rPr>
                <w:rFonts w:ascii="Times New Roman" w:hAnsi="Times New Roman" w:cs="Times New Roman"/>
                <w:noProof/>
                <w:webHidden/>
                <w:sz w:val="20"/>
                <w:szCs w:val="20"/>
              </w:rPr>
              <w:fldChar w:fldCharType="begin"/>
            </w:r>
            <w:r w:rsidR="005E7DEA" w:rsidRPr="00304A84">
              <w:rPr>
                <w:rFonts w:ascii="Times New Roman" w:hAnsi="Times New Roman" w:cs="Times New Roman"/>
                <w:noProof/>
                <w:webHidden/>
                <w:sz w:val="20"/>
                <w:szCs w:val="20"/>
              </w:rPr>
              <w:instrText xml:space="preserve"> PAGEREF _Toc64629948 \h </w:instrText>
            </w:r>
            <w:r w:rsidR="005E7DEA" w:rsidRPr="00304A84">
              <w:rPr>
                <w:rFonts w:ascii="Times New Roman" w:hAnsi="Times New Roman" w:cs="Times New Roman"/>
                <w:noProof/>
                <w:webHidden/>
                <w:sz w:val="20"/>
                <w:szCs w:val="20"/>
              </w:rPr>
            </w:r>
            <w:r w:rsidR="005E7DEA" w:rsidRPr="00304A84">
              <w:rPr>
                <w:rFonts w:ascii="Times New Roman" w:hAnsi="Times New Roman" w:cs="Times New Roman"/>
                <w:noProof/>
                <w:webHidden/>
                <w:sz w:val="20"/>
                <w:szCs w:val="20"/>
              </w:rPr>
              <w:fldChar w:fldCharType="separate"/>
            </w:r>
            <w:r w:rsidR="000F0139">
              <w:rPr>
                <w:rFonts w:ascii="Times New Roman" w:hAnsi="Times New Roman" w:cs="Times New Roman"/>
                <w:noProof/>
                <w:webHidden/>
                <w:sz w:val="20"/>
                <w:szCs w:val="20"/>
              </w:rPr>
              <w:t>61</w:t>
            </w:r>
            <w:r w:rsidR="005E7DEA" w:rsidRPr="00304A84">
              <w:rPr>
                <w:rFonts w:ascii="Times New Roman" w:hAnsi="Times New Roman" w:cs="Times New Roman"/>
                <w:noProof/>
                <w:webHidden/>
                <w:sz w:val="20"/>
                <w:szCs w:val="20"/>
              </w:rPr>
              <w:fldChar w:fldCharType="end"/>
            </w:r>
          </w:hyperlink>
        </w:p>
        <w:p w14:paraId="54947621" w14:textId="77777777" w:rsidR="005C2761" w:rsidRDefault="00761FBA" w:rsidP="00304A84">
          <w:pPr>
            <w:pStyle w:val="Heading1"/>
            <w:rPr>
              <w:rFonts w:ascii="Times New Roman" w:hAnsi="Times New Roman" w:cs="Times New Roman"/>
              <w:b/>
              <w:sz w:val="20"/>
              <w:szCs w:val="20"/>
            </w:rPr>
          </w:pPr>
          <w:r w:rsidRPr="00304A84">
            <w:rPr>
              <w:rFonts w:ascii="Times New Roman" w:hAnsi="Times New Roman" w:cs="Times New Roman"/>
              <w:b/>
              <w:sz w:val="12"/>
              <w:szCs w:val="12"/>
            </w:rPr>
            <w:lastRenderedPageBreak/>
            <w:fldChar w:fldCharType="end"/>
          </w:r>
        </w:p>
      </w:sdtContent>
    </w:sdt>
    <w:bookmarkStart w:id="3" w:name="_Toc64629912" w:displacedByCustomXml="prev"/>
    <w:p w14:paraId="5D8FB7BF" w14:textId="27391983" w:rsidR="00761FBA" w:rsidRPr="00304A84" w:rsidRDefault="00761FBA" w:rsidP="00304A84">
      <w:pPr>
        <w:pStyle w:val="Heading1"/>
        <w:rPr>
          <w:rFonts w:ascii="Times New Roman" w:hAnsi="Times New Roman" w:cs="Times New Roman"/>
          <w:color w:val="auto"/>
        </w:rPr>
      </w:pPr>
      <w:r w:rsidRPr="00304A84">
        <w:rPr>
          <w:rFonts w:ascii="Times New Roman" w:hAnsi="Times New Roman" w:cs="Times New Roman"/>
          <w:color w:val="auto"/>
        </w:rPr>
        <w:t>Methods</w:t>
      </w:r>
      <w:bookmarkEnd w:id="3"/>
    </w:p>
    <w:p w14:paraId="6D88F952" w14:textId="77777777" w:rsidR="00761FBA" w:rsidRPr="00304A84" w:rsidRDefault="00761FBA" w:rsidP="006F0798">
      <w:pPr>
        <w:rPr>
          <w:rFonts w:ascii="Times New Roman" w:hAnsi="Times New Roman" w:cs="Times New Roman"/>
        </w:rPr>
      </w:pPr>
      <w:r w:rsidRPr="00304A84">
        <w:rPr>
          <w:rFonts w:ascii="Times New Roman" w:hAnsi="Times New Roman" w:cs="Times New Roman"/>
        </w:rPr>
        <w:t>Participants completed a series of questionnaires to assess their prospective (Studies 1 &amp; 2) or retrospective (Study 3) predictions about how culture has changed in response to the COVID-19 pandemic. Participants were asked to estimate the amount of change across fifteen domains (for this list and their definitions, see Table S1). Additionally, they were asked to indicate the confidence of each of their estimate, followed by demographic questions.</w:t>
      </w:r>
    </w:p>
    <w:p w14:paraId="3AD19DF3" w14:textId="77777777" w:rsidR="00761FBA" w:rsidRPr="00304A84" w:rsidRDefault="00761FBA" w:rsidP="00761FBA">
      <w:pPr>
        <w:pStyle w:val="Heading2"/>
        <w:tabs>
          <w:tab w:val="left" w:pos="6165"/>
        </w:tabs>
        <w:rPr>
          <w:rFonts w:ascii="Times New Roman" w:hAnsi="Times New Roman" w:cs="Times New Roman"/>
          <w:b/>
          <w:i/>
          <w:color w:val="auto"/>
        </w:rPr>
      </w:pPr>
      <w:bookmarkStart w:id="4" w:name="_Toc64629913"/>
      <w:r w:rsidRPr="00304A84">
        <w:rPr>
          <w:rFonts w:ascii="Times New Roman" w:hAnsi="Times New Roman" w:cs="Times New Roman"/>
          <w:b/>
          <w:i/>
          <w:color w:val="auto"/>
        </w:rPr>
        <w:t>Confidence ratings</w:t>
      </w:r>
      <w:bookmarkEnd w:id="4"/>
      <w:r w:rsidRPr="00304A84">
        <w:rPr>
          <w:rFonts w:ascii="Times New Roman" w:hAnsi="Times New Roman" w:cs="Times New Roman"/>
          <w:b/>
          <w:i/>
          <w:color w:val="auto"/>
        </w:rPr>
        <w:tab/>
      </w:r>
    </w:p>
    <w:p w14:paraId="16A54121" w14:textId="77777777" w:rsidR="00761FBA" w:rsidRPr="00304A84" w:rsidRDefault="00761FBA" w:rsidP="00761FBA">
      <w:pPr>
        <w:rPr>
          <w:rFonts w:ascii="Times New Roman" w:eastAsia="Times New Roman" w:hAnsi="Times New Roman" w:cs="Times New Roman"/>
        </w:rPr>
      </w:pPr>
      <w:r w:rsidRPr="00304A84">
        <w:rPr>
          <w:rFonts w:ascii="Times New Roman" w:hAnsi="Times New Roman" w:cs="Times New Roman"/>
          <w:lang w:eastAsia="en-US"/>
        </w:rPr>
        <w:t>In Study 1, we asked social scientists to provide an “</w:t>
      </w:r>
      <w:r w:rsidRPr="00304A84">
        <w:rPr>
          <w:rFonts w:ascii="Times New Roman" w:eastAsia="Times New Roman" w:hAnsi="Times New Roman" w:cs="Times New Roman"/>
        </w:rPr>
        <w:t>estimate of the probability for this forecast being true (i.e., what is the likelihood that your estimate falls within 5% of the true value)?,” with responses on a scale from 0 to 100. As several social scientist participants pointed out to us, this question was not well understood. Therefore, we a priori chose not to analyze this initial question.</w:t>
      </w:r>
    </w:p>
    <w:p w14:paraId="5CC05E43" w14:textId="77777777" w:rsidR="00761FBA" w:rsidRPr="00304A84" w:rsidRDefault="00761FBA" w:rsidP="00761FBA">
      <w:pPr>
        <w:rPr>
          <w:rFonts w:ascii="Times New Roman" w:eastAsia="Times New Roman" w:hAnsi="Times New Roman" w:cs="Times New Roman"/>
          <w:sz w:val="22"/>
          <w:szCs w:val="22"/>
          <w:lang w:eastAsia="en-US"/>
        </w:rPr>
      </w:pPr>
      <w:r w:rsidRPr="00304A84">
        <w:rPr>
          <w:rFonts w:ascii="Times New Roman" w:eastAsia="Times New Roman" w:hAnsi="Times New Roman" w:cs="Times New Roman"/>
        </w:rPr>
        <w:t xml:space="preserve">In Studies 2-3, we modified the question to a simpler question: “How confident are you in your prediction [Study 2]/estimate [Study 3]?’ We recorded responses on a 5-point scale, with exact anchor points: 1 = “not at all”, 2 = “slightly”, 3 = “moderately”, 4 = “highly”, 5 = “extremely”. </w:t>
      </w:r>
    </w:p>
    <w:p w14:paraId="5AED10EC" w14:textId="77777777" w:rsidR="00761FBA" w:rsidRPr="00304A84" w:rsidRDefault="00761FBA" w:rsidP="00761FBA">
      <w:pPr>
        <w:pStyle w:val="Heading2"/>
        <w:rPr>
          <w:rFonts w:ascii="Times New Roman" w:hAnsi="Times New Roman" w:cs="Times New Roman"/>
          <w:b/>
          <w:i/>
          <w:color w:val="auto"/>
        </w:rPr>
      </w:pPr>
      <w:bookmarkStart w:id="5" w:name="_Toc64629914"/>
      <w:r w:rsidRPr="00304A84">
        <w:rPr>
          <w:rFonts w:ascii="Times New Roman" w:hAnsi="Times New Roman" w:cs="Times New Roman"/>
          <w:b/>
          <w:i/>
          <w:color w:val="auto"/>
        </w:rPr>
        <w:t>Demographics</w:t>
      </w:r>
      <w:bookmarkEnd w:id="5"/>
    </w:p>
    <w:p w14:paraId="53AF0CBE"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Across Studies 1-3, participants reported organizational affiliation, organization size, ethnicity, annual total household income, political beliefs, gender, and age. We assessed organizational affiliation on a four-point scale. We assessed organizational size on a six-point scale. Participants selected their ethnicity from one of nine categories. Then, they indicated their total annual household income. See Table S1 for category labels.</w:t>
      </w:r>
    </w:p>
    <w:p w14:paraId="7D88BB26"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We also measured political beliefs using a 7-point scale: 1 = Progressive, 4 = Neutral, 7 = Conservative and gender with these three choices: 1 = Woman, 2 = Man, 3 = Non-binary. Participants provided their biological age by typing a number into a textbox.</w:t>
      </w:r>
    </w:p>
    <w:p w14:paraId="018090C0"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In addition to basic demographic information, we asked several questions that were only applicable to social scientists: country of origin, academic position, and field of research, additional fields of research and areas of expertise. Primary country of residence into a textbox and indicated their current position by selecting one of seven options: 1 = tenured faculty, 2 = nontenured faculty, 3 = adjunct professor, 4 = postdoc, 5 = graduate student, 6 = research scientist, 7 = other. They then indicated their main field of research by selection one from the following list: 1 = Psychology, 2 = Neuroscience, 3 = Medicine, 4 = Sociology, 5 = Political Science, 6 = Economics, 7 = Epidemiology, 8 = Biology, 9 = Computer science, 10 = Other.” In Studies 1-2 we asked participants to type in any additional fields of research they engaged in and to list any domain-relevant areas of expertise (e.g., prejudice, mental health, etc.). In Study 3, the open-ended domain-relevant area of expertise question was replaced with a 15-item multi-selection list where social scientists selected all </w:t>
      </w:r>
      <w:proofErr w:type="gramStart"/>
      <w:r w:rsidRPr="00304A84">
        <w:rPr>
          <w:rFonts w:ascii="Times New Roman" w:hAnsi="Times New Roman" w:cs="Times New Roman"/>
        </w:rPr>
        <w:t>domains</w:t>
      </w:r>
      <w:proofErr w:type="gramEnd"/>
      <w:r w:rsidRPr="00304A84">
        <w:rPr>
          <w:rFonts w:ascii="Times New Roman" w:hAnsi="Times New Roman" w:cs="Times New Roman"/>
        </w:rPr>
        <w:t xml:space="preserve"> they believed to have expertise in.</w:t>
      </w:r>
    </w:p>
    <w:p w14:paraId="3C3DD79D" w14:textId="77777777" w:rsidR="00761FBA" w:rsidRPr="00304A84" w:rsidRDefault="00761FBA" w:rsidP="00761FBA">
      <w:pPr>
        <w:spacing w:after="160" w:line="259" w:lineRule="auto"/>
        <w:rPr>
          <w:rFonts w:ascii="Times New Roman" w:eastAsiaTheme="majorEastAsia" w:hAnsi="Times New Roman" w:cs="Times New Roman"/>
          <w:sz w:val="26"/>
          <w:szCs w:val="26"/>
        </w:rPr>
      </w:pPr>
      <w:r w:rsidRPr="00304A84">
        <w:rPr>
          <w:rFonts w:ascii="Times New Roman" w:hAnsi="Times New Roman" w:cs="Times New Roman"/>
        </w:rPr>
        <w:br w:type="page"/>
      </w:r>
    </w:p>
    <w:p w14:paraId="2B856EEA" w14:textId="77777777" w:rsidR="00761FBA" w:rsidRPr="00776638" w:rsidRDefault="00761FBA" w:rsidP="00761FBA">
      <w:pPr>
        <w:rPr>
          <w:rFonts w:ascii="Times New Roman" w:eastAsia="Cambria" w:hAnsi="Times New Roman" w:cs="Times New Roman"/>
          <w:b/>
          <w:bCs/>
          <w:lang w:eastAsia="en-US"/>
        </w:rPr>
      </w:pPr>
      <w:r w:rsidRPr="00B70434">
        <w:rPr>
          <w:rFonts w:ascii="Times New Roman" w:eastAsia="MS Mincho" w:hAnsi="Times New Roman" w:cs="Times New Roman"/>
          <w:b/>
        </w:rPr>
        <w:lastRenderedPageBreak/>
        <w:t xml:space="preserve">Table </w:t>
      </w:r>
      <w:r w:rsidRPr="00003575">
        <w:rPr>
          <w:rFonts w:ascii="Times New Roman" w:eastAsia="MS Mincho" w:hAnsi="Times New Roman" w:cs="Times New Roman"/>
          <w:b/>
        </w:rPr>
        <w:t xml:space="preserve">S1 </w:t>
      </w:r>
      <w:r w:rsidRPr="00776638">
        <w:rPr>
          <w:rFonts w:ascii="Times New Roman" w:eastAsia="Cambria" w:hAnsi="Times New Roman" w:cs="Times New Roman"/>
          <w:lang w:eastAsia="en-US"/>
        </w:rPr>
        <w:t xml:space="preserve">Descriptive Statistics </w:t>
      </w:r>
    </w:p>
    <w:tbl>
      <w:tblPr>
        <w:tblW w:w="10596" w:type="dxa"/>
        <w:tblBorders>
          <w:top w:val="single" w:sz="4" w:space="0" w:color="auto"/>
          <w:bottom w:val="single" w:sz="4" w:space="0" w:color="auto"/>
        </w:tblBorders>
        <w:tblLook w:val="04A0" w:firstRow="1" w:lastRow="0" w:firstColumn="1" w:lastColumn="0" w:noHBand="0" w:noVBand="1"/>
      </w:tblPr>
      <w:tblGrid>
        <w:gridCol w:w="1620"/>
        <w:gridCol w:w="1994"/>
        <w:gridCol w:w="1080"/>
        <w:gridCol w:w="1613"/>
        <w:gridCol w:w="1344"/>
        <w:gridCol w:w="1563"/>
        <w:gridCol w:w="1382"/>
      </w:tblGrid>
      <w:tr w:rsidR="00304A84" w:rsidRPr="00304A84" w14:paraId="090FF433" w14:textId="77777777" w:rsidTr="0066119E">
        <w:trPr>
          <w:trHeight w:val="323"/>
        </w:trPr>
        <w:tc>
          <w:tcPr>
            <w:tcW w:w="1620" w:type="dxa"/>
            <w:tcBorders>
              <w:bottom w:val="single" w:sz="4" w:space="0" w:color="auto"/>
            </w:tcBorders>
          </w:tcPr>
          <w:p w14:paraId="38FCD3E3" w14:textId="77777777" w:rsidR="00761FBA" w:rsidRPr="00154E5C" w:rsidRDefault="00761FBA" w:rsidP="0066119E">
            <w:pPr>
              <w:pStyle w:val="Compact"/>
              <w:rPr>
                <w:rFonts w:ascii="Times New Roman" w:hAnsi="Times New Roman" w:cs="Times New Roman"/>
                <w:sz w:val="14"/>
                <w:szCs w:val="14"/>
              </w:rPr>
            </w:pPr>
          </w:p>
        </w:tc>
        <w:tc>
          <w:tcPr>
            <w:tcW w:w="1994" w:type="dxa"/>
            <w:tcBorders>
              <w:bottom w:val="single" w:sz="4" w:space="0" w:color="auto"/>
            </w:tcBorders>
          </w:tcPr>
          <w:p w14:paraId="56596CE0" w14:textId="77777777" w:rsidR="00761FBA" w:rsidRPr="00154E5C" w:rsidRDefault="00761FBA" w:rsidP="0066119E">
            <w:pPr>
              <w:pStyle w:val="Compact"/>
              <w:rPr>
                <w:rFonts w:ascii="Times New Roman" w:hAnsi="Times New Roman" w:cs="Times New Roman"/>
                <w:sz w:val="14"/>
                <w:szCs w:val="14"/>
              </w:rPr>
            </w:pPr>
          </w:p>
        </w:tc>
        <w:tc>
          <w:tcPr>
            <w:tcW w:w="1080" w:type="dxa"/>
            <w:tcBorders>
              <w:bottom w:val="single" w:sz="4" w:space="0" w:color="auto"/>
            </w:tcBorders>
          </w:tcPr>
          <w:p w14:paraId="3FB2BD2B"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Study 1</w:t>
            </w:r>
          </w:p>
          <w:p w14:paraId="470FF4C2" w14:textId="77777777" w:rsidR="00761FBA" w:rsidRPr="00304A84" w:rsidRDefault="00761FBA" w:rsidP="0066119E">
            <w:pPr>
              <w:pStyle w:val="Compact"/>
              <w:rPr>
                <w:rFonts w:ascii="Times New Roman" w:hAnsi="Times New Roman" w:cs="Times New Roman"/>
                <w:sz w:val="14"/>
                <w:szCs w:val="14"/>
              </w:rPr>
            </w:pPr>
          </w:p>
        </w:tc>
        <w:tc>
          <w:tcPr>
            <w:tcW w:w="1613" w:type="dxa"/>
            <w:tcBorders>
              <w:bottom w:val="single" w:sz="4" w:space="0" w:color="auto"/>
            </w:tcBorders>
          </w:tcPr>
          <w:p w14:paraId="4A2DA405"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Study 2</w:t>
            </w:r>
          </w:p>
          <w:p w14:paraId="53FA431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(Social Scientists)</w:t>
            </w:r>
          </w:p>
        </w:tc>
        <w:tc>
          <w:tcPr>
            <w:tcW w:w="1344" w:type="dxa"/>
            <w:tcBorders>
              <w:bottom w:val="single" w:sz="4" w:space="0" w:color="auto"/>
            </w:tcBorders>
          </w:tcPr>
          <w:p w14:paraId="42EC72B7"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Study 2</w:t>
            </w:r>
          </w:p>
          <w:p w14:paraId="03F9BA8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(Lay people)</w:t>
            </w:r>
          </w:p>
        </w:tc>
        <w:tc>
          <w:tcPr>
            <w:tcW w:w="1563" w:type="dxa"/>
            <w:tcBorders>
              <w:bottom w:val="single" w:sz="4" w:space="0" w:color="auto"/>
            </w:tcBorders>
          </w:tcPr>
          <w:p w14:paraId="1E74F9E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Study 3</w:t>
            </w:r>
          </w:p>
          <w:p w14:paraId="08A2C86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(Social Scientists)</w:t>
            </w:r>
          </w:p>
        </w:tc>
        <w:tc>
          <w:tcPr>
            <w:tcW w:w="1382" w:type="dxa"/>
            <w:tcBorders>
              <w:bottom w:val="single" w:sz="4" w:space="0" w:color="auto"/>
            </w:tcBorders>
          </w:tcPr>
          <w:p w14:paraId="67EE58C7"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Study 3</w:t>
            </w:r>
          </w:p>
          <w:p w14:paraId="3DD0A9D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(Lay people)</w:t>
            </w:r>
          </w:p>
        </w:tc>
      </w:tr>
      <w:tr w:rsidR="00304A84" w:rsidRPr="00304A84" w14:paraId="0AEFC74E" w14:textId="77777777" w:rsidTr="0066119E">
        <w:trPr>
          <w:trHeight w:val="220"/>
        </w:trPr>
        <w:tc>
          <w:tcPr>
            <w:tcW w:w="1620" w:type="dxa"/>
            <w:tcBorders>
              <w:top w:val="single" w:sz="4" w:space="0" w:color="auto"/>
              <w:bottom w:val="single" w:sz="4" w:space="0" w:color="auto"/>
            </w:tcBorders>
            <w:shd w:val="clear" w:color="auto" w:fill="D9D9D9"/>
          </w:tcPr>
          <w:p w14:paraId="4417F542" w14:textId="77777777" w:rsidR="00761FBA" w:rsidRPr="00776638"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Sample (</w:t>
            </w:r>
            <w:r w:rsidRPr="00003575">
              <w:rPr>
                <w:rFonts w:ascii="Times New Roman" w:hAnsi="Times New Roman" w:cs="Times New Roman"/>
                <w:i/>
                <w:sz w:val="14"/>
                <w:szCs w:val="14"/>
              </w:rPr>
              <w:t>N</w:t>
            </w:r>
            <w:r w:rsidRPr="00776638">
              <w:rPr>
                <w:rFonts w:ascii="Times New Roman" w:hAnsi="Times New Roman" w:cs="Times New Roman"/>
                <w:sz w:val="14"/>
                <w:szCs w:val="14"/>
              </w:rPr>
              <w:t>)</w:t>
            </w:r>
          </w:p>
        </w:tc>
        <w:tc>
          <w:tcPr>
            <w:tcW w:w="1994" w:type="dxa"/>
            <w:tcBorders>
              <w:top w:val="single" w:sz="4" w:space="0" w:color="auto"/>
              <w:bottom w:val="single" w:sz="4" w:space="0" w:color="auto"/>
            </w:tcBorders>
            <w:shd w:val="clear" w:color="auto" w:fill="D9D9D9"/>
          </w:tcPr>
          <w:p w14:paraId="6628CFAC" w14:textId="77777777" w:rsidR="00761FBA" w:rsidRPr="00154E5C" w:rsidRDefault="00761FBA" w:rsidP="0066119E">
            <w:pPr>
              <w:pStyle w:val="Compact"/>
              <w:rPr>
                <w:rFonts w:ascii="Times New Roman" w:hAnsi="Times New Roman" w:cs="Times New Roman"/>
                <w:sz w:val="14"/>
                <w:szCs w:val="14"/>
              </w:rPr>
            </w:pPr>
          </w:p>
        </w:tc>
        <w:tc>
          <w:tcPr>
            <w:tcW w:w="1080" w:type="dxa"/>
            <w:tcBorders>
              <w:top w:val="single" w:sz="4" w:space="0" w:color="auto"/>
              <w:bottom w:val="single" w:sz="4" w:space="0" w:color="auto"/>
            </w:tcBorders>
            <w:shd w:val="clear" w:color="auto" w:fill="D9D9D9"/>
          </w:tcPr>
          <w:p w14:paraId="46B3EC80" w14:textId="77777777" w:rsidR="00761FBA" w:rsidRPr="00AD2914"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401</w:t>
            </w:r>
          </w:p>
        </w:tc>
        <w:tc>
          <w:tcPr>
            <w:tcW w:w="1613" w:type="dxa"/>
            <w:tcBorders>
              <w:top w:val="single" w:sz="4" w:space="0" w:color="auto"/>
              <w:bottom w:val="single" w:sz="4" w:space="0" w:color="auto"/>
            </w:tcBorders>
            <w:shd w:val="clear" w:color="auto" w:fill="D9D9D9"/>
          </w:tcPr>
          <w:p w14:paraId="7F84BD5E" w14:textId="77777777" w:rsidR="00761FBA" w:rsidRPr="00942799" w:rsidRDefault="00761FBA" w:rsidP="0066119E">
            <w:pPr>
              <w:pStyle w:val="Compact"/>
              <w:rPr>
                <w:rFonts w:ascii="Times New Roman" w:hAnsi="Times New Roman" w:cs="Times New Roman"/>
                <w:sz w:val="14"/>
                <w:szCs w:val="14"/>
              </w:rPr>
            </w:pPr>
            <w:r w:rsidRPr="00942799">
              <w:rPr>
                <w:rFonts w:ascii="Times New Roman" w:hAnsi="Times New Roman" w:cs="Times New Roman"/>
                <w:sz w:val="14"/>
                <w:szCs w:val="14"/>
              </w:rPr>
              <w:t>316</w:t>
            </w:r>
          </w:p>
        </w:tc>
        <w:tc>
          <w:tcPr>
            <w:tcW w:w="1344" w:type="dxa"/>
            <w:tcBorders>
              <w:top w:val="single" w:sz="4" w:space="0" w:color="auto"/>
              <w:bottom w:val="single" w:sz="4" w:space="0" w:color="auto"/>
            </w:tcBorders>
            <w:shd w:val="clear" w:color="auto" w:fill="D9D9D9"/>
          </w:tcPr>
          <w:p w14:paraId="2261BB4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394</w:t>
            </w:r>
          </w:p>
        </w:tc>
        <w:tc>
          <w:tcPr>
            <w:tcW w:w="1563" w:type="dxa"/>
            <w:tcBorders>
              <w:top w:val="single" w:sz="4" w:space="0" w:color="auto"/>
              <w:bottom w:val="single" w:sz="4" w:space="0" w:color="auto"/>
            </w:tcBorders>
            <w:shd w:val="clear" w:color="auto" w:fill="D9D9D9"/>
          </w:tcPr>
          <w:p w14:paraId="1A5B786E"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270</w:t>
            </w:r>
          </w:p>
        </w:tc>
        <w:tc>
          <w:tcPr>
            <w:tcW w:w="1382" w:type="dxa"/>
            <w:tcBorders>
              <w:top w:val="single" w:sz="4" w:space="0" w:color="auto"/>
              <w:bottom w:val="single" w:sz="4" w:space="0" w:color="auto"/>
            </w:tcBorders>
            <w:shd w:val="clear" w:color="auto" w:fill="D9D9D9"/>
          </w:tcPr>
          <w:p w14:paraId="4227C65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411</w:t>
            </w:r>
          </w:p>
        </w:tc>
      </w:tr>
      <w:tr w:rsidR="00304A84" w:rsidRPr="00304A84" w14:paraId="15E43B3C" w14:textId="77777777" w:rsidTr="0066119E">
        <w:trPr>
          <w:trHeight w:val="204"/>
        </w:trPr>
        <w:tc>
          <w:tcPr>
            <w:tcW w:w="1620" w:type="dxa"/>
            <w:vMerge w:val="restart"/>
            <w:tcBorders>
              <w:top w:val="single" w:sz="4" w:space="0" w:color="auto"/>
              <w:bottom w:val="nil"/>
            </w:tcBorders>
          </w:tcPr>
          <w:p w14:paraId="2BBD9F74" w14:textId="77777777" w:rsidR="00761FBA" w:rsidRPr="00003575"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Age</w:t>
            </w:r>
          </w:p>
        </w:tc>
        <w:tc>
          <w:tcPr>
            <w:tcW w:w="1994" w:type="dxa"/>
            <w:tcBorders>
              <w:top w:val="single" w:sz="4" w:space="0" w:color="auto"/>
              <w:bottom w:val="nil"/>
            </w:tcBorders>
          </w:tcPr>
          <w:p w14:paraId="249AEDC0" w14:textId="77777777" w:rsidR="00761FBA" w:rsidRPr="00776638" w:rsidRDefault="00761FBA" w:rsidP="0066119E">
            <w:pPr>
              <w:pStyle w:val="Compact"/>
              <w:rPr>
                <w:rFonts w:ascii="Times New Roman" w:hAnsi="Times New Roman" w:cs="Times New Roman"/>
                <w:i/>
                <w:iCs/>
                <w:sz w:val="14"/>
                <w:szCs w:val="14"/>
              </w:rPr>
            </w:pPr>
            <w:r w:rsidRPr="00776638">
              <w:rPr>
                <w:rFonts w:ascii="Times New Roman" w:hAnsi="Times New Roman" w:cs="Times New Roman"/>
                <w:i/>
                <w:iCs/>
                <w:sz w:val="14"/>
                <w:szCs w:val="14"/>
              </w:rPr>
              <w:t>M</w:t>
            </w:r>
            <w:r w:rsidRPr="00776638">
              <w:rPr>
                <w:rFonts w:ascii="Times New Roman" w:hAnsi="Times New Roman" w:cs="Times New Roman"/>
                <w:i/>
                <w:iCs/>
                <w:sz w:val="14"/>
                <w:szCs w:val="14"/>
                <w:vertAlign w:val="subscript"/>
              </w:rPr>
              <w:t>age</w:t>
            </w:r>
          </w:p>
        </w:tc>
        <w:tc>
          <w:tcPr>
            <w:tcW w:w="1080" w:type="dxa"/>
            <w:tcBorders>
              <w:top w:val="single" w:sz="4" w:space="0" w:color="auto"/>
              <w:bottom w:val="nil"/>
            </w:tcBorders>
          </w:tcPr>
          <w:p w14:paraId="669F9299"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41</w:t>
            </w:r>
          </w:p>
        </w:tc>
        <w:tc>
          <w:tcPr>
            <w:tcW w:w="1613" w:type="dxa"/>
            <w:tcBorders>
              <w:top w:val="single" w:sz="4" w:space="0" w:color="auto"/>
              <w:bottom w:val="nil"/>
            </w:tcBorders>
          </w:tcPr>
          <w:p w14:paraId="12C7EC19"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39</w:t>
            </w:r>
          </w:p>
        </w:tc>
        <w:tc>
          <w:tcPr>
            <w:tcW w:w="1344" w:type="dxa"/>
            <w:tcBorders>
              <w:top w:val="single" w:sz="4" w:space="0" w:color="auto"/>
              <w:bottom w:val="nil"/>
            </w:tcBorders>
          </w:tcPr>
          <w:p w14:paraId="1AB93FDE"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45</w:t>
            </w:r>
          </w:p>
        </w:tc>
        <w:tc>
          <w:tcPr>
            <w:tcW w:w="1563" w:type="dxa"/>
            <w:tcBorders>
              <w:top w:val="single" w:sz="4" w:space="0" w:color="auto"/>
              <w:bottom w:val="nil"/>
            </w:tcBorders>
          </w:tcPr>
          <w:p w14:paraId="4FD3F7B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38</w:t>
            </w:r>
          </w:p>
        </w:tc>
        <w:tc>
          <w:tcPr>
            <w:tcW w:w="1382" w:type="dxa"/>
            <w:tcBorders>
              <w:top w:val="single" w:sz="4" w:space="0" w:color="auto"/>
              <w:bottom w:val="nil"/>
            </w:tcBorders>
          </w:tcPr>
          <w:p w14:paraId="11D43AE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45</w:t>
            </w:r>
          </w:p>
        </w:tc>
      </w:tr>
      <w:tr w:rsidR="00304A84" w:rsidRPr="00304A84" w14:paraId="758C9E36" w14:textId="77777777" w:rsidTr="0066119E">
        <w:trPr>
          <w:trHeight w:val="220"/>
        </w:trPr>
        <w:tc>
          <w:tcPr>
            <w:tcW w:w="1620" w:type="dxa"/>
            <w:vMerge/>
          </w:tcPr>
          <w:p w14:paraId="6FC130AE" w14:textId="77777777" w:rsidR="00761FBA" w:rsidRPr="00304A84" w:rsidRDefault="00761FBA" w:rsidP="0066119E">
            <w:pPr>
              <w:pStyle w:val="Compact"/>
              <w:rPr>
                <w:rFonts w:ascii="Times New Roman" w:hAnsi="Times New Roman" w:cs="Times New Roman"/>
                <w:sz w:val="14"/>
                <w:szCs w:val="14"/>
              </w:rPr>
            </w:pPr>
          </w:p>
        </w:tc>
        <w:tc>
          <w:tcPr>
            <w:tcW w:w="1994" w:type="dxa"/>
            <w:tcBorders>
              <w:top w:val="nil"/>
              <w:bottom w:val="single" w:sz="4" w:space="0" w:color="auto"/>
            </w:tcBorders>
          </w:tcPr>
          <w:p w14:paraId="617572C7"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Range</w:t>
            </w:r>
          </w:p>
        </w:tc>
        <w:tc>
          <w:tcPr>
            <w:tcW w:w="1080" w:type="dxa"/>
            <w:tcBorders>
              <w:top w:val="nil"/>
              <w:bottom w:val="single" w:sz="4" w:space="0" w:color="auto"/>
            </w:tcBorders>
          </w:tcPr>
          <w:p w14:paraId="71C127F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22 – 88</w:t>
            </w:r>
          </w:p>
        </w:tc>
        <w:tc>
          <w:tcPr>
            <w:tcW w:w="1613" w:type="dxa"/>
            <w:tcBorders>
              <w:top w:val="nil"/>
              <w:bottom w:val="single" w:sz="4" w:space="0" w:color="auto"/>
            </w:tcBorders>
          </w:tcPr>
          <w:p w14:paraId="1A27093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19 – 87</w:t>
            </w:r>
          </w:p>
        </w:tc>
        <w:tc>
          <w:tcPr>
            <w:tcW w:w="1344" w:type="dxa"/>
            <w:tcBorders>
              <w:top w:val="nil"/>
              <w:bottom w:val="single" w:sz="4" w:space="0" w:color="auto"/>
            </w:tcBorders>
          </w:tcPr>
          <w:p w14:paraId="669A798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18-78</w:t>
            </w:r>
          </w:p>
        </w:tc>
        <w:tc>
          <w:tcPr>
            <w:tcW w:w="1563" w:type="dxa"/>
            <w:tcBorders>
              <w:top w:val="nil"/>
              <w:bottom w:val="single" w:sz="4" w:space="0" w:color="auto"/>
            </w:tcBorders>
          </w:tcPr>
          <w:p w14:paraId="4F35CA8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22-76</w:t>
            </w:r>
          </w:p>
        </w:tc>
        <w:tc>
          <w:tcPr>
            <w:tcW w:w="1382" w:type="dxa"/>
            <w:tcBorders>
              <w:top w:val="nil"/>
              <w:bottom w:val="single" w:sz="4" w:space="0" w:color="auto"/>
            </w:tcBorders>
          </w:tcPr>
          <w:p w14:paraId="5DA7484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18-78</w:t>
            </w:r>
          </w:p>
        </w:tc>
      </w:tr>
      <w:tr w:rsidR="00304A84" w:rsidRPr="00304A84" w14:paraId="49B981A0" w14:textId="77777777" w:rsidTr="0066119E">
        <w:trPr>
          <w:trHeight w:val="204"/>
        </w:trPr>
        <w:tc>
          <w:tcPr>
            <w:tcW w:w="1620" w:type="dxa"/>
            <w:tcBorders>
              <w:top w:val="nil"/>
              <w:bottom w:val="single" w:sz="4" w:space="0" w:color="auto"/>
            </w:tcBorders>
            <w:shd w:val="clear" w:color="auto" w:fill="D9D9D9"/>
          </w:tcPr>
          <w:p w14:paraId="2E9E7654" w14:textId="77777777" w:rsidR="00761FBA" w:rsidRPr="00003575"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Gender</w:t>
            </w:r>
          </w:p>
        </w:tc>
        <w:tc>
          <w:tcPr>
            <w:tcW w:w="1994" w:type="dxa"/>
            <w:tcBorders>
              <w:top w:val="nil"/>
              <w:bottom w:val="single" w:sz="4" w:space="0" w:color="auto"/>
            </w:tcBorders>
            <w:shd w:val="clear" w:color="auto" w:fill="D9D9D9"/>
          </w:tcPr>
          <w:p w14:paraId="102E3FF9" w14:textId="77777777" w:rsidR="00761FBA" w:rsidRPr="00776638" w:rsidRDefault="00761FBA" w:rsidP="0066119E">
            <w:pPr>
              <w:pStyle w:val="Compact"/>
              <w:rPr>
                <w:rFonts w:ascii="Times New Roman" w:hAnsi="Times New Roman" w:cs="Times New Roman"/>
                <w:sz w:val="14"/>
                <w:szCs w:val="14"/>
              </w:rPr>
            </w:pPr>
            <w:r w:rsidRPr="00776638">
              <w:rPr>
                <w:rFonts w:ascii="Times New Roman" w:hAnsi="Times New Roman" w:cs="Times New Roman"/>
                <w:sz w:val="14"/>
                <w:szCs w:val="14"/>
              </w:rPr>
              <w:t>% Female</w:t>
            </w:r>
          </w:p>
        </w:tc>
        <w:tc>
          <w:tcPr>
            <w:tcW w:w="1080" w:type="dxa"/>
            <w:tcBorders>
              <w:top w:val="nil"/>
              <w:bottom w:val="single" w:sz="4" w:space="0" w:color="auto"/>
            </w:tcBorders>
            <w:shd w:val="clear" w:color="auto" w:fill="D9D9D9"/>
          </w:tcPr>
          <w:p w14:paraId="5958E38F"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45%</w:t>
            </w:r>
          </w:p>
        </w:tc>
        <w:tc>
          <w:tcPr>
            <w:tcW w:w="1613" w:type="dxa"/>
            <w:tcBorders>
              <w:top w:val="nil"/>
              <w:bottom w:val="single" w:sz="4" w:space="0" w:color="auto"/>
            </w:tcBorders>
            <w:shd w:val="clear" w:color="auto" w:fill="D9D9D9"/>
          </w:tcPr>
          <w:p w14:paraId="421ED651"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63%</w:t>
            </w:r>
          </w:p>
        </w:tc>
        <w:tc>
          <w:tcPr>
            <w:tcW w:w="1344" w:type="dxa"/>
            <w:tcBorders>
              <w:top w:val="nil"/>
              <w:bottom w:val="single" w:sz="4" w:space="0" w:color="auto"/>
            </w:tcBorders>
            <w:shd w:val="clear" w:color="auto" w:fill="D9D9D9"/>
          </w:tcPr>
          <w:p w14:paraId="3410B473"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52%</w:t>
            </w:r>
          </w:p>
        </w:tc>
        <w:tc>
          <w:tcPr>
            <w:tcW w:w="1563" w:type="dxa"/>
            <w:tcBorders>
              <w:top w:val="nil"/>
              <w:bottom w:val="single" w:sz="4" w:space="0" w:color="auto"/>
            </w:tcBorders>
            <w:shd w:val="clear" w:color="auto" w:fill="D9D9D9"/>
          </w:tcPr>
          <w:p w14:paraId="7FE75D2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72%</w:t>
            </w:r>
          </w:p>
        </w:tc>
        <w:tc>
          <w:tcPr>
            <w:tcW w:w="1382" w:type="dxa"/>
            <w:tcBorders>
              <w:top w:val="nil"/>
              <w:bottom w:val="single" w:sz="4" w:space="0" w:color="auto"/>
            </w:tcBorders>
            <w:shd w:val="clear" w:color="auto" w:fill="D9D9D9"/>
          </w:tcPr>
          <w:p w14:paraId="69ED253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50%</w:t>
            </w:r>
          </w:p>
        </w:tc>
      </w:tr>
      <w:tr w:rsidR="00304A84" w:rsidRPr="00304A84" w14:paraId="7BC2D68C" w14:textId="77777777" w:rsidTr="0066119E">
        <w:trPr>
          <w:trHeight w:val="98"/>
        </w:trPr>
        <w:tc>
          <w:tcPr>
            <w:tcW w:w="1620" w:type="dxa"/>
            <w:tcBorders>
              <w:top w:val="nil"/>
              <w:bottom w:val="single" w:sz="4" w:space="0" w:color="auto"/>
            </w:tcBorders>
            <w:shd w:val="clear" w:color="auto" w:fill="auto"/>
          </w:tcPr>
          <w:p w14:paraId="6CAEBE60" w14:textId="77777777" w:rsidR="00761FBA" w:rsidRPr="00776638"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Household Income (</w:t>
            </w:r>
            <w:r w:rsidRPr="00003575">
              <w:rPr>
                <w:rFonts w:ascii="Times New Roman" w:hAnsi="Times New Roman" w:cs="Times New Roman"/>
                <w:i/>
                <w:sz w:val="14"/>
                <w:szCs w:val="14"/>
              </w:rPr>
              <w:t>Md</w:t>
            </w:r>
            <w:r w:rsidRPr="00776638">
              <w:rPr>
                <w:rFonts w:ascii="Times New Roman" w:hAnsi="Times New Roman" w:cs="Times New Roman"/>
                <w:sz w:val="14"/>
                <w:szCs w:val="14"/>
              </w:rPr>
              <w:t xml:space="preserve">) </w:t>
            </w:r>
          </w:p>
        </w:tc>
        <w:tc>
          <w:tcPr>
            <w:tcW w:w="1994" w:type="dxa"/>
            <w:tcBorders>
              <w:top w:val="nil"/>
              <w:bottom w:val="single" w:sz="4" w:space="0" w:color="auto"/>
            </w:tcBorders>
            <w:shd w:val="clear" w:color="auto" w:fill="auto"/>
          </w:tcPr>
          <w:p w14:paraId="06CA4E42" w14:textId="77777777" w:rsidR="00761FBA" w:rsidRPr="00154E5C" w:rsidRDefault="00761FBA" w:rsidP="0066119E">
            <w:pPr>
              <w:pStyle w:val="Compact"/>
              <w:rPr>
                <w:rFonts w:ascii="Times New Roman" w:hAnsi="Times New Roman" w:cs="Times New Roman"/>
                <w:sz w:val="14"/>
                <w:szCs w:val="14"/>
              </w:rPr>
            </w:pPr>
          </w:p>
        </w:tc>
        <w:tc>
          <w:tcPr>
            <w:tcW w:w="1080" w:type="dxa"/>
            <w:tcBorders>
              <w:top w:val="nil"/>
              <w:bottom w:val="single" w:sz="4" w:space="0" w:color="auto"/>
            </w:tcBorders>
            <w:shd w:val="clear" w:color="auto" w:fill="auto"/>
          </w:tcPr>
          <w:p w14:paraId="1A28E450" w14:textId="77777777" w:rsidR="00761FBA" w:rsidRPr="00AD2914"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ab/>
            </w:r>
          </w:p>
        </w:tc>
        <w:tc>
          <w:tcPr>
            <w:tcW w:w="1613" w:type="dxa"/>
            <w:tcBorders>
              <w:top w:val="nil"/>
              <w:bottom w:val="single" w:sz="4" w:space="0" w:color="auto"/>
            </w:tcBorders>
            <w:shd w:val="clear" w:color="auto" w:fill="auto"/>
          </w:tcPr>
          <w:p w14:paraId="2DCB9C97" w14:textId="77777777" w:rsidR="00761FBA" w:rsidRPr="00942799" w:rsidRDefault="00761FBA" w:rsidP="0066119E">
            <w:pPr>
              <w:pStyle w:val="Compact"/>
              <w:rPr>
                <w:rFonts w:ascii="Times New Roman" w:eastAsia="Times New Roman" w:hAnsi="Times New Roman" w:cs="Times New Roman"/>
                <w:sz w:val="14"/>
                <w:szCs w:val="14"/>
              </w:rPr>
            </w:pPr>
            <w:r w:rsidRPr="00942799">
              <w:rPr>
                <w:rFonts w:ascii="Times New Roman" w:eastAsia="Times New Roman" w:hAnsi="Times New Roman" w:cs="Times New Roman"/>
                <w:sz w:val="14"/>
                <w:szCs w:val="14"/>
              </w:rPr>
              <w:t>$100,001 - $150,000</w:t>
            </w:r>
          </w:p>
        </w:tc>
        <w:tc>
          <w:tcPr>
            <w:tcW w:w="1344" w:type="dxa"/>
            <w:tcBorders>
              <w:top w:val="nil"/>
              <w:bottom w:val="single" w:sz="4" w:space="0" w:color="auto"/>
            </w:tcBorders>
            <w:shd w:val="clear" w:color="auto" w:fill="auto"/>
          </w:tcPr>
          <w:p w14:paraId="77432A4A" w14:textId="77777777" w:rsidR="00761FBA" w:rsidRPr="00304A84" w:rsidRDefault="00761FBA" w:rsidP="0066119E">
            <w:pPr>
              <w:pStyle w:val="Compact"/>
              <w:rPr>
                <w:rFonts w:ascii="Times New Roman" w:eastAsia="Times New Roman" w:hAnsi="Times New Roman" w:cs="Times New Roman"/>
                <w:sz w:val="14"/>
                <w:szCs w:val="14"/>
              </w:rPr>
            </w:pPr>
            <w:r w:rsidRPr="00304A84">
              <w:rPr>
                <w:rFonts w:ascii="Times New Roman" w:eastAsia="Times New Roman" w:hAnsi="Times New Roman" w:cs="Times New Roman"/>
                <w:sz w:val="14"/>
                <w:szCs w:val="14"/>
              </w:rPr>
              <w:t>$50,001 - $75,000</w:t>
            </w:r>
          </w:p>
        </w:tc>
        <w:tc>
          <w:tcPr>
            <w:tcW w:w="1563" w:type="dxa"/>
            <w:tcBorders>
              <w:top w:val="nil"/>
              <w:bottom w:val="single" w:sz="4" w:space="0" w:color="auto"/>
            </w:tcBorders>
          </w:tcPr>
          <w:p w14:paraId="66BA4620" w14:textId="77777777" w:rsidR="00761FBA" w:rsidRPr="00304A84" w:rsidRDefault="00761FBA" w:rsidP="0066119E">
            <w:pPr>
              <w:pStyle w:val="Compact"/>
              <w:rPr>
                <w:rFonts w:ascii="Times New Roman" w:eastAsia="Times New Roman" w:hAnsi="Times New Roman" w:cs="Times New Roman"/>
                <w:sz w:val="14"/>
                <w:szCs w:val="14"/>
              </w:rPr>
            </w:pPr>
            <w:r w:rsidRPr="00304A84">
              <w:rPr>
                <w:rFonts w:ascii="Times New Roman" w:eastAsia="Times New Roman" w:hAnsi="Times New Roman" w:cs="Times New Roman"/>
                <w:sz w:val="14"/>
                <w:szCs w:val="14"/>
              </w:rPr>
              <w:t>$75,001 - $100,000</w:t>
            </w:r>
          </w:p>
        </w:tc>
        <w:tc>
          <w:tcPr>
            <w:tcW w:w="1382" w:type="dxa"/>
            <w:tcBorders>
              <w:top w:val="nil"/>
              <w:bottom w:val="single" w:sz="4" w:space="0" w:color="auto"/>
            </w:tcBorders>
          </w:tcPr>
          <w:p w14:paraId="13213389" w14:textId="77777777" w:rsidR="00761FBA" w:rsidRPr="00304A84" w:rsidRDefault="00761FBA" w:rsidP="0066119E">
            <w:pPr>
              <w:pStyle w:val="Compact"/>
              <w:rPr>
                <w:rFonts w:ascii="Times New Roman" w:eastAsia="Times New Roman" w:hAnsi="Times New Roman" w:cs="Times New Roman"/>
                <w:sz w:val="14"/>
                <w:szCs w:val="14"/>
              </w:rPr>
            </w:pPr>
            <w:r w:rsidRPr="00304A84">
              <w:rPr>
                <w:rFonts w:ascii="Times New Roman" w:eastAsia="Times New Roman" w:hAnsi="Times New Roman" w:cs="Times New Roman"/>
                <w:sz w:val="14"/>
                <w:szCs w:val="14"/>
              </w:rPr>
              <w:t>$50,001 - $75,000</w:t>
            </w:r>
          </w:p>
        </w:tc>
      </w:tr>
      <w:tr w:rsidR="00304A84" w:rsidRPr="00304A84" w14:paraId="4E255C64" w14:textId="77777777" w:rsidTr="0066119E">
        <w:trPr>
          <w:trHeight w:val="204"/>
        </w:trPr>
        <w:tc>
          <w:tcPr>
            <w:tcW w:w="1620" w:type="dxa"/>
            <w:vMerge w:val="restart"/>
            <w:tcBorders>
              <w:top w:val="single" w:sz="4" w:space="0" w:color="auto"/>
            </w:tcBorders>
            <w:shd w:val="clear" w:color="auto" w:fill="D9D9D9"/>
          </w:tcPr>
          <w:p w14:paraId="7CADB982" w14:textId="77777777" w:rsidR="00761FBA" w:rsidRPr="00003575"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Ethnicity</w:t>
            </w:r>
          </w:p>
        </w:tc>
        <w:tc>
          <w:tcPr>
            <w:tcW w:w="1994" w:type="dxa"/>
            <w:tcBorders>
              <w:top w:val="single" w:sz="4" w:space="0" w:color="auto"/>
              <w:bottom w:val="nil"/>
            </w:tcBorders>
            <w:shd w:val="clear" w:color="auto" w:fill="D9D9D9"/>
          </w:tcPr>
          <w:p w14:paraId="2FB2ABC9" w14:textId="77777777" w:rsidR="00761FBA" w:rsidRPr="00776638" w:rsidRDefault="00761FBA" w:rsidP="0066119E">
            <w:pPr>
              <w:pStyle w:val="Compact"/>
              <w:rPr>
                <w:rFonts w:ascii="Times New Roman" w:hAnsi="Times New Roman" w:cs="Times New Roman"/>
                <w:sz w:val="14"/>
                <w:szCs w:val="14"/>
              </w:rPr>
            </w:pPr>
            <w:r w:rsidRPr="00776638">
              <w:rPr>
                <w:rFonts w:ascii="Times New Roman" w:hAnsi="Times New Roman" w:cs="Times New Roman"/>
                <w:sz w:val="14"/>
                <w:szCs w:val="14"/>
              </w:rPr>
              <w:t>White</w:t>
            </w:r>
          </w:p>
        </w:tc>
        <w:tc>
          <w:tcPr>
            <w:tcW w:w="1080" w:type="dxa"/>
            <w:tcBorders>
              <w:top w:val="single" w:sz="4" w:space="0" w:color="auto"/>
              <w:bottom w:val="nil"/>
            </w:tcBorders>
            <w:shd w:val="clear" w:color="auto" w:fill="D9D9D9"/>
          </w:tcPr>
          <w:p w14:paraId="747505B9" w14:textId="77777777" w:rsidR="00761FBA" w:rsidRPr="00154E5C" w:rsidRDefault="00761FBA" w:rsidP="0066119E">
            <w:pPr>
              <w:pStyle w:val="Compact"/>
              <w:rPr>
                <w:rFonts w:ascii="Times New Roman" w:hAnsi="Times New Roman" w:cs="Times New Roman"/>
                <w:sz w:val="14"/>
                <w:szCs w:val="14"/>
              </w:rPr>
            </w:pPr>
          </w:p>
        </w:tc>
        <w:tc>
          <w:tcPr>
            <w:tcW w:w="1613" w:type="dxa"/>
            <w:tcBorders>
              <w:top w:val="single" w:sz="4" w:space="0" w:color="auto"/>
              <w:bottom w:val="nil"/>
            </w:tcBorders>
            <w:shd w:val="clear" w:color="auto" w:fill="D9D9D9"/>
          </w:tcPr>
          <w:p w14:paraId="486983E4" w14:textId="77777777" w:rsidR="00761FBA" w:rsidRPr="00AD2914"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234 (75%)</w:t>
            </w:r>
          </w:p>
        </w:tc>
        <w:tc>
          <w:tcPr>
            <w:tcW w:w="1344" w:type="dxa"/>
            <w:tcBorders>
              <w:top w:val="single" w:sz="4" w:space="0" w:color="auto"/>
              <w:bottom w:val="nil"/>
            </w:tcBorders>
            <w:shd w:val="clear" w:color="auto" w:fill="D9D9D9"/>
          </w:tcPr>
          <w:p w14:paraId="12F59B12" w14:textId="77777777" w:rsidR="00761FBA" w:rsidRPr="00942799" w:rsidRDefault="00761FBA" w:rsidP="0066119E">
            <w:pPr>
              <w:pStyle w:val="Compact"/>
              <w:rPr>
                <w:rFonts w:ascii="Times New Roman" w:hAnsi="Times New Roman" w:cs="Times New Roman"/>
                <w:sz w:val="14"/>
                <w:szCs w:val="14"/>
              </w:rPr>
            </w:pPr>
            <w:r w:rsidRPr="00942799">
              <w:rPr>
                <w:rFonts w:ascii="Times New Roman" w:hAnsi="Times New Roman" w:cs="Times New Roman"/>
                <w:sz w:val="14"/>
                <w:szCs w:val="14"/>
              </w:rPr>
              <w:t>269 (68%)</w:t>
            </w:r>
          </w:p>
        </w:tc>
        <w:tc>
          <w:tcPr>
            <w:tcW w:w="1563" w:type="dxa"/>
            <w:tcBorders>
              <w:top w:val="single" w:sz="4" w:space="0" w:color="auto"/>
              <w:bottom w:val="nil"/>
            </w:tcBorders>
            <w:shd w:val="clear" w:color="auto" w:fill="D9D9D9"/>
          </w:tcPr>
          <w:p w14:paraId="734AC1D3"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212 (79%)</w:t>
            </w:r>
          </w:p>
        </w:tc>
        <w:tc>
          <w:tcPr>
            <w:tcW w:w="1382" w:type="dxa"/>
            <w:tcBorders>
              <w:top w:val="single" w:sz="4" w:space="0" w:color="auto"/>
              <w:bottom w:val="nil"/>
            </w:tcBorders>
            <w:shd w:val="clear" w:color="auto" w:fill="D9D9D9"/>
          </w:tcPr>
          <w:p w14:paraId="15FAB603"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276 (67%)</w:t>
            </w:r>
          </w:p>
        </w:tc>
      </w:tr>
      <w:tr w:rsidR="00304A84" w:rsidRPr="00304A84" w14:paraId="2E268F33" w14:textId="77777777" w:rsidTr="0066119E">
        <w:trPr>
          <w:trHeight w:val="220"/>
        </w:trPr>
        <w:tc>
          <w:tcPr>
            <w:tcW w:w="1620" w:type="dxa"/>
            <w:vMerge/>
          </w:tcPr>
          <w:p w14:paraId="0A56573A" w14:textId="77777777" w:rsidR="00761FBA" w:rsidRPr="00304A8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D9D9D9"/>
          </w:tcPr>
          <w:p w14:paraId="2D5CF8F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Asian</w:t>
            </w:r>
          </w:p>
        </w:tc>
        <w:tc>
          <w:tcPr>
            <w:tcW w:w="1080" w:type="dxa"/>
            <w:tcBorders>
              <w:top w:val="nil"/>
              <w:bottom w:val="nil"/>
            </w:tcBorders>
            <w:shd w:val="clear" w:color="auto" w:fill="D9D9D9"/>
          </w:tcPr>
          <w:p w14:paraId="62C77AE9" w14:textId="77777777" w:rsidR="00761FBA" w:rsidRPr="00304A84" w:rsidRDefault="00761FBA" w:rsidP="0066119E">
            <w:pPr>
              <w:pStyle w:val="Compact"/>
              <w:rPr>
                <w:rFonts w:ascii="Times New Roman" w:hAnsi="Times New Roman" w:cs="Times New Roman"/>
                <w:sz w:val="14"/>
                <w:szCs w:val="14"/>
              </w:rPr>
            </w:pPr>
          </w:p>
        </w:tc>
        <w:tc>
          <w:tcPr>
            <w:tcW w:w="1613" w:type="dxa"/>
            <w:tcBorders>
              <w:top w:val="nil"/>
              <w:bottom w:val="nil"/>
            </w:tcBorders>
            <w:shd w:val="clear" w:color="auto" w:fill="D9D9D9"/>
          </w:tcPr>
          <w:p w14:paraId="19C3276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31 (10%)</w:t>
            </w:r>
          </w:p>
        </w:tc>
        <w:tc>
          <w:tcPr>
            <w:tcW w:w="1344" w:type="dxa"/>
            <w:tcBorders>
              <w:top w:val="nil"/>
              <w:bottom w:val="nil"/>
            </w:tcBorders>
            <w:shd w:val="clear" w:color="auto" w:fill="D9D9D9"/>
          </w:tcPr>
          <w:p w14:paraId="6ECC077D"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29 (7%)</w:t>
            </w:r>
          </w:p>
        </w:tc>
        <w:tc>
          <w:tcPr>
            <w:tcW w:w="1563" w:type="dxa"/>
            <w:tcBorders>
              <w:top w:val="nil"/>
              <w:bottom w:val="nil"/>
            </w:tcBorders>
            <w:shd w:val="clear" w:color="auto" w:fill="D9D9D9"/>
          </w:tcPr>
          <w:p w14:paraId="24483B8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22 (8%)</w:t>
            </w:r>
          </w:p>
        </w:tc>
        <w:tc>
          <w:tcPr>
            <w:tcW w:w="1382" w:type="dxa"/>
            <w:tcBorders>
              <w:top w:val="nil"/>
              <w:bottom w:val="nil"/>
            </w:tcBorders>
            <w:shd w:val="clear" w:color="auto" w:fill="D9D9D9"/>
          </w:tcPr>
          <w:p w14:paraId="022059ED"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33 (8%)</w:t>
            </w:r>
          </w:p>
        </w:tc>
      </w:tr>
      <w:tr w:rsidR="00304A84" w:rsidRPr="00304A84" w14:paraId="15960F5E" w14:textId="77777777" w:rsidTr="0066119E">
        <w:trPr>
          <w:trHeight w:val="220"/>
        </w:trPr>
        <w:tc>
          <w:tcPr>
            <w:tcW w:w="1620" w:type="dxa"/>
            <w:vMerge/>
          </w:tcPr>
          <w:p w14:paraId="1850508E" w14:textId="77777777" w:rsidR="00761FBA" w:rsidRPr="00304A8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D9D9D9"/>
          </w:tcPr>
          <w:p w14:paraId="5C2F0477"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Hispanic</w:t>
            </w:r>
          </w:p>
        </w:tc>
        <w:tc>
          <w:tcPr>
            <w:tcW w:w="1080" w:type="dxa"/>
            <w:tcBorders>
              <w:top w:val="nil"/>
              <w:bottom w:val="nil"/>
            </w:tcBorders>
            <w:shd w:val="clear" w:color="auto" w:fill="D9D9D9"/>
          </w:tcPr>
          <w:p w14:paraId="12CB41DE" w14:textId="77777777" w:rsidR="00761FBA" w:rsidRPr="00304A84" w:rsidRDefault="00761FBA" w:rsidP="0066119E">
            <w:pPr>
              <w:pStyle w:val="Compact"/>
              <w:rPr>
                <w:rFonts w:ascii="Times New Roman" w:hAnsi="Times New Roman" w:cs="Times New Roman"/>
                <w:sz w:val="14"/>
                <w:szCs w:val="14"/>
              </w:rPr>
            </w:pPr>
          </w:p>
        </w:tc>
        <w:tc>
          <w:tcPr>
            <w:tcW w:w="1613" w:type="dxa"/>
            <w:tcBorders>
              <w:top w:val="nil"/>
              <w:bottom w:val="nil"/>
            </w:tcBorders>
            <w:shd w:val="clear" w:color="auto" w:fill="D9D9D9"/>
          </w:tcPr>
          <w:p w14:paraId="1AAAA61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13 (4%)</w:t>
            </w:r>
          </w:p>
        </w:tc>
        <w:tc>
          <w:tcPr>
            <w:tcW w:w="1344" w:type="dxa"/>
            <w:tcBorders>
              <w:top w:val="nil"/>
              <w:bottom w:val="nil"/>
            </w:tcBorders>
            <w:shd w:val="clear" w:color="auto" w:fill="D9D9D9"/>
          </w:tcPr>
          <w:p w14:paraId="1FB16112"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18 (5%)</w:t>
            </w:r>
          </w:p>
        </w:tc>
        <w:tc>
          <w:tcPr>
            <w:tcW w:w="1563" w:type="dxa"/>
            <w:tcBorders>
              <w:top w:val="nil"/>
              <w:bottom w:val="nil"/>
            </w:tcBorders>
            <w:shd w:val="clear" w:color="auto" w:fill="D9D9D9"/>
          </w:tcPr>
          <w:p w14:paraId="72E5BE49"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 (2%)</w:t>
            </w:r>
          </w:p>
        </w:tc>
        <w:tc>
          <w:tcPr>
            <w:tcW w:w="1382" w:type="dxa"/>
            <w:tcBorders>
              <w:top w:val="nil"/>
              <w:bottom w:val="nil"/>
            </w:tcBorders>
            <w:shd w:val="clear" w:color="auto" w:fill="D9D9D9"/>
          </w:tcPr>
          <w:p w14:paraId="72C1F30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 xml:space="preserve">21 (5%) </w:t>
            </w:r>
          </w:p>
        </w:tc>
      </w:tr>
      <w:tr w:rsidR="00304A84" w:rsidRPr="00304A84" w14:paraId="44026446" w14:textId="77777777" w:rsidTr="0066119E">
        <w:trPr>
          <w:trHeight w:val="220"/>
        </w:trPr>
        <w:tc>
          <w:tcPr>
            <w:tcW w:w="1620" w:type="dxa"/>
            <w:vMerge/>
          </w:tcPr>
          <w:p w14:paraId="38D8544D" w14:textId="77777777" w:rsidR="00761FBA" w:rsidRPr="00304A8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D9D9D9"/>
          </w:tcPr>
          <w:p w14:paraId="5E26EEEE"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Black</w:t>
            </w:r>
          </w:p>
        </w:tc>
        <w:tc>
          <w:tcPr>
            <w:tcW w:w="1080" w:type="dxa"/>
            <w:tcBorders>
              <w:top w:val="nil"/>
              <w:bottom w:val="nil"/>
            </w:tcBorders>
            <w:shd w:val="clear" w:color="auto" w:fill="D9D9D9"/>
          </w:tcPr>
          <w:p w14:paraId="16A8FBF4" w14:textId="77777777" w:rsidR="00761FBA" w:rsidRPr="00304A84" w:rsidRDefault="00761FBA" w:rsidP="0066119E">
            <w:pPr>
              <w:pStyle w:val="Compact"/>
              <w:rPr>
                <w:rFonts w:ascii="Times New Roman" w:hAnsi="Times New Roman" w:cs="Times New Roman"/>
                <w:sz w:val="14"/>
                <w:szCs w:val="14"/>
              </w:rPr>
            </w:pPr>
          </w:p>
        </w:tc>
        <w:tc>
          <w:tcPr>
            <w:tcW w:w="1613" w:type="dxa"/>
            <w:tcBorders>
              <w:top w:val="nil"/>
              <w:bottom w:val="nil"/>
            </w:tcBorders>
            <w:shd w:val="clear" w:color="auto" w:fill="D9D9D9"/>
          </w:tcPr>
          <w:p w14:paraId="6BD66AC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 (1%)</w:t>
            </w:r>
          </w:p>
        </w:tc>
        <w:tc>
          <w:tcPr>
            <w:tcW w:w="1344" w:type="dxa"/>
            <w:tcBorders>
              <w:top w:val="nil"/>
              <w:bottom w:val="nil"/>
            </w:tcBorders>
            <w:shd w:val="clear" w:color="auto" w:fill="D9D9D9"/>
          </w:tcPr>
          <w:p w14:paraId="1BCC05EE"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51 (13%)</w:t>
            </w:r>
          </w:p>
        </w:tc>
        <w:tc>
          <w:tcPr>
            <w:tcW w:w="1563" w:type="dxa"/>
            <w:tcBorders>
              <w:top w:val="nil"/>
              <w:bottom w:val="nil"/>
            </w:tcBorders>
            <w:shd w:val="clear" w:color="auto" w:fill="D9D9D9"/>
          </w:tcPr>
          <w:p w14:paraId="7D0C2BA3"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 (1%)</w:t>
            </w:r>
          </w:p>
        </w:tc>
        <w:tc>
          <w:tcPr>
            <w:tcW w:w="1382" w:type="dxa"/>
            <w:tcBorders>
              <w:top w:val="nil"/>
              <w:bottom w:val="nil"/>
            </w:tcBorders>
            <w:shd w:val="clear" w:color="auto" w:fill="D9D9D9"/>
          </w:tcPr>
          <w:p w14:paraId="56F3048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57 (14%)</w:t>
            </w:r>
          </w:p>
        </w:tc>
      </w:tr>
      <w:tr w:rsidR="00304A84" w:rsidRPr="00304A84" w14:paraId="4E69257B" w14:textId="77777777" w:rsidTr="0066119E">
        <w:trPr>
          <w:trHeight w:val="204"/>
        </w:trPr>
        <w:tc>
          <w:tcPr>
            <w:tcW w:w="1620" w:type="dxa"/>
            <w:vMerge/>
          </w:tcPr>
          <w:p w14:paraId="2ACD9D1C" w14:textId="77777777" w:rsidR="00761FBA" w:rsidRPr="00304A84" w:rsidRDefault="00761FBA" w:rsidP="0066119E">
            <w:pPr>
              <w:pStyle w:val="Compact"/>
              <w:rPr>
                <w:rFonts w:ascii="Times New Roman" w:hAnsi="Times New Roman" w:cs="Times New Roman"/>
                <w:sz w:val="14"/>
                <w:szCs w:val="14"/>
              </w:rPr>
            </w:pPr>
          </w:p>
        </w:tc>
        <w:tc>
          <w:tcPr>
            <w:tcW w:w="1994" w:type="dxa"/>
            <w:tcBorders>
              <w:top w:val="nil"/>
            </w:tcBorders>
            <w:shd w:val="clear" w:color="auto" w:fill="D9D9D9"/>
          </w:tcPr>
          <w:p w14:paraId="2D11002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Middle Eastern</w:t>
            </w:r>
          </w:p>
        </w:tc>
        <w:tc>
          <w:tcPr>
            <w:tcW w:w="1080" w:type="dxa"/>
            <w:tcBorders>
              <w:top w:val="nil"/>
            </w:tcBorders>
            <w:shd w:val="clear" w:color="auto" w:fill="D9D9D9"/>
          </w:tcPr>
          <w:p w14:paraId="0040C9B8" w14:textId="77777777" w:rsidR="00761FBA" w:rsidRPr="00304A84" w:rsidRDefault="00761FBA" w:rsidP="0066119E">
            <w:pPr>
              <w:pStyle w:val="Compact"/>
              <w:rPr>
                <w:rFonts w:ascii="Times New Roman" w:hAnsi="Times New Roman" w:cs="Times New Roman"/>
                <w:sz w:val="14"/>
                <w:szCs w:val="14"/>
              </w:rPr>
            </w:pPr>
          </w:p>
        </w:tc>
        <w:tc>
          <w:tcPr>
            <w:tcW w:w="1613" w:type="dxa"/>
            <w:tcBorders>
              <w:top w:val="nil"/>
            </w:tcBorders>
            <w:shd w:val="clear" w:color="auto" w:fill="D9D9D9"/>
          </w:tcPr>
          <w:p w14:paraId="508745A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 (1%)</w:t>
            </w:r>
          </w:p>
        </w:tc>
        <w:tc>
          <w:tcPr>
            <w:tcW w:w="1344" w:type="dxa"/>
            <w:tcBorders>
              <w:top w:val="nil"/>
            </w:tcBorders>
            <w:shd w:val="clear" w:color="auto" w:fill="D9D9D9"/>
          </w:tcPr>
          <w:p w14:paraId="7086E44A"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 (1%)</w:t>
            </w:r>
          </w:p>
        </w:tc>
        <w:tc>
          <w:tcPr>
            <w:tcW w:w="1563" w:type="dxa"/>
            <w:tcBorders>
              <w:top w:val="nil"/>
            </w:tcBorders>
            <w:shd w:val="clear" w:color="auto" w:fill="D9D9D9"/>
          </w:tcPr>
          <w:p w14:paraId="01F0D8F5"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 (1%)</w:t>
            </w:r>
          </w:p>
        </w:tc>
        <w:tc>
          <w:tcPr>
            <w:tcW w:w="1382" w:type="dxa"/>
            <w:tcBorders>
              <w:top w:val="nil"/>
            </w:tcBorders>
            <w:shd w:val="clear" w:color="auto" w:fill="D9D9D9"/>
          </w:tcPr>
          <w:p w14:paraId="0FBFDC0A"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 (1%)</w:t>
            </w:r>
          </w:p>
        </w:tc>
      </w:tr>
      <w:tr w:rsidR="00304A84" w:rsidRPr="00304A84" w14:paraId="3FC7A13E" w14:textId="77777777" w:rsidTr="0066119E">
        <w:trPr>
          <w:trHeight w:val="220"/>
        </w:trPr>
        <w:tc>
          <w:tcPr>
            <w:tcW w:w="1620" w:type="dxa"/>
            <w:vMerge/>
          </w:tcPr>
          <w:p w14:paraId="32CFB2DB" w14:textId="77777777" w:rsidR="00761FBA" w:rsidRPr="00304A84" w:rsidRDefault="00761FBA" w:rsidP="0066119E">
            <w:pPr>
              <w:pStyle w:val="Compact"/>
              <w:rPr>
                <w:rFonts w:ascii="Times New Roman" w:hAnsi="Times New Roman" w:cs="Times New Roman"/>
                <w:sz w:val="14"/>
                <w:szCs w:val="14"/>
              </w:rPr>
            </w:pPr>
          </w:p>
        </w:tc>
        <w:tc>
          <w:tcPr>
            <w:tcW w:w="1994" w:type="dxa"/>
            <w:shd w:val="clear" w:color="auto" w:fill="D9D9D9"/>
          </w:tcPr>
          <w:p w14:paraId="650D46D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East Indian</w:t>
            </w:r>
          </w:p>
        </w:tc>
        <w:tc>
          <w:tcPr>
            <w:tcW w:w="1080" w:type="dxa"/>
            <w:shd w:val="clear" w:color="auto" w:fill="D9D9D9"/>
          </w:tcPr>
          <w:p w14:paraId="496454D1" w14:textId="77777777" w:rsidR="00761FBA" w:rsidRPr="00304A84" w:rsidRDefault="00761FBA" w:rsidP="0066119E">
            <w:pPr>
              <w:pStyle w:val="Compact"/>
              <w:rPr>
                <w:rFonts w:ascii="Times New Roman" w:hAnsi="Times New Roman" w:cs="Times New Roman"/>
                <w:sz w:val="14"/>
                <w:szCs w:val="14"/>
              </w:rPr>
            </w:pPr>
          </w:p>
        </w:tc>
        <w:tc>
          <w:tcPr>
            <w:tcW w:w="1613" w:type="dxa"/>
            <w:shd w:val="clear" w:color="auto" w:fill="D9D9D9"/>
          </w:tcPr>
          <w:p w14:paraId="2916A92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8 (3%)</w:t>
            </w:r>
          </w:p>
        </w:tc>
        <w:tc>
          <w:tcPr>
            <w:tcW w:w="1344" w:type="dxa"/>
            <w:shd w:val="clear" w:color="auto" w:fill="D9D9D9"/>
          </w:tcPr>
          <w:p w14:paraId="6564CF41"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w:t>
            </w:r>
          </w:p>
        </w:tc>
        <w:tc>
          <w:tcPr>
            <w:tcW w:w="1563" w:type="dxa"/>
            <w:shd w:val="clear" w:color="auto" w:fill="D9D9D9"/>
          </w:tcPr>
          <w:p w14:paraId="676FDB62"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 (1%)</w:t>
            </w:r>
          </w:p>
        </w:tc>
        <w:tc>
          <w:tcPr>
            <w:tcW w:w="1382" w:type="dxa"/>
            <w:shd w:val="clear" w:color="auto" w:fill="D9D9D9"/>
          </w:tcPr>
          <w:p w14:paraId="4940389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w:t>
            </w:r>
          </w:p>
        </w:tc>
      </w:tr>
      <w:tr w:rsidR="00304A84" w:rsidRPr="00304A84" w14:paraId="22DE03CE" w14:textId="77777777" w:rsidTr="0066119E">
        <w:trPr>
          <w:trHeight w:val="220"/>
        </w:trPr>
        <w:tc>
          <w:tcPr>
            <w:tcW w:w="1620" w:type="dxa"/>
            <w:vMerge/>
          </w:tcPr>
          <w:p w14:paraId="68819DB0" w14:textId="77777777" w:rsidR="00761FBA" w:rsidRPr="00304A84" w:rsidRDefault="00761FBA" w:rsidP="0066119E">
            <w:pPr>
              <w:pStyle w:val="Compact"/>
              <w:rPr>
                <w:rFonts w:ascii="Times New Roman" w:hAnsi="Times New Roman" w:cs="Times New Roman"/>
                <w:sz w:val="14"/>
                <w:szCs w:val="14"/>
              </w:rPr>
            </w:pPr>
          </w:p>
        </w:tc>
        <w:tc>
          <w:tcPr>
            <w:tcW w:w="1994" w:type="dxa"/>
            <w:shd w:val="clear" w:color="auto" w:fill="D9D9D9"/>
          </w:tcPr>
          <w:p w14:paraId="4F8B64CB"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Aboriginal</w:t>
            </w:r>
          </w:p>
        </w:tc>
        <w:tc>
          <w:tcPr>
            <w:tcW w:w="1080" w:type="dxa"/>
            <w:shd w:val="clear" w:color="auto" w:fill="D9D9D9"/>
          </w:tcPr>
          <w:p w14:paraId="31A6A341" w14:textId="77777777" w:rsidR="00761FBA" w:rsidRPr="00304A84" w:rsidRDefault="00761FBA" w:rsidP="0066119E">
            <w:pPr>
              <w:pStyle w:val="Compact"/>
              <w:rPr>
                <w:rFonts w:ascii="Times New Roman" w:hAnsi="Times New Roman" w:cs="Times New Roman"/>
                <w:sz w:val="14"/>
                <w:szCs w:val="14"/>
              </w:rPr>
            </w:pPr>
          </w:p>
        </w:tc>
        <w:tc>
          <w:tcPr>
            <w:tcW w:w="1613" w:type="dxa"/>
            <w:shd w:val="clear" w:color="auto" w:fill="D9D9D9"/>
          </w:tcPr>
          <w:p w14:paraId="60D1B07B"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w:t>
            </w:r>
          </w:p>
        </w:tc>
        <w:tc>
          <w:tcPr>
            <w:tcW w:w="1344" w:type="dxa"/>
            <w:shd w:val="clear" w:color="auto" w:fill="D9D9D9"/>
          </w:tcPr>
          <w:p w14:paraId="676C3D8A"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 (1%)</w:t>
            </w:r>
          </w:p>
        </w:tc>
        <w:tc>
          <w:tcPr>
            <w:tcW w:w="1563" w:type="dxa"/>
            <w:shd w:val="clear" w:color="auto" w:fill="D9D9D9"/>
          </w:tcPr>
          <w:p w14:paraId="3E81D5B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 (1%)</w:t>
            </w:r>
          </w:p>
        </w:tc>
        <w:tc>
          <w:tcPr>
            <w:tcW w:w="1382" w:type="dxa"/>
            <w:shd w:val="clear" w:color="auto" w:fill="D9D9D9"/>
          </w:tcPr>
          <w:p w14:paraId="15EF92C3"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w:t>
            </w:r>
          </w:p>
        </w:tc>
      </w:tr>
      <w:tr w:rsidR="00304A84" w:rsidRPr="00304A84" w14:paraId="35F198FA" w14:textId="77777777" w:rsidTr="0066119E">
        <w:trPr>
          <w:trHeight w:val="108"/>
        </w:trPr>
        <w:tc>
          <w:tcPr>
            <w:tcW w:w="1620" w:type="dxa"/>
            <w:vMerge/>
          </w:tcPr>
          <w:p w14:paraId="3A44BBD2" w14:textId="77777777" w:rsidR="00761FBA" w:rsidRPr="00304A84" w:rsidRDefault="00761FBA" w:rsidP="0066119E">
            <w:pPr>
              <w:pStyle w:val="Compact"/>
              <w:rPr>
                <w:rFonts w:ascii="Times New Roman" w:hAnsi="Times New Roman" w:cs="Times New Roman"/>
                <w:sz w:val="14"/>
                <w:szCs w:val="14"/>
              </w:rPr>
            </w:pPr>
          </w:p>
        </w:tc>
        <w:tc>
          <w:tcPr>
            <w:tcW w:w="1994" w:type="dxa"/>
            <w:tcBorders>
              <w:bottom w:val="single" w:sz="4" w:space="0" w:color="auto"/>
            </w:tcBorders>
            <w:shd w:val="clear" w:color="auto" w:fill="D9D9D9"/>
          </w:tcPr>
          <w:p w14:paraId="79E633CA"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Other</w:t>
            </w:r>
          </w:p>
        </w:tc>
        <w:tc>
          <w:tcPr>
            <w:tcW w:w="1080" w:type="dxa"/>
            <w:tcBorders>
              <w:bottom w:val="single" w:sz="4" w:space="0" w:color="auto"/>
            </w:tcBorders>
            <w:shd w:val="clear" w:color="auto" w:fill="D9D9D9"/>
          </w:tcPr>
          <w:p w14:paraId="0F5DB7AF" w14:textId="77777777" w:rsidR="00761FBA" w:rsidRPr="00304A84" w:rsidRDefault="00761FBA" w:rsidP="0066119E">
            <w:pPr>
              <w:pStyle w:val="Compact"/>
              <w:rPr>
                <w:rFonts w:ascii="Times New Roman" w:hAnsi="Times New Roman" w:cs="Times New Roman"/>
                <w:sz w:val="14"/>
                <w:szCs w:val="14"/>
              </w:rPr>
            </w:pPr>
          </w:p>
        </w:tc>
        <w:tc>
          <w:tcPr>
            <w:tcW w:w="1613" w:type="dxa"/>
            <w:tcBorders>
              <w:bottom w:val="single" w:sz="4" w:space="0" w:color="auto"/>
            </w:tcBorders>
            <w:shd w:val="clear" w:color="auto" w:fill="D9D9D9"/>
          </w:tcPr>
          <w:p w14:paraId="195C6C4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21 (7%)</w:t>
            </w:r>
          </w:p>
        </w:tc>
        <w:tc>
          <w:tcPr>
            <w:tcW w:w="1344" w:type="dxa"/>
            <w:tcBorders>
              <w:bottom w:val="single" w:sz="4" w:space="0" w:color="auto"/>
            </w:tcBorders>
            <w:shd w:val="clear" w:color="auto" w:fill="D9D9D9"/>
          </w:tcPr>
          <w:p w14:paraId="09B18528"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23 (6%)</w:t>
            </w:r>
          </w:p>
        </w:tc>
        <w:tc>
          <w:tcPr>
            <w:tcW w:w="1563" w:type="dxa"/>
            <w:tcBorders>
              <w:bottom w:val="single" w:sz="4" w:space="0" w:color="auto"/>
            </w:tcBorders>
            <w:shd w:val="clear" w:color="auto" w:fill="D9D9D9"/>
          </w:tcPr>
          <w:p w14:paraId="7A4E01F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18 (7%)</w:t>
            </w:r>
          </w:p>
        </w:tc>
        <w:tc>
          <w:tcPr>
            <w:tcW w:w="1382" w:type="dxa"/>
            <w:tcBorders>
              <w:bottom w:val="single" w:sz="4" w:space="0" w:color="auto"/>
            </w:tcBorders>
            <w:shd w:val="clear" w:color="auto" w:fill="D9D9D9"/>
          </w:tcPr>
          <w:p w14:paraId="1DADF73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18 (4%)</w:t>
            </w:r>
          </w:p>
        </w:tc>
      </w:tr>
      <w:tr w:rsidR="00304A84" w:rsidRPr="00304A84" w14:paraId="177148AB" w14:textId="77777777" w:rsidTr="0066119E">
        <w:trPr>
          <w:trHeight w:val="220"/>
        </w:trPr>
        <w:tc>
          <w:tcPr>
            <w:tcW w:w="1620" w:type="dxa"/>
            <w:tcBorders>
              <w:top w:val="single" w:sz="4" w:space="0" w:color="auto"/>
              <w:bottom w:val="nil"/>
            </w:tcBorders>
            <w:shd w:val="clear" w:color="auto" w:fill="auto"/>
          </w:tcPr>
          <w:p w14:paraId="108677CE" w14:textId="77777777" w:rsidR="00761FBA" w:rsidRPr="00003575"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Country</w:t>
            </w:r>
          </w:p>
        </w:tc>
        <w:tc>
          <w:tcPr>
            <w:tcW w:w="1994" w:type="dxa"/>
            <w:tcBorders>
              <w:top w:val="single" w:sz="4" w:space="0" w:color="auto"/>
              <w:bottom w:val="nil"/>
            </w:tcBorders>
            <w:shd w:val="clear" w:color="auto" w:fill="auto"/>
          </w:tcPr>
          <w:p w14:paraId="11AECA2B" w14:textId="77777777" w:rsidR="00761FBA" w:rsidRPr="00776638" w:rsidRDefault="00761FBA" w:rsidP="0066119E">
            <w:pPr>
              <w:pStyle w:val="Compact"/>
              <w:rPr>
                <w:rFonts w:ascii="Times New Roman" w:hAnsi="Times New Roman" w:cs="Times New Roman"/>
                <w:sz w:val="14"/>
                <w:szCs w:val="14"/>
              </w:rPr>
            </w:pPr>
            <w:r w:rsidRPr="00776638">
              <w:rPr>
                <w:rFonts w:ascii="Times New Roman" w:hAnsi="Times New Roman" w:cs="Times New Roman"/>
                <w:sz w:val="14"/>
                <w:szCs w:val="14"/>
              </w:rPr>
              <w:t>USA</w:t>
            </w:r>
          </w:p>
        </w:tc>
        <w:tc>
          <w:tcPr>
            <w:tcW w:w="1080" w:type="dxa"/>
            <w:tcBorders>
              <w:top w:val="single" w:sz="4" w:space="0" w:color="auto"/>
              <w:bottom w:val="nil"/>
            </w:tcBorders>
            <w:shd w:val="clear" w:color="auto" w:fill="auto"/>
          </w:tcPr>
          <w:p w14:paraId="798E8D2A"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195 (50%)</w:t>
            </w:r>
          </w:p>
        </w:tc>
        <w:tc>
          <w:tcPr>
            <w:tcW w:w="1613" w:type="dxa"/>
            <w:tcBorders>
              <w:top w:val="single" w:sz="4" w:space="0" w:color="auto"/>
              <w:bottom w:val="nil"/>
            </w:tcBorders>
            <w:shd w:val="clear" w:color="auto" w:fill="auto"/>
          </w:tcPr>
          <w:p w14:paraId="6CCA7147"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194 (62%)</w:t>
            </w:r>
          </w:p>
        </w:tc>
        <w:tc>
          <w:tcPr>
            <w:tcW w:w="1344" w:type="dxa"/>
            <w:tcBorders>
              <w:top w:val="single" w:sz="4" w:space="0" w:color="auto"/>
              <w:bottom w:val="nil"/>
            </w:tcBorders>
            <w:shd w:val="clear" w:color="auto" w:fill="auto"/>
          </w:tcPr>
          <w:p w14:paraId="2D6895B9"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394 (100%)</w:t>
            </w:r>
          </w:p>
        </w:tc>
        <w:tc>
          <w:tcPr>
            <w:tcW w:w="1563" w:type="dxa"/>
            <w:tcBorders>
              <w:top w:val="single" w:sz="4" w:space="0" w:color="auto"/>
              <w:bottom w:val="nil"/>
            </w:tcBorders>
          </w:tcPr>
          <w:p w14:paraId="2044A77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196 (73%)</w:t>
            </w:r>
          </w:p>
        </w:tc>
        <w:tc>
          <w:tcPr>
            <w:tcW w:w="1382" w:type="dxa"/>
            <w:tcBorders>
              <w:top w:val="single" w:sz="4" w:space="0" w:color="auto"/>
              <w:bottom w:val="nil"/>
            </w:tcBorders>
          </w:tcPr>
          <w:p w14:paraId="04D917C3"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411 (100%)</w:t>
            </w:r>
          </w:p>
        </w:tc>
      </w:tr>
      <w:tr w:rsidR="00304A84" w:rsidRPr="00304A84" w14:paraId="3CBA0CC9" w14:textId="77777777" w:rsidTr="0066119E">
        <w:trPr>
          <w:trHeight w:val="220"/>
        </w:trPr>
        <w:tc>
          <w:tcPr>
            <w:tcW w:w="1620" w:type="dxa"/>
            <w:tcBorders>
              <w:top w:val="nil"/>
              <w:bottom w:val="nil"/>
            </w:tcBorders>
            <w:shd w:val="clear" w:color="auto" w:fill="auto"/>
          </w:tcPr>
          <w:p w14:paraId="6FFD7DC4"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auto"/>
          </w:tcPr>
          <w:p w14:paraId="6ACECA80"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Canada</w:t>
            </w:r>
          </w:p>
        </w:tc>
        <w:tc>
          <w:tcPr>
            <w:tcW w:w="1080" w:type="dxa"/>
            <w:tcBorders>
              <w:top w:val="nil"/>
              <w:bottom w:val="nil"/>
            </w:tcBorders>
            <w:shd w:val="clear" w:color="auto" w:fill="auto"/>
          </w:tcPr>
          <w:p w14:paraId="1A3B8BE9"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 xml:space="preserve"> 93 (24%)</w:t>
            </w:r>
          </w:p>
        </w:tc>
        <w:tc>
          <w:tcPr>
            <w:tcW w:w="1613" w:type="dxa"/>
            <w:tcBorders>
              <w:top w:val="nil"/>
              <w:bottom w:val="nil"/>
            </w:tcBorders>
            <w:shd w:val="clear" w:color="auto" w:fill="auto"/>
          </w:tcPr>
          <w:p w14:paraId="79732369"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57 (18%)</w:t>
            </w:r>
          </w:p>
        </w:tc>
        <w:tc>
          <w:tcPr>
            <w:tcW w:w="1344" w:type="dxa"/>
            <w:tcBorders>
              <w:top w:val="nil"/>
              <w:bottom w:val="nil"/>
            </w:tcBorders>
            <w:shd w:val="clear" w:color="auto" w:fill="auto"/>
          </w:tcPr>
          <w:p w14:paraId="51227512"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nil"/>
            </w:tcBorders>
          </w:tcPr>
          <w:p w14:paraId="31F20C2E"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47 (17%)</w:t>
            </w:r>
          </w:p>
        </w:tc>
        <w:tc>
          <w:tcPr>
            <w:tcW w:w="1382" w:type="dxa"/>
            <w:tcBorders>
              <w:top w:val="nil"/>
              <w:bottom w:val="nil"/>
            </w:tcBorders>
          </w:tcPr>
          <w:p w14:paraId="2DCA15FB" w14:textId="77777777" w:rsidR="00761FBA" w:rsidRPr="00304A84" w:rsidRDefault="00761FBA" w:rsidP="0066119E">
            <w:pPr>
              <w:pStyle w:val="Compact"/>
              <w:rPr>
                <w:rFonts w:ascii="Times New Roman" w:hAnsi="Times New Roman" w:cs="Times New Roman"/>
                <w:sz w:val="14"/>
                <w:szCs w:val="14"/>
              </w:rPr>
            </w:pPr>
          </w:p>
        </w:tc>
      </w:tr>
      <w:tr w:rsidR="00304A84" w:rsidRPr="00304A84" w14:paraId="71004AAC" w14:textId="77777777" w:rsidTr="0066119E">
        <w:trPr>
          <w:trHeight w:val="204"/>
        </w:trPr>
        <w:tc>
          <w:tcPr>
            <w:tcW w:w="1620" w:type="dxa"/>
            <w:tcBorders>
              <w:top w:val="nil"/>
              <w:bottom w:val="nil"/>
            </w:tcBorders>
            <w:shd w:val="clear" w:color="auto" w:fill="auto"/>
          </w:tcPr>
          <w:p w14:paraId="48894340"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auto"/>
          </w:tcPr>
          <w:p w14:paraId="54E5CBFC"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Germany</w:t>
            </w:r>
          </w:p>
        </w:tc>
        <w:tc>
          <w:tcPr>
            <w:tcW w:w="1080" w:type="dxa"/>
            <w:tcBorders>
              <w:top w:val="nil"/>
              <w:bottom w:val="nil"/>
            </w:tcBorders>
            <w:shd w:val="clear" w:color="auto" w:fill="auto"/>
          </w:tcPr>
          <w:p w14:paraId="0ECF654E"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17 (4%)</w:t>
            </w:r>
          </w:p>
        </w:tc>
        <w:tc>
          <w:tcPr>
            <w:tcW w:w="1613" w:type="dxa"/>
            <w:tcBorders>
              <w:top w:val="nil"/>
              <w:bottom w:val="nil"/>
            </w:tcBorders>
            <w:shd w:val="clear" w:color="auto" w:fill="auto"/>
          </w:tcPr>
          <w:p w14:paraId="456E243F"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7 (2%)</w:t>
            </w:r>
          </w:p>
        </w:tc>
        <w:tc>
          <w:tcPr>
            <w:tcW w:w="1344" w:type="dxa"/>
            <w:tcBorders>
              <w:top w:val="nil"/>
              <w:bottom w:val="nil"/>
            </w:tcBorders>
            <w:shd w:val="clear" w:color="auto" w:fill="auto"/>
          </w:tcPr>
          <w:p w14:paraId="2D716698"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nil"/>
            </w:tcBorders>
          </w:tcPr>
          <w:p w14:paraId="7279A9A9"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 (2%)</w:t>
            </w:r>
          </w:p>
        </w:tc>
        <w:tc>
          <w:tcPr>
            <w:tcW w:w="1382" w:type="dxa"/>
            <w:tcBorders>
              <w:top w:val="nil"/>
              <w:bottom w:val="nil"/>
            </w:tcBorders>
          </w:tcPr>
          <w:p w14:paraId="406EAD6F" w14:textId="77777777" w:rsidR="00761FBA" w:rsidRPr="00304A84" w:rsidRDefault="00761FBA" w:rsidP="0066119E">
            <w:pPr>
              <w:pStyle w:val="Compact"/>
              <w:rPr>
                <w:rFonts w:ascii="Times New Roman" w:hAnsi="Times New Roman" w:cs="Times New Roman"/>
                <w:sz w:val="14"/>
                <w:szCs w:val="14"/>
              </w:rPr>
            </w:pPr>
          </w:p>
        </w:tc>
      </w:tr>
      <w:tr w:rsidR="00304A84" w:rsidRPr="00304A84" w14:paraId="1C11989B" w14:textId="77777777" w:rsidTr="0066119E">
        <w:trPr>
          <w:trHeight w:val="220"/>
        </w:trPr>
        <w:tc>
          <w:tcPr>
            <w:tcW w:w="1620" w:type="dxa"/>
            <w:tcBorders>
              <w:top w:val="nil"/>
              <w:bottom w:val="nil"/>
            </w:tcBorders>
            <w:shd w:val="clear" w:color="auto" w:fill="auto"/>
          </w:tcPr>
          <w:p w14:paraId="333D9009"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auto"/>
          </w:tcPr>
          <w:p w14:paraId="5BCB844E"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United Kingdom</w:t>
            </w:r>
          </w:p>
        </w:tc>
        <w:tc>
          <w:tcPr>
            <w:tcW w:w="1080" w:type="dxa"/>
            <w:tcBorders>
              <w:top w:val="nil"/>
              <w:bottom w:val="nil"/>
            </w:tcBorders>
            <w:shd w:val="clear" w:color="auto" w:fill="auto"/>
          </w:tcPr>
          <w:p w14:paraId="299F98C7"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16 (4%)</w:t>
            </w:r>
          </w:p>
        </w:tc>
        <w:tc>
          <w:tcPr>
            <w:tcW w:w="1613" w:type="dxa"/>
            <w:tcBorders>
              <w:top w:val="nil"/>
              <w:bottom w:val="nil"/>
            </w:tcBorders>
            <w:shd w:val="clear" w:color="auto" w:fill="auto"/>
          </w:tcPr>
          <w:p w14:paraId="6AB4C81B"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17 (5%)</w:t>
            </w:r>
          </w:p>
        </w:tc>
        <w:tc>
          <w:tcPr>
            <w:tcW w:w="1344" w:type="dxa"/>
            <w:tcBorders>
              <w:top w:val="nil"/>
              <w:bottom w:val="nil"/>
            </w:tcBorders>
            <w:shd w:val="clear" w:color="auto" w:fill="auto"/>
          </w:tcPr>
          <w:p w14:paraId="346DAE64"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nil"/>
            </w:tcBorders>
          </w:tcPr>
          <w:p w14:paraId="6EC81275"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 (1%)</w:t>
            </w:r>
          </w:p>
        </w:tc>
        <w:tc>
          <w:tcPr>
            <w:tcW w:w="1382" w:type="dxa"/>
            <w:tcBorders>
              <w:top w:val="nil"/>
              <w:bottom w:val="nil"/>
            </w:tcBorders>
          </w:tcPr>
          <w:p w14:paraId="0C79146F" w14:textId="77777777" w:rsidR="00761FBA" w:rsidRPr="00304A84" w:rsidRDefault="00761FBA" w:rsidP="0066119E">
            <w:pPr>
              <w:pStyle w:val="Compact"/>
              <w:rPr>
                <w:rFonts w:ascii="Times New Roman" w:hAnsi="Times New Roman" w:cs="Times New Roman"/>
                <w:sz w:val="14"/>
                <w:szCs w:val="14"/>
              </w:rPr>
            </w:pPr>
          </w:p>
        </w:tc>
      </w:tr>
      <w:tr w:rsidR="00304A84" w:rsidRPr="00304A84" w14:paraId="34581996" w14:textId="77777777" w:rsidTr="0066119E">
        <w:trPr>
          <w:trHeight w:val="220"/>
        </w:trPr>
        <w:tc>
          <w:tcPr>
            <w:tcW w:w="1620" w:type="dxa"/>
            <w:tcBorders>
              <w:top w:val="nil"/>
              <w:bottom w:val="nil"/>
            </w:tcBorders>
            <w:shd w:val="clear" w:color="auto" w:fill="auto"/>
          </w:tcPr>
          <w:p w14:paraId="6A182136"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auto"/>
          </w:tcPr>
          <w:p w14:paraId="3ABF0995"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Australia</w:t>
            </w:r>
          </w:p>
        </w:tc>
        <w:tc>
          <w:tcPr>
            <w:tcW w:w="1080" w:type="dxa"/>
            <w:tcBorders>
              <w:top w:val="nil"/>
              <w:bottom w:val="nil"/>
            </w:tcBorders>
            <w:shd w:val="clear" w:color="auto" w:fill="auto"/>
          </w:tcPr>
          <w:p w14:paraId="4DDF615C"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9 (2%)</w:t>
            </w:r>
          </w:p>
        </w:tc>
        <w:tc>
          <w:tcPr>
            <w:tcW w:w="1613" w:type="dxa"/>
            <w:tcBorders>
              <w:top w:val="nil"/>
              <w:bottom w:val="nil"/>
            </w:tcBorders>
            <w:shd w:val="clear" w:color="auto" w:fill="auto"/>
          </w:tcPr>
          <w:p w14:paraId="0DA6E429"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3 (1%)</w:t>
            </w:r>
          </w:p>
        </w:tc>
        <w:tc>
          <w:tcPr>
            <w:tcW w:w="1344" w:type="dxa"/>
            <w:tcBorders>
              <w:top w:val="nil"/>
              <w:bottom w:val="nil"/>
            </w:tcBorders>
            <w:shd w:val="clear" w:color="auto" w:fill="auto"/>
          </w:tcPr>
          <w:p w14:paraId="568BB549"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nil"/>
            </w:tcBorders>
          </w:tcPr>
          <w:p w14:paraId="48B69ACB"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w:t>
            </w:r>
          </w:p>
        </w:tc>
        <w:tc>
          <w:tcPr>
            <w:tcW w:w="1382" w:type="dxa"/>
            <w:tcBorders>
              <w:top w:val="nil"/>
              <w:bottom w:val="nil"/>
            </w:tcBorders>
          </w:tcPr>
          <w:p w14:paraId="205D3F74" w14:textId="77777777" w:rsidR="00761FBA" w:rsidRPr="00304A84" w:rsidRDefault="00761FBA" w:rsidP="0066119E">
            <w:pPr>
              <w:pStyle w:val="Compact"/>
              <w:rPr>
                <w:rFonts w:ascii="Times New Roman" w:hAnsi="Times New Roman" w:cs="Times New Roman"/>
                <w:sz w:val="14"/>
                <w:szCs w:val="14"/>
              </w:rPr>
            </w:pPr>
          </w:p>
        </w:tc>
      </w:tr>
      <w:tr w:rsidR="00304A84" w:rsidRPr="00304A84" w14:paraId="03BF46B6" w14:textId="77777777" w:rsidTr="0066119E">
        <w:trPr>
          <w:trHeight w:val="220"/>
        </w:trPr>
        <w:tc>
          <w:tcPr>
            <w:tcW w:w="1620" w:type="dxa"/>
            <w:tcBorders>
              <w:top w:val="nil"/>
              <w:bottom w:val="nil"/>
            </w:tcBorders>
            <w:shd w:val="clear" w:color="auto" w:fill="auto"/>
          </w:tcPr>
          <w:p w14:paraId="32DA5E2B"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auto"/>
          </w:tcPr>
          <w:p w14:paraId="7E5B66D1"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Netherlands</w:t>
            </w:r>
          </w:p>
        </w:tc>
        <w:tc>
          <w:tcPr>
            <w:tcW w:w="1080" w:type="dxa"/>
            <w:tcBorders>
              <w:top w:val="nil"/>
              <w:bottom w:val="nil"/>
            </w:tcBorders>
            <w:shd w:val="clear" w:color="auto" w:fill="auto"/>
          </w:tcPr>
          <w:p w14:paraId="13845FE8"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7 (2%)</w:t>
            </w:r>
          </w:p>
        </w:tc>
        <w:tc>
          <w:tcPr>
            <w:tcW w:w="1613" w:type="dxa"/>
            <w:tcBorders>
              <w:top w:val="nil"/>
              <w:bottom w:val="nil"/>
            </w:tcBorders>
            <w:shd w:val="clear" w:color="auto" w:fill="auto"/>
          </w:tcPr>
          <w:p w14:paraId="5860040C"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3 (1%)</w:t>
            </w:r>
          </w:p>
        </w:tc>
        <w:tc>
          <w:tcPr>
            <w:tcW w:w="1344" w:type="dxa"/>
            <w:tcBorders>
              <w:top w:val="nil"/>
              <w:bottom w:val="nil"/>
            </w:tcBorders>
            <w:shd w:val="clear" w:color="auto" w:fill="auto"/>
          </w:tcPr>
          <w:p w14:paraId="7688261C"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nil"/>
            </w:tcBorders>
          </w:tcPr>
          <w:p w14:paraId="602AF3A2"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 (&lt; 1%)</w:t>
            </w:r>
          </w:p>
        </w:tc>
        <w:tc>
          <w:tcPr>
            <w:tcW w:w="1382" w:type="dxa"/>
            <w:tcBorders>
              <w:top w:val="nil"/>
              <w:bottom w:val="nil"/>
            </w:tcBorders>
          </w:tcPr>
          <w:p w14:paraId="6AD18A9B" w14:textId="77777777" w:rsidR="00761FBA" w:rsidRPr="00304A84" w:rsidRDefault="00761FBA" w:rsidP="0066119E">
            <w:pPr>
              <w:pStyle w:val="Compact"/>
              <w:rPr>
                <w:rFonts w:ascii="Times New Roman" w:hAnsi="Times New Roman" w:cs="Times New Roman"/>
                <w:sz w:val="14"/>
                <w:szCs w:val="14"/>
              </w:rPr>
            </w:pPr>
          </w:p>
        </w:tc>
      </w:tr>
      <w:tr w:rsidR="00304A84" w:rsidRPr="00304A84" w14:paraId="146443A5" w14:textId="77777777" w:rsidTr="0066119E">
        <w:trPr>
          <w:trHeight w:val="220"/>
        </w:trPr>
        <w:tc>
          <w:tcPr>
            <w:tcW w:w="1620" w:type="dxa"/>
            <w:tcBorders>
              <w:top w:val="nil"/>
              <w:bottom w:val="nil"/>
            </w:tcBorders>
            <w:shd w:val="clear" w:color="auto" w:fill="auto"/>
          </w:tcPr>
          <w:p w14:paraId="5C0864E5"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auto"/>
          </w:tcPr>
          <w:p w14:paraId="4913888C"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Switzerland</w:t>
            </w:r>
          </w:p>
        </w:tc>
        <w:tc>
          <w:tcPr>
            <w:tcW w:w="1080" w:type="dxa"/>
            <w:tcBorders>
              <w:top w:val="nil"/>
              <w:bottom w:val="nil"/>
            </w:tcBorders>
            <w:shd w:val="clear" w:color="auto" w:fill="auto"/>
          </w:tcPr>
          <w:p w14:paraId="0D6A3728"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6 (2%)</w:t>
            </w:r>
          </w:p>
        </w:tc>
        <w:tc>
          <w:tcPr>
            <w:tcW w:w="1613" w:type="dxa"/>
            <w:tcBorders>
              <w:top w:val="nil"/>
              <w:bottom w:val="nil"/>
            </w:tcBorders>
            <w:shd w:val="clear" w:color="auto" w:fill="auto"/>
          </w:tcPr>
          <w:p w14:paraId="3ED2BA45"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3 (1%)</w:t>
            </w:r>
          </w:p>
        </w:tc>
        <w:tc>
          <w:tcPr>
            <w:tcW w:w="1344" w:type="dxa"/>
            <w:tcBorders>
              <w:top w:val="nil"/>
              <w:bottom w:val="nil"/>
            </w:tcBorders>
            <w:shd w:val="clear" w:color="auto" w:fill="auto"/>
          </w:tcPr>
          <w:p w14:paraId="3540C082"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nil"/>
            </w:tcBorders>
          </w:tcPr>
          <w:p w14:paraId="10261418"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 (1%)</w:t>
            </w:r>
          </w:p>
        </w:tc>
        <w:tc>
          <w:tcPr>
            <w:tcW w:w="1382" w:type="dxa"/>
            <w:tcBorders>
              <w:top w:val="nil"/>
              <w:bottom w:val="nil"/>
            </w:tcBorders>
          </w:tcPr>
          <w:p w14:paraId="1FDDA088" w14:textId="77777777" w:rsidR="00761FBA" w:rsidRPr="00304A84" w:rsidRDefault="00761FBA" w:rsidP="0066119E">
            <w:pPr>
              <w:pStyle w:val="Compact"/>
              <w:rPr>
                <w:rFonts w:ascii="Times New Roman" w:hAnsi="Times New Roman" w:cs="Times New Roman"/>
                <w:sz w:val="14"/>
                <w:szCs w:val="14"/>
              </w:rPr>
            </w:pPr>
          </w:p>
        </w:tc>
      </w:tr>
      <w:tr w:rsidR="00304A84" w:rsidRPr="00304A84" w14:paraId="3C03F69F" w14:textId="77777777" w:rsidTr="0066119E">
        <w:trPr>
          <w:trHeight w:val="204"/>
        </w:trPr>
        <w:tc>
          <w:tcPr>
            <w:tcW w:w="1620" w:type="dxa"/>
            <w:tcBorders>
              <w:top w:val="nil"/>
              <w:bottom w:val="nil"/>
            </w:tcBorders>
            <w:shd w:val="clear" w:color="auto" w:fill="auto"/>
          </w:tcPr>
          <w:p w14:paraId="6583DA4B"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auto"/>
          </w:tcPr>
          <w:p w14:paraId="0E5A68C8"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China</w:t>
            </w:r>
          </w:p>
        </w:tc>
        <w:tc>
          <w:tcPr>
            <w:tcW w:w="1080" w:type="dxa"/>
            <w:tcBorders>
              <w:top w:val="nil"/>
              <w:bottom w:val="nil"/>
            </w:tcBorders>
            <w:shd w:val="clear" w:color="auto" w:fill="auto"/>
          </w:tcPr>
          <w:p w14:paraId="3D728BF6" w14:textId="77777777" w:rsidR="00761FBA" w:rsidRPr="00AA34B2"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2 (&lt; 1%)</w:t>
            </w:r>
          </w:p>
        </w:tc>
        <w:tc>
          <w:tcPr>
            <w:tcW w:w="1613" w:type="dxa"/>
            <w:tcBorders>
              <w:top w:val="nil"/>
              <w:bottom w:val="nil"/>
            </w:tcBorders>
            <w:shd w:val="clear" w:color="auto" w:fill="auto"/>
          </w:tcPr>
          <w:p w14:paraId="6E7024E5"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5 (2%)</w:t>
            </w:r>
          </w:p>
        </w:tc>
        <w:tc>
          <w:tcPr>
            <w:tcW w:w="1344" w:type="dxa"/>
            <w:tcBorders>
              <w:top w:val="nil"/>
              <w:bottom w:val="nil"/>
            </w:tcBorders>
            <w:shd w:val="clear" w:color="auto" w:fill="auto"/>
          </w:tcPr>
          <w:p w14:paraId="5F445ECC"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nil"/>
            </w:tcBorders>
          </w:tcPr>
          <w:p w14:paraId="5CF5B0D1"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w:t>
            </w:r>
          </w:p>
        </w:tc>
        <w:tc>
          <w:tcPr>
            <w:tcW w:w="1382" w:type="dxa"/>
            <w:tcBorders>
              <w:top w:val="nil"/>
              <w:bottom w:val="nil"/>
            </w:tcBorders>
          </w:tcPr>
          <w:p w14:paraId="588D33AA" w14:textId="77777777" w:rsidR="00761FBA" w:rsidRPr="00304A84" w:rsidRDefault="00761FBA" w:rsidP="0066119E">
            <w:pPr>
              <w:pStyle w:val="Compact"/>
              <w:rPr>
                <w:rFonts w:ascii="Times New Roman" w:hAnsi="Times New Roman" w:cs="Times New Roman"/>
                <w:sz w:val="14"/>
                <w:szCs w:val="14"/>
              </w:rPr>
            </w:pPr>
          </w:p>
        </w:tc>
      </w:tr>
      <w:tr w:rsidR="00304A84" w:rsidRPr="00304A84" w14:paraId="59D8294F" w14:textId="77777777" w:rsidTr="0066119E">
        <w:trPr>
          <w:trHeight w:val="220"/>
        </w:trPr>
        <w:tc>
          <w:tcPr>
            <w:tcW w:w="1620" w:type="dxa"/>
            <w:tcBorders>
              <w:top w:val="nil"/>
              <w:bottom w:val="single" w:sz="4" w:space="0" w:color="auto"/>
            </w:tcBorders>
            <w:shd w:val="clear" w:color="auto" w:fill="auto"/>
          </w:tcPr>
          <w:p w14:paraId="7F1900E2"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single" w:sz="4" w:space="0" w:color="auto"/>
            </w:tcBorders>
            <w:shd w:val="clear" w:color="auto" w:fill="auto"/>
          </w:tcPr>
          <w:p w14:paraId="7D43D71B"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Other</w:t>
            </w:r>
          </w:p>
        </w:tc>
        <w:tc>
          <w:tcPr>
            <w:tcW w:w="1080" w:type="dxa"/>
            <w:tcBorders>
              <w:top w:val="nil"/>
              <w:bottom w:val="single" w:sz="4" w:space="0" w:color="auto"/>
            </w:tcBorders>
            <w:shd w:val="clear" w:color="auto" w:fill="auto"/>
          </w:tcPr>
          <w:p w14:paraId="2EA03480"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48 (12%)</w:t>
            </w:r>
          </w:p>
        </w:tc>
        <w:tc>
          <w:tcPr>
            <w:tcW w:w="1613" w:type="dxa"/>
            <w:tcBorders>
              <w:top w:val="nil"/>
              <w:bottom w:val="single" w:sz="4" w:space="0" w:color="auto"/>
            </w:tcBorders>
            <w:shd w:val="clear" w:color="auto" w:fill="auto"/>
          </w:tcPr>
          <w:p w14:paraId="530AD88F"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23 (8%)</w:t>
            </w:r>
          </w:p>
        </w:tc>
        <w:tc>
          <w:tcPr>
            <w:tcW w:w="1344" w:type="dxa"/>
            <w:tcBorders>
              <w:top w:val="nil"/>
              <w:bottom w:val="single" w:sz="4" w:space="0" w:color="auto"/>
            </w:tcBorders>
            <w:shd w:val="clear" w:color="auto" w:fill="auto"/>
          </w:tcPr>
          <w:p w14:paraId="6222B96B"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single" w:sz="4" w:space="0" w:color="auto"/>
            </w:tcBorders>
          </w:tcPr>
          <w:p w14:paraId="6930250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13 (5%)</w:t>
            </w:r>
          </w:p>
        </w:tc>
        <w:tc>
          <w:tcPr>
            <w:tcW w:w="1382" w:type="dxa"/>
            <w:tcBorders>
              <w:top w:val="nil"/>
              <w:bottom w:val="single" w:sz="4" w:space="0" w:color="auto"/>
            </w:tcBorders>
          </w:tcPr>
          <w:p w14:paraId="770A1BC4" w14:textId="77777777" w:rsidR="00761FBA" w:rsidRPr="00304A84" w:rsidRDefault="00761FBA" w:rsidP="0066119E">
            <w:pPr>
              <w:pStyle w:val="Compact"/>
              <w:rPr>
                <w:rFonts w:ascii="Times New Roman" w:hAnsi="Times New Roman" w:cs="Times New Roman"/>
                <w:sz w:val="14"/>
                <w:szCs w:val="14"/>
              </w:rPr>
            </w:pPr>
          </w:p>
        </w:tc>
      </w:tr>
      <w:tr w:rsidR="00304A84" w:rsidRPr="00304A84" w14:paraId="50F8C064" w14:textId="77777777" w:rsidTr="0066119E">
        <w:trPr>
          <w:trHeight w:val="220"/>
        </w:trPr>
        <w:tc>
          <w:tcPr>
            <w:tcW w:w="1620" w:type="dxa"/>
            <w:vMerge w:val="restart"/>
            <w:tcBorders>
              <w:top w:val="single" w:sz="4" w:space="0" w:color="auto"/>
            </w:tcBorders>
            <w:shd w:val="clear" w:color="auto" w:fill="D9D9D9"/>
          </w:tcPr>
          <w:p w14:paraId="54B5A652" w14:textId="77777777" w:rsidR="00761FBA" w:rsidRPr="00003575"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Research Field</w:t>
            </w:r>
          </w:p>
        </w:tc>
        <w:tc>
          <w:tcPr>
            <w:tcW w:w="1994" w:type="dxa"/>
            <w:tcBorders>
              <w:top w:val="single" w:sz="4" w:space="0" w:color="auto"/>
              <w:bottom w:val="nil"/>
            </w:tcBorders>
            <w:shd w:val="clear" w:color="auto" w:fill="D9D9D9"/>
          </w:tcPr>
          <w:p w14:paraId="57BA83D6" w14:textId="77777777" w:rsidR="00761FBA" w:rsidRPr="00776638" w:rsidRDefault="00761FBA" w:rsidP="0066119E">
            <w:pPr>
              <w:pStyle w:val="Compact"/>
              <w:rPr>
                <w:rFonts w:ascii="Times New Roman" w:hAnsi="Times New Roman" w:cs="Times New Roman"/>
                <w:sz w:val="14"/>
                <w:szCs w:val="14"/>
              </w:rPr>
            </w:pPr>
            <w:r w:rsidRPr="00776638">
              <w:rPr>
                <w:rFonts w:ascii="Times New Roman" w:hAnsi="Times New Roman" w:cs="Times New Roman"/>
                <w:sz w:val="14"/>
                <w:szCs w:val="14"/>
              </w:rPr>
              <w:t>Psychology</w:t>
            </w:r>
          </w:p>
        </w:tc>
        <w:tc>
          <w:tcPr>
            <w:tcW w:w="1080" w:type="dxa"/>
            <w:tcBorders>
              <w:top w:val="single" w:sz="4" w:space="0" w:color="auto"/>
              <w:bottom w:val="nil"/>
            </w:tcBorders>
            <w:shd w:val="clear" w:color="auto" w:fill="D9D9D9"/>
          </w:tcPr>
          <w:p w14:paraId="29607FBC"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330 (83%)</w:t>
            </w:r>
          </w:p>
        </w:tc>
        <w:tc>
          <w:tcPr>
            <w:tcW w:w="1613" w:type="dxa"/>
            <w:tcBorders>
              <w:top w:val="single" w:sz="4" w:space="0" w:color="auto"/>
              <w:bottom w:val="nil"/>
            </w:tcBorders>
            <w:shd w:val="clear" w:color="auto" w:fill="D9D9D9"/>
          </w:tcPr>
          <w:p w14:paraId="761124B6"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237 (76%)</w:t>
            </w:r>
          </w:p>
        </w:tc>
        <w:tc>
          <w:tcPr>
            <w:tcW w:w="1344" w:type="dxa"/>
            <w:tcBorders>
              <w:top w:val="single" w:sz="4" w:space="0" w:color="auto"/>
              <w:bottom w:val="nil"/>
            </w:tcBorders>
            <w:shd w:val="clear" w:color="auto" w:fill="D9D9D9"/>
          </w:tcPr>
          <w:p w14:paraId="0ABA5D05"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single" w:sz="4" w:space="0" w:color="auto"/>
              <w:bottom w:val="nil"/>
            </w:tcBorders>
            <w:shd w:val="clear" w:color="auto" w:fill="D9D9D9"/>
          </w:tcPr>
          <w:p w14:paraId="2A8F48E2" w14:textId="77777777" w:rsidR="00761FBA" w:rsidRPr="00304A84" w:rsidRDefault="00761FBA" w:rsidP="0066119E">
            <w:pPr>
              <w:pStyle w:val="Compact"/>
              <w:rPr>
                <w:rFonts w:ascii="Times New Roman" w:hAnsi="Times New Roman" w:cs="Times New Roman"/>
                <w:sz w:val="14"/>
                <w:szCs w:val="14"/>
              </w:rPr>
            </w:pPr>
          </w:p>
        </w:tc>
        <w:tc>
          <w:tcPr>
            <w:tcW w:w="1382" w:type="dxa"/>
            <w:tcBorders>
              <w:top w:val="single" w:sz="4" w:space="0" w:color="auto"/>
              <w:bottom w:val="nil"/>
            </w:tcBorders>
            <w:shd w:val="clear" w:color="auto" w:fill="D9D9D9"/>
          </w:tcPr>
          <w:p w14:paraId="55EBC531" w14:textId="77777777" w:rsidR="00761FBA" w:rsidRPr="00304A84" w:rsidRDefault="00761FBA" w:rsidP="0066119E">
            <w:pPr>
              <w:pStyle w:val="Compact"/>
              <w:rPr>
                <w:rFonts w:ascii="Times New Roman" w:hAnsi="Times New Roman" w:cs="Times New Roman"/>
                <w:sz w:val="14"/>
                <w:szCs w:val="14"/>
              </w:rPr>
            </w:pPr>
          </w:p>
        </w:tc>
      </w:tr>
      <w:tr w:rsidR="00304A84" w:rsidRPr="00304A84" w14:paraId="39D782F1" w14:textId="77777777" w:rsidTr="0066119E">
        <w:trPr>
          <w:trHeight w:val="220"/>
        </w:trPr>
        <w:tc>
          <w:tcPr>
            <w:tcW w:w="1620" w:type="dxa"/>
            <w:vMerge/>
          </w:tcPr>
          <w:p w14:paraId="71F9A321" w14:textId="77777777" w:rsidR="00761FBA" w:rsidRPr="00304A84" w:rsidRDefault="00761FBA" w:rsidP="0066119E">
            <w:pPr>
              <w:pStyle w:val="Compact"/>
              <w:rPr>
                <w:rFonts w:ascii="Times New Roman" w:hAnsi="Times New Roman" w:cs="Times New Roman"/>
                <w:sz w:val="14"/>
                <w:szCs w:val="14"/>
              </w:rPr>
            </w:pPr>
          </w:p>
        </w:tc>
        <w:tc>
          <w:tcPr>
            <w:tcW w:w="1994" w:type="dxa"/>
            <w:tcBorders>
              <w:top w:val="nil"/>
            </w:tcBorders>
            <w:shd w:val="clear" w:color="auto" w:fill="D9D9D9"/>
          </w:tcPr>
          <w:p w14:paraId="10F40AE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Neuroscience</w:t>
            </w:r>
          </w:p>
        </w:tc>
        <w:tc>
          <w:tcPr>
            <w:tcW w:w="1080" w:type="dxa"/>
            <w:tcBorders>
              <w:top w:val="nil"/>
            </w:tcBorders>
            <w:shd w:val="clear" w:color="auto" w:fill="D9D9D9"/>
          </w:tcPr>
          <w:p w14:paraId="7D53C2CB"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8 (2%)</w:t>
            </w:r>
          </w:p>
        </w:tc>
        <w:tc>
          <w:tcPr>
            <w:tcW w:w="1613" w:type="dxa"/>
            <w:tcBorders>
              <w:top w:val="nil"/>
            </w:tcBorders>
            <w:shd w:val="clear" w:color="auto" w:fill="D9D9D9"/>
          </w:tcPr>
          <w:p w14:paraId="1164D56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10 (3%)</w:t>
            </w:r>
          </w:p>
        </w:tc>
        <w:tc>
          <w:tcPr>
            <w:tcW w:w="1344" w:type="dxa"/>
            <w:tcBorders>
              <w:top w:val="nil"/>
            </w:tcBorders>
            <w:shd w:val="clear" w:color="auto" w:fill="D9D9D9"/>
          </w:tcPr>
          <w:p w14:paraId="645B29AE"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tcBorders>
            <w:shd w:val="clear" w:color="auto" w:fill="D9D9D9"/>
          </w:tcPr>
          <w:p w14:paraId="185AD593" w14:textId="77777777" w:rsidR="00761FBA" w:rsidRPr="00304A84" w:rsidRDefault="00761FBA" w:rsidP="0066119E">
            <w:pPr>
              <w:pStyle w:val="Compact"/>
              <w:rPr>
                <w:rFonts w:ascii="Times New Roman" w:hAnsi="Times New Roman" w:cs="Times New Roman"/>
                <w:sz w:val="14"/>
                <w:szCs w:val="14"/>
              </w:rPr>
            </w:pPr>
          </w:p>
        </w:tc>
        <w:tc>
          <w:tcPr>
            <w:tcW w:w="1382" w:type="dxa"/>
            <w:tcBorders>
              <w:top w:val="nil"/>
            </w:tcBorders>
            <w:shd w:val="clear" w:color="auto" w:fill="D9D9D9"/>
          </w:tcPr>
          <w:p w14:paraId="6FC02850" w14:textId="77777777" w:rsidR="00761FBA" w:rsidRPr="00304A84" w:rsidRDefault="00761FBA" w:rsidP="0066119E">
            <w:pPr>
              <w:pStyle w:val="Compact"/>
              <w:rPr>
                <w:rFonts w:ascii="Times New Roman" w:hAnsi="Times New Roman" w:cs="Times New Roman"/>
                <w:sz w:val="14"/>
                <w:szCs w:val="14"/>
              </w:rPr>
            </w:pPr>
          </w:p>
        </w:tc>
      </w:tr>
      <w:tr w:rsidR="00304A84" w:rsidRPr="00304A84" w14:paraId="32B18A80" w14:textId="77777777" w:rsidTr="0066119E">
        <w:trPr>
          <w:trHeight w:val="204"/>
        </w:trPr>
        <w:tc>
          <w:tcPr>
            <w:tcW w:w="1620" w:type="dxa"/>
            <w:shd w:val="clear" w:color="auto" w:fill="D9D9D9"/>
          </w:tcPr>
          <w:p w14:paraId="1BC73763"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D9D9D9"/>
          </w:tcPr>
          <w:p w14:paraId="44A490A7"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Political Science</w:t>
            </w:r>
          </w:p>
        </w:tc>
        <w:tc>
          <w:tcPr>
            <w:tcW w:w="1080" w:type="dxa"/>
            <w:shd w:val="clear" w:color="auto" w:fill="D9D9D9"/>
          </w:tcPr>
          <w:p w14:paraId="784E3FA4"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w:t>
            </w:r>
          </w:p>
        </w:tc>
        <w:tc>
          <w:tcPr>
            <w:tcW w:w="1613" w:type="dxa"/>
            <w:shd w:val="clear" w:color="auto" w:fill="D9D9D9"/>
          </w:tcPr>
          <w:p w14:paraId="6CEC62C6"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21 (7%)</w:t>
            </w:r>
          </w:p>
        </w:tc>
        <w:tc>
          <w:tcPr>
            <w:tcW w:w="1344" w:type="dxa"/>
            <w:shd w:val="clear" w:color="auto" w:fill="D9D9D9"/>
          </w:tcPr>
          <w:p w14:paraId="43962ADC"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D9D9D9"/>
          </w:tcPr>
          <w:p w14:paraId="72F7072C"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D9D9D9"/>
          </w:tcPr>
          <w:p w14:paraId="09DB073E" w14:textId="77777777" w:rsidR="00761FBA" w:rsidRPr="00304A84" w:rsidRDefault="00761FBA" w:rsidP="0066119E">
            <w:pPr>
              <w:pStyle w:val="Compact"/>
              <w:rPr>
                <w:rFonts w:ascii="Times New Roman" w:hAnsi="Times New Roman" w:cs="Times New Roman"/>
                <w:sz w:val="14"/>
                <w:szCs w:val="14"/>
              </w:rPr>
            </w:pPr>
          </w:p>
        </w:tc>
      </w:tr>
      <w:tr w:rsidR="00304A84" w:rsidRPr="00304A84" w14:paraId="238EC141" w14:textId="77777777" w:rsidTr="0066119E">
        <w:trPr>
          <w:trHeight w:val="220"/>
        </w:trPr>
        <w:tc>
          <w:tcPr>
            <w:tcW w:w="1620" w:type="dxa"/>
            <w:shd w:val="clear" w:color="auto" w:fill="D9D9D9"/>
          </w:tcPr>
          <w:p w14:paraId="601B1415"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D9D9D9"/>
          </w:tcPr>
          <w:p w14:paraId="09DE63B1"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Economics</w:t>
            </w:r>
          </w:p>
        </w:tc>
        <w:tc>
          <w:tcPr>
            <w:tcW w:w="1080" w:type="dxa"/>
            <w:shd w:val="clear" w:color="auto" w:fill="D9D9D9"/>
          </w:tcPr>
          <w:p w14:paraId="33A32CA8"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11 (3%)</w:t>
            </w:r>
          </w:p>
        </w:tc>
        <w:tc>
          <w:tcPr>
            <w:tcW w:w="1613" w:type="dxa"/>
            <w:shd w:val="clear" w:color="auto" w:fill="D9D9D9"/>
          </w:tcPr>
          <w:p w14:paraId="15F4FB15"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8 (3%)</w:t>
            </w:r>
          </w:p>
        </w:tc>
        <w:tc>
          <w:tcPr>
            <w:tcW w:w="1344" w:type="dxa"/>
            <w:shd w:val="clear" w:color="auto" w:fill="D9D9D9"/>
          </w:tcPr>
          <w:p w14:paraId="72510421"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D9D9D9"/>
          </w:tcPr>
          <w:p w14:paraId="29186C56"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D9D9D9"/>
          </w:tcPr>
          <w:p w14:paraId="2900ECF2" w14:textId="77777777" w:rsidR="00761FBA" w:rsidRPr="00304A84" w:rsidRDefault="00761FBA" w:rsidP="0066119E">
            <w:pPr>
              <w:pStyle w:val="Compact"/>
              <w:rPr>
                <w:rFonts w:ascii="Times New Roman" w:hAnsi="Times New Roman" w:cs="Times New Roman"/>
                <w:sz w:val="14"/>
                <w:szCs w:val="14"/>
              </w:rPr>
            </w:pPr>
          </w:p>
        </w:tc>
      </w:tr>
      <w:tr w:rsidR="00304A84" w:rsidRPr="00304A84" w14:paraId="470C06FD" w14:textId="77777777" w:rsidTr="0066119E">
        <w:trPr>
          <w:trHeight w:val="220"/>
        </w:trPr>
        <w:tc>
          <w:tcPr>
            <w:tcW w:w="1620" w:type="dxa"/>
            <w:shd w:val="clear" w:color="auto" w:fill="D9D9D9"/>
          </w:tcPr>
          <w:p w14:paraId="36989D13"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D9D9D9"/>
          </w:tcPr>
          <w:p w14:paraId="17CEC02A"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Computer Science</w:t>
            </w:r>
          </w:p>
        </w:tc>
        <w:tc>
          <w:tcPr>
            <w:tcW w:w="1080" w:type="dxa"/>
            <w:shd w:val="clear" w:color="auto" w:fill="D9D9D9"/>
          </w:tcPr>
          <w:p w14:paraId="71AED210"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1 (&lt; 1%)</w:t>
            </w:r>
          </w:p>
        </w:tc>
        <w:tc>
          <w:tcPr>
            <w:tcW w:w="1613" w:type="dxa"/>
            <w:shd w:val="clear" w:color="auto" w:fill="D9D9D9"/>
          </w:tcPr>
          <w:p w14:paraId="5ABDA29A"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5 (2%)</w:t>
            </w:r>
          </w:p>
        </w:tc>
        <w:tc>
          <w:tcPr>
            <w:tcW w:w="1344" w:type="dxa"/>
            <w:shd w:val="clear" w:color="auto" w:fill="D9D9D9"/>
          </w:tcPr>
          <w:p w14:paraId="3813D246"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D9D9D9"/>
          </w:tcPr>
          <w:p w14:paraId="6B76A995"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D9D9D9"/>
          </w:tcPr>
          <w:p w14:paraId="4254B762" w14:textId="77777777" w:rsidR="00761FBA" w:rsidRPr="00304A84" w:rsidRDefault="00761FBA" w:rsidP="0066119E">
            <w:pPr>
              <w:pStyle w:val="Compact"/>
              <w:rPr>
                <w:rFonts w:ascii="Times New Roman" w:hAnsi="Times New Roman" w:cs="Times New Roman"/>
                <w:sz w:val="14"/>
                <w:szCs w:val="14"/>
              </w:rPr>
            </w:pPr>
          </w:p>
        </w:tc>
      </w:tr>
      <w:tr w:rsidR="00304A84" w:rsidRPr="00304A84" w14:paraId="7569690C" w14:textId="77777777" w:rsidTr="0066119E">
        <w:trPr>
          <w:trHeight w:val="220"/>
        </w:trPr>
        <w:tc>
          <w:tcPr>
            <w:tcW w:w="1620" w:type="dxa"/>
            <w:shd w:val="clear" w:color="auto" w:fill="D9D9D9"/>
          </w:tcPr>
          <w:p w14:paraId="3374F054"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D9D9D9"/>
          </w:tcPr>
          <w:p w14:paraId="283486E1"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Sociology</w:t>
            </w:r>
          </w:p>
        </w:tc>
        <w:tc>
          <w:tcPr>
            <w:tcW w:w="1080" w:type="dxa"/>
            <w:shd w:val="clear" w:color="auto" w:fill="D9D9D9"/>
          </w:tcPr>
          <w:p w14:paraId="022740B5"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3 (1%)</w:t>
            </w:r>
          </w:p>
        </w:tc>
        <w:tc>
          <w:tcPr>
            <w:tcW w:w="1613" w:type="dxa"/>
            <w:shd w:val="clear" w:color="auto" w:fill="D9D9D9"/>
          </w:tcPr>
          <w:p w14:paraId="36EA0080"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 xml:space="preserve">3 </w:t>
            </w:r>
            <w:r w:rsidRPr="00FF494F">
              <w:rPr>
                <w:rFonts w:ascii="Times New Roman" w:hAnsi="Times New Roman" w:cs="Times New Roman"/>
                <w:sz w:val="14"/>
                <w:szCs w:val="14"/>
              </w:rPr>
              <w:t>(1%)</w:t>
            </w:r>
          </w:p>
        </w:tc>
        <w:tc>
          <w:tcPr>
            <w:tcW w:w="1344" w:type="dxa"/>
            <w:shd w:val="clear" w:color="auto" w:fill="D9D9D9"/>
          </w:tcPr>
          <w:p w14:paraId="4A21F070"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D9D9D9"/>
          </w:tcPr>
          <w:p w14:paraId="1311E38A"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D9D9D9"/>
          </w:tcPr>
          <w:p w14:paraId="3052D95C" w14:textId="77777777" w:rsidR="00761FBA" w:rsidRPr="00304A84" w:rsidRDefault="00761FBA" w:rsidP="0066119E">
            <w:pPr>
              <w:pStyle w:val="Compact"/>
              <w:rPr>
                <w:rFonts w:ascii="Times New Roman" w:hAnsi="Times New Roman" w:cs="Times New Roman"/>
                <w:sz w:val="14"/>
                <w:szCs w:val="14"/>
              </w:rPr>
            </w:pPr>
          </w:p>
        </w:tc>
      </w:tr>
      <w:tr w:rsidR="00304A84" w:rsidRPr="00304A84" w14:paraId="65CF247E" w14:textId="77777777" w:rsidTr="0066119E">
        <w:trPr>
          <w:trHeight w:val="204"/>
        </w:trPr>
        <w:tc>
          <w:tcPr>
            <w:tcW w:w="1620" w:type="dxa"/>
            <w:shd w:val="clear" w:color="auto" w:fill="D9D9D9"/>
          </w:tcPr>
          <w:p w14:paraId="67EFEE43"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D9D9D9"/>
          </w:tcPr>
          <w:p w14:paraId="7A9478BF"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Biology</w:t>
            </w:r>
          </w:p>
        </w:tc>
        <w:tc>
          <w:tcPr>
            <w:tcW w:w="1080" w:type="dxa"/>
            <w:shd w:val="clear" w:color="auto" w:fill="D9D9D9"/>
          </w:tcPr>
          <w:p w14:paraId="2CE9339F"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w:t>
            </w:r>
          </w:p>
        </w:tc>
        <w:tc>
          <w:tcPr>
            <w:tcW w:w="1613" w:type="dxa"/>
            <w:shd w:val="clear" w:color="auto" w:fill="D9D9D9"/>
          </w:tcPr>
          <w:p w14:paraId="096E1489"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3 (1%)</w:t>
            </w:r>
          </w:p>
        </w:tc>
        <w:tc>
          <w:tcPr>
            <w:tcW w:w="1344" w:type="dxa"/>
            <w:shd w:val="clear" w:color="auto" w:fill="D9D9D9"/>
          </w:tcPr>
          <w:p w14:paraId="5F1680F8"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D9D9D9"/>
          </w:tcPr>
          <w:p w14:paraId="7D5E8295"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D9D9D9"/>
          </w:tcPr>
          <w:p w14:paraId="2DC47BD3" w14:textId="77777777" w:rsidR="00761FBA" w:rsidRPr="00304A84" w:rsidRDefault="00761FBA" w:rsidP="0066119E">
            <w:pPr>
              <w:pStyle w:val="Compact"/>
              <w:rPr>
                <w:rFonts w:ascii="Times New Roman" w:hAnsi="Times New Roman" w:cs="Times New Roman"/>
                <w:sz w:val="14"/>
                <w:szCs w:val="14"/>
              </w:rPr>
            </w:pPr>
          </w:p>
        </w:tc>
      </w:tr>
      <w:tr w:rsidR="00304A84" w:rsidRPr="00304A84" w14:paraId="6CEF02C0" w14:textId="77777777" w:rsidTr="0066119E">
        <w:trPr>
          <w:trHeight w:val="443"/>
        </w:trPr>
        <w:tc>
          <w:tcPr>
            <w:tcW w:w="1620" w:type="dxa"/>
            <w:tcBorders>
              <w:bottom w:val="nil"/>
            </w:tcBorders>
            <w:shd w:val="clear" w:color="auto" w:fill="D9D9D9"/>
          </w:tcPr>
          <w:p w14:paraId="56B7E39E" w14:textId="77777777" w:rsidR="00761FBA" w:rsidRPr="00B70434" w:rsidRDefault="00761FBA" w:rsidP="0066119E">
            <w:pPr>
              <w:pStyle w:val="Compact"/>
              <w:rPr>
                <w:rFonts w:ascii="Times New Roman" w:hAnsi="Times New Roman" w:cs="Times New Roman"/>
                <w:sz w:val="14"/>
                <w:szCs w:val="14"/>
              </w:rPr>
            </w:pPr>
          </w:p>
        </w:tc>
        <w:tc>
          <w:tcPr>
            <w:tcW w:w="1994" w:type="dxa"/>
            <w:tcBorders>
              <w:bottom w:val="nil"/>
            </w:tcBorders>
            <w:shd w:val="clear" w:color="auto" w:fill="D9D9D9"/>
          </w:tcPr>
          <w:p w14:paraId="67A4092D"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Medicine and Epidemiology</w:t>
            </w:r>
          </w:p>
        </w:tc>
        <w:tc>
          <w:tcPr>
            <w:tcW w:w="1080" w:type="dxa"/>
            <w:tcBorders>
              <w:bottom w:val="nil"/>
            </w:tcBorders>
            <w:shd w:val="clear" w:color="auto" w:fill="D9D9D9"/>
          </w:tcPr>
          <w:p w14:paraId="1B00E8F4"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2 (&lt;1%)</w:t>
            </w:r>
          </w:p>
        </w:tc>
        <w:tc>
          <w:tcPr>
            <w:tcW w:w="1613" w:type="dxa"/>
            <w:tcBorders>
              <w:bottom w:val="nil"/>
            </w:tcBorders>
            <w:shd w:val="clear" w:color="auto" w:fill="D9D9D9"/>
          </w:tcPr>
          <w:p w14:paraId="0CF597CF"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3 (1%)</w:t>
            </w:r>
          </w:p>
        </w:tc>
        <w:tc>
          <w:tcPr>
            <w:tcW w:w="1344" w:type="dxa"/>
            <w:tcBorders>
              <w:bottom w:val="nil"/>
            </w:tcBorders>
            <w:shd w:val="clear" w:color="auto" w:fill="D9D9D9"/>
          </w:tcPr>
          <w:p w14:paraId="44CD9865" w14:textId="77777777" w:rsidR="00761FBA" w:rsidRPr="00304A84" w:rsidRDefault="00761FBA" w:rsidP="0066119E">
            <w:pPr>
              <w:pStyle w:val="Compact"/>
              <w:rPr>
                <w:rFonts w:ascii="Times New Roman" w:hAnsi="Times New Roman" w:cs="Times New Roman"/>
                <w:sz w:val="14"/>
                <w:szCs w:val="14"/>
              </w:rPr>
            </w:pPr>
          </w:p>
        </w:tc>
        <w:tc>
          <w:tcPr>
            <w:tcW w:w="1563" w:type="dxa"/>
            <w:tcBorders>
              <w:bottom w:val="nil"/>
            </w:tcBorders>
            <w:shd w:val="clear" w:color="auto" w:fill="D9D9D9"/>
          </w:tcPr>
          <w:p w14:paraId="1E5C3D60" w14:textId="77777777" w:rsidR="00761FBA" w:rsidRPr="00304A84" w:rsidRDefault="00761FBA" w:rsidP="0066119E">
            <w:pPr>
              <w:pStyle w:val="Compact"/>
              <w:rPr>
                <w:rFonts w:ascii="Times New Roman" w:hAnsi="Times New Roman" w:cs="Times New Roman"/>
                <w:sz w:val="14"/>
                <w:szCs w:val="14"/>
              </w:rPr>
            </w:pPr>
          </w:p>
        </w:tc>
        <w:tc>
          <w:tcPr>
            <w:tcW w:w="1382" w:type="dxa"/>
            <w:tcBorders>
              <w:bottom w:val="nil"/>
            </w:tcBorders>
            <w:shd w:val="clear" w:color="auto" w:fill="D9D9D9"/>
          </w:tcPr>
          <w:p w14:paraId="53AB47D1" w14:textId="77777777" w:rsidR="00761FBA" w:rsidRPr="00304A84" w:rsidRDefault="00761FBA" w:rsidP="0066119E">
            <w:pPr>
              <w:pStyle w:val="Compact"/>
              <w:rPr>
                <w:rFonts w:ascii="Times New Roman" w:hAnsi="Times New Roman" w:cs="Times New Roman"/>
                <w:sz w:val="14"/>
                <w:szCs w:val="14"/>
              </w:rPr>
            </w:pPr>
          </w:p>
        </w:tc>
      </w:tr>
      <w:tr w:rsidR="00304A84" w:rsidRPr="00304A84" w14:paraId="46E95586" w14:textId="77777777" w:rsidTr="0066119E">
        <w:trPr>
          <w:trHeight w:val="220"/>
        </w:trPr>
        <w:tc>
          <w:tcPr>
            <w:tcW w:w="1620" w:type="dxa"/>
            <w:tcBorders>
              <w:top w:val="nil"/>
              <w:bottom w:val="single" w:sz="4" w:space="0" w:color="auto"/>
            </w:tcBorders>
            <w:shd w:val="clear" w:color="auto" w:fill="D9D9D9"/>
          </w:tcPr>
          <w:p w14:paraId="28497A2F"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single" w:sz="4" w:space="0" w:color="auto"/>
            </w:tcBorders>
            <w:shd w:val="clear" w:color="auto" w:fill="D9D9D9"/>
          </w:tcPr>
          <w:p w14:paraId="25E12F6C"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Other</w:t>
            </w:r>
          </w:p>
        </w:tc>
        <w:tc>
          <w:tcPr>
            <w:tcW w:w="1080" w:type="dxa"/>
            <w:tcBorders>
              <w:top w:val="nil"/>
              <w:bottom w:val="single" w:sz="4" w:space="0" w:color="auto"/>
            </w:tcBorders>
            <w:shd w:val="clear" w:color="auto" w:fill="D9D9D9"/>
          </w:tcPr>
          <w:p w14:paraId="4AE50D9D"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44 (11%)</w:t>
            </w:r>
          </w:p>
        </w:tc>
        <w:tc>
          <w:tcPr>
            <w:tcW w:w="1613" w:type="dxa"/>
            <w:tcBorders>
              <w:top w:val="nil"/>
              <w:bottom w:val="single" w:sz="4" w:space="0" w:color="auto"/>
            </w:tcBorders>
            <w:shd w:val="clear" w:color="auto" w:fill="D9D9D9"/>
          </w:tcPr>
          <w:p w14:paraId="50480F89"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26 (8%)</w:t>
            </w:r>
          </w:p>
        </w:tc>
        <w:tc>
          <w:tcPr>
            <w:tcW w:w="1344" w:type="dxa"/>
            <w:tcBorders>
              <w:top w:val="nil"/>
              <w:bottom w:val="single" w:sz="4" w:space="0" w:color="auto"/>
            </w:tcBorders>
            <w:shd w:val="clear" w:color="auto" w:fill="D9D9D9"/>
          </w:tcPr>
          <w:p w14:paraId="7788C9E4"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nil"/>
              <w:bottom w:val="single" w:sz="4" w:space="0" w:color="auto"/>
            </w:tcBorders>
            <w:shd w:val="clear" w:color="auto" w:fill="D9D9D9"/>
          </w:tcPr>
          <w:p w14:paraId="55B628D6" w14:textId="77777777" w:rsidR="00761FBA" w:rsidRPr="00304A84" w:rsidRDefault="00761FBA" w:rsidP="0066119E">
            <w:pPr>
              <w:pStyle w:val="Compact"/>
              <w:rPr>
                <w:rFonts w:ascii="Times New Roman" w:hAnsi="Times New Roman" w:cs="Times New Roman"/>
                <w:sz w:val="14"/>
                <w:szCs w:val="14"/>
              </w:rPr>
            </w:pPr>
          </w:p>
        </w:tc>
        <w:tc>
          <w:tcPr>
            <w:tcW w:w="1382" w:type="dxa"/>
            <w:tcBorders>
              <w:top w:val="nil"/>
              <w:bottom w:val="single" w:sz="4" w:space="0" w:color="auto"/>
            </w:tcBorders>
            <w:shd w:val="clear" w:color="auto" w:fill="D9D9D9"/>
          </w:tcPr>
          <w:p w14:paraId="48498111" w14:textId="77777777" w:rsidR="00761FBA" w:rsidRPr="00304A84" w:rsidRDefault="00761FBA" w:rsidP="0066119E">
            <w:pPr>
              <w:pStyle w:val="Compact"/>
              <w:rPr>
                <w:rFonts w:ascii="Times New Roman" w:hAnsi="Times New Roman" w:cs="Times New Roman"/>
                <w:sz w:val="14"/>
                <w:szCs w:val="14"/>
              </w:rPr>
            </w:pPr>
          </w:p>
        </w:tc>
      </w:tr>
      <w:tr w:rsidR="00304A84" w:rsidRPr="00304A84" w14:paraId="1ABEB537" w14:textId="77777777" w:rsidTr="0066119E">
        <w:trPr>
          <w:trHeight w:val="204"/>
        </w:trPr>
        <w:tc>
          <w:tcPr>
            <w:tcW w:w="1620" w:type="dxa"/>
            <w:vMerge w:val="restart"/>
            <w:tcBorders>
              <w:top w:val="single" w:sz="4" w:space="0" w:color="auto"/>
            </w:tcBorders>
            <w:shd w:val="clear" w:color="auto" w:fill="FFFFFF"/>
          </w:tcPr>
          <w:p w14:paraId="0082C230" w14:textId="77777777" w:rsidR="00761FBA" w:rsidRPr="00003575"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Academic Position</w:t>
            </w:r>
          </w:p>
        </w:tc>
        <w:tc>
          <w:tcPr>
            <w:tcW w:w="1994" w:type="dxa"/>
            <w:tcBorders>
              <w:top w:val="single" w:sz="4" w:space="0" w:color="auto"/>
            </w:tcBorders>
            <w:shd w:val="clear" w:color="auto" w:fill="FFFFFF"/>
          </w:tcPr>
          <w:p w14:paraId="33604A02" w14:textId="77777777" w:rsidR="00761FBA" w:rsidRPr="00776638" w:rsidRDefault="00761FBA" w:rsidP="0066119E">
            <w:pPr>
              <w:pStyle w:val="Compact"/>
              <w:rPr>
                <w:rFonts w:ascii="Times New Roman" w:hAnsi="Times New Roman" w:cs="Times New Roman"/>
                <w:sz w:val="14"/>
                <w:szCs w:val="14"/>
              </w:rPr>
            </w:pPr>
            <w:r w:rsidRPr="00776638">
              <w:rPr>
                <w:rFonts w:ascii="Times New Roman" w:hAnsi="Times New Roman" w:cs="Times New Roman"/>
                <w:sz w:val="14"/>
                <w:szCs w:val="14"/>
              </w:rPr>
              <w:t>Tenured Faculty</w:t>
            </w:r>
          </w:p>
        </w:tc>
        <w:tc>
          <w:tcPr>
            <w:tcW w:w="1080" w:type="dxa"/>
            <w:tcBorders>
              <w:top w:val="single" w:sz="4" w:space="0" w:color="auto"/>
            </w:tcBorders>
            <w:shd w:val="clear" w:color="auto" w:fill="FFFFFF"/>
          </w:tcPr>
          <w:p w14:paraId="10040CC4"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137 (34%)</w:t>
            </w:r>
          </w:p>
        </w:tc>
        <w:tc>
          <w:tcPr>
            <w:tcW w:w="1613" w:type="dxa"/>
            <w:tcBorders>
              <w:top w:val="single" w:sz="4" w:space="0" w:color="auto"/>
            </w:tcBorders>
            <w:shd w:val="clear" w:color="auto" w:fill="FFFFFF"/>
          </w:tcPr>
          <w:p w14:paraId="066A789C"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82 (26%)</w:t>
            </w:r>
          </w:p>
        </w:tc>
        <w:tc>
          <w:tcPr>
            <w:tcW w:w="1344" w:type="dxa"/>
            <w:tcBorders>
              <w:top w:val="single" w:sz="4" w:space="0" w:color="auto"/>
            </w:tcBorders>
            <w:shd w:val="clear" w:color="auto" w:fill="FFFFFF"/>
          </w:tcPr>
          <w:p w14:paraId="3DA1B9BF" w14:textId="77777777" w:rsidR="00761FBA" w:rsidRPr="00304A84" w:rsidRDefault="00761FBA" w:rsidP="0066119E">
            <w:pPr>
              <w:pStyle w:val="Compact"/>
              <w:rPr>
                <w:rFonts w:ascii="Times New Roman" w:hAnsi="Times New Roman" w:cs="Times New Roman"/>
                <w:sz w:val="14"/>
                <w:szCs w:val="14"/>
              </w:rPr>
            </w:pPr>
          </w:p>
        </w:tc>
        <w:tc>
          <w:tcPr>
            <w:tcW w:w="1563" w:type="dxa"/>
            <w:tcBorders>
              <w:top w:val="single" w:sz="4" w:space="0" w:color="auto"/>
            </w:tcBorders>
            <w:shd w:val="clear" w:color="auto" w:fill="FFFFFF"/>
          </w:tcPr>
          <w:p w14:paraId="005FB802" w14:textId="77777777" w:rsidR="00761FBA" w:rsidRPr="00304A84" w:rsidRDefault="00761FBA" w:rsidP="0066119E">
            <w:pPr>
              <w:pStyle w:val="Compact"/>
              <w:rPr>
                <w:rFonts w:ascii="Times New Roman" w:hAnsi="Times New Roman" w:cs="Times New Roman"/>
                <w:sz w:val="14"/>
                <w:szCs w:val="14"/>
              </w:rPr>
            </w:pPr>
          </w:p>
        </w:tc>
        <w:tc>
          <w:tcPr>
            <w:tcW w:w="1382" w:type="dxa"/>
            <w:tcBorders>
              <w:top w:val="single" w:sz="4" w:space="0" w:color="auto"/>
            </w:tcBorders>
            <w:shd w:val="clear" w:color="auto" w:fill="FFFFFF"/>
          </w:tcPr>
          <w:p w14:paraId="7322D7D3" w14:textId="77777777" w:rsidR="00761FBA" w:rsidRPr="00304A84" w:rsidRDefault="00761FBA" w:rsidP="0066119E">
            <w:pPr>
              <w:pStyle w:val="Compact"/>
              <w:rPr>
                <w:rFonts w:ascii="Times New Roman" w:hAnsi="Times New Roman" w:cs="Times New Roman"/>
                <w:sz w:val="14"/>
                <w:szCs w:val="14"/>
              </w:rPr>
            </w:pPr>
          </w:p>
        </w:tc>
      </w:tr>
      <w:tr w:rsidR="00304A84" w:rsidRPr="00304A84" w14:paraId="7F4325D8" w14:textId="77777777" w:rsidTr="0066119E">
        <w:trPr>
          <w:trHeight w:val="220"/>
        </w:trPr>
        <w:tc>
          <w:tcPr>
            <w:tcW w:w="1620" w:type="dxa"/>
            <w:vMerge/>
          </w:tcPr>
          <w:p w14:paraId="213AAEB6" w14:textId="77777777" w:rsidR="00761FBA" w:rsidRPr="00304A84" w:rsidRDefault="00761FBA" w:rsidP="0066119E">
            <w:pPr>
              <w:pStyle w:val="Compact"/>
              <w:rPr>
                <w:rFonts w:ascii="Times New Roman" w:hAnsi="Times New Roman" w:cs="Times New Roman"/>
                <w:sz w:val="14"/>
                <w:szCs w:val="14"/>
              </w:rPr>
            </w:pPr>
          </w:p>
        </w:tc>
        <w:tc>
          <w:tcPr>
            <w:tcW w:w="1994" w:type="dxa"/>
            <w:shd w:val="clear" w:color="auto" w:fill="FFFFFF"/>
          </w:tcPr>
          <w:p w14:paraId="634D4AA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Non-Tenured Faculty</w:t>
            </w:r>
          </w:p>
        </w:tc>
        <w:tc>
          <w:tcPr>
            <w:tcW w:w="1080" w:type="dxa"/>
            <w:shd w:val="clear" w:color="auto" w:fill="FFFFFF"/>
          </w:tcPr>
          <w:p w14:paraId="27355D35"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73 (19%)</w:t>
            </w:r>
          </w:p>
        </w:tc>
        <w:tc>
          <w:tcPr>
            <w:tcW w:w="1613" w:type="dxa"/>
            <w:shd w:val="clear" w:color="auto" w:fill="FFFFFF"/>
          </w:tcPr>
          <w:p w14:paraId="454575B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37 (12%)</w:t>
            </w:r>
          </w:p>
        </w:tc>
        <w:tc>
          <w:tcPr>
            <w:tcW w:w="1344" w:type="dxa"/>
            <w:shd w:val="clear" w:color="auto" w:fill="FFFFFF"/>
          </w:tcPr>
          <w:p w14:paraId="14C302C5"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FFFFFF"/>
          </w:tcPr>
          <w:p w14:paraId="184E0600"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FFFFFF"/>
          </w:tcPr>
          <w:p w14:paraId="0448FDF4" w14:textId="77777777" w:rsidR="00761FBA" w:rsidRPr="00304A84" w:rsidRDefault="00761FBA" w:rsidP="0066119E">
            <w:pPr>
              <w:pStyle w:val="Compact"/>
              <w:rPr>
                <w:rFonts w:ascii="Times New Roman" w:hAnsi="Times New Roman" w:cs="Times New Roman"/>
                <w:sz w:val="14"/>
                <w:szCs w:val="14"/>
              </w:rPr>
            </w:pPr>
          </w:p>
        </w:tc>
      </w:tr>
      <w:tr w:rsidR="00304A84" w:rsidRPr="00304A84" w14:paraId="1337F5D7" w14:textId="77777777" w:rsidTr="0066119E">
        <w:trPr>
          <w:trHeight w:val="220"/>
        </w:trPr>
        <w:tc>
          <w:tcPr>
            <w:tcW w:w="1620" w:type="dxa"/>
            <w:shd w:val="clear" w:color="auto" w:fill="FFFFFF"/>
          </w:tcPr>
          <w:p w14:paraId="4E0FD61D"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FFFFFF"/>
          </w:tcPr>
          <w:p w14:paraId="5096001C"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Postdoctoral Researchers</w:t>
            </w:r>
          </w:p>
        </w:tc>
        <w:tc>
          <w:tcPr>
            <w:tcW w:w="1080" w:type="dxa"/>
            <w:shd w:val="clear" w:color="auto" w:fill="FFFFFF"/>
          </w:tcPr>
          <w:p w14:paraId="258F0964"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40 (10%)</w:t>
            </w:r>
          </w:p>
        </w:tc>
        <w:tc>
          <w:tcPr>
            <w:tcW w:w="1613" w:type="dxa"/>
            <w:shd w:val="clear" w:color="auto" w:fill="FFFFFF"/>
          </w:tcPr>
          <w:p w14:paraId="7B680549"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32 (10%)</w:t>
            </w:r>
          </w:p>
        </w:tc>
        <w:tc>
          <w:tcPr>
            <w:tcW w:w="1344" w:type="dxa"/>
            <w:shd w:val="clear" w:color="auto" w:fill="FFFFFF"/>
          </w:tcPr>
          <w:p w14:paraId="609FB80E"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FFFFFF"/>
          </w:tcPr>
          <w:p w14:paraId="6A64D8B6"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FFFFFF"/>
          </w:tcPr>
          <w:p w14:paraId="39DA9FF9" w14:textId="77777777" w:rsidR="00761FBA" w:rsidRPr="00304A84" w:rsidRDefault="00761FBA" w:rsidP="0066119E">
            <w:pPr>
              <w:pStyle w:val="Compact"/>
              <w:rPr>
                <w:rFonts w:ascii="Times New Roman" w:hAnsi="Times New Roman" w:cs="Times New Roman"/>
                <w:sz w:val="14"/>
                <w:szCs w:val="14"/>
              </w:rPr>
            </w:pPr>
          </w:p>
        </w:tc>
      </w:tr>
      <w:tr w:rsidR="00304A84" w:rsidRPr="00304A84" w14:paraId="4139762D" w14:textId="77777777" w:rsidTr="0066119E">
        <w:trPr>
          <w:trHeight w:val="220"/>
        </w:trPr>
        <w:tc>
          <w:tcPr>
            <w:tcW w:w="1620" w:type="dxa"/>
            <w:shd w:val="clear" w:color="auto" w:fill="FFFFFF"/>
          </w:tcPr>
          <w:p w14:paraId="64DEFF89"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FFFFFF"/>
          </w:tcPr>
          <w:p w14:paraId="59FE2114"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Graduate Students</w:t>
            </w:r>
          </w:p>
        </w:tc>
        <w:tc>
          <w:tcPr>
            <w:tcW w:w="1080" w:type="dxa"/>
            <w:shd w:val="clear" w:color="auto" w:fill="FFFFFF"/>
          </w:tcPr>
          <w:p w14:paraId="0547F534"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93 (23%)</w:t>
            </w:r>
          </w:p>
        </w:tc>
        <w:tc>
          <w:tcPr>
            <w:tcW w:w="1613" w:type="dxa"/>
            <w:shd w:val="clear" w:color="auto" w:fill="FFFFFF"/>
          </w:tcPr>
          <w:p w14:paraId="349685D0"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102 (33%)</w:t>
            </w:r>
          </w:p>
        </w:tc>
        <w:tc>
          <w:tcPr>
            <w:tcW w:w="1344" w:type="dxa"/>
            <w:shd w:val="clear" w:color="auto" w:fill="FFFFFF"/>
          </w:tcPr>
          <w:p w14:paraId="0D983FB4"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FFFFFF"/>
          </w:tcPr>
          <w:p w14:paraId="24D08647"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FFFFFF"/>
          </w:tcPr>
          <w:p w14:paraId="6EBC19DF" w14:textId="77777777" w:rsidR="00761FBA" w:rsidRPr="00304A84" w:rsidRDefault="00761FBA" w:rsidP="0066119E">
            <w:pPr>
              <w:pStyle w:val="Compact"/>
              <w:rPr>
                <w:rFonts w:ascii="Times New Roman" w:hAnsi="Times New Roman" w:cs="Times New Roman"/>
                <w:sz w:val="14"/>
                <w:szCs w:val="14"/>
              </w:rPr>
            </w:pPr>
          </w:p>
        </w:tc>
      </w:tr>
      <w:tr w:rsidR="00304A84" w:rsidRPr="00304A84" w14:paraId="35C1B17B" w14:textId="77777777" w:rsidTr="0066119E">
        <w:trPr>
          <w:trHeight w:val="220"/>
        </w:trPr>
        <w:tc>
          <w:tcPr>
            <w:tcW w:w="1620" w:type="dxa"/>
            <w:shd w:val="clear" w:color="auto" w:fill="FFFFFF"/>
          </w:tcPr>
          <w:p w14:paraId="5477610E"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FFFFFF"/>
          </w:tcPr>
          <w:p w14:paraId="02D34595"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Research Scientists</w:t>
            </w:r>
          </w:p>
        </w:tc>
        <w:tc>
          <w:tcPr>
            <w:tcW w:w="1080" w:type="dxa"/>
            <w:shd w:val="clear" w:color="auto" w:fill="FFFFFF"/>
          </w:tcPr>
          <w:p w14:paraId="7E212364"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28 (7%)</w:t>
            </w:r>
          </w:p>
        </w:tc>
        <w:tc>
          <w:tcPr>
            <w:tcW w:w="1613" w:type="dxa"/>
            <w:shd w:val="clear" w:color="auto" w:fill="FFFFFF"/>
          </w:tcPr>
          <w:p w14:paraId="5857B15C"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29 (9%)</w:t>
            </w:r>
          </w:p>
        </w:tc>
        <w:tc>
          <w:tcPr>
            <w:tcW w:w="1344" w:type="dxa"/>
            <w:shd w:val="clear" w:color="auto" w:fill="FFFFFF"/>
          </w:tcPr>
          <w:p w14:paraId="373BF4E8" w14:textId="77777777" w:rsidR="00761FBA" w:rsidRPr="00304A84" w:rsidRDefault="00761FBA" w:rsidP="0066119E">
            <w:pPr>
              <w:pStyle w:val="Compact"/>
              <w:rPr>
                <w:rFonts w:ascii="Times New Roman" w:hAnsi="Times New Roman" w:cs="Times New Roman"/>
                <w:sz w:val="14"/>
                <w:szCs w:val="14"/>
              </w:rPr>
            </w:pPr>
          </w:p>
        </w:tc>
        <w:tc>
          <w:tcPr>
            <w:tcW w:w="1563" w:type="dxa"/>
            <w:shd w:val="clear" w:color="auto" w:fill="FFFFFF"/>
          </w:tcPr>
          <w:p w14:paraId="122F43FF" w14:textId="77777777" w:rsidR="00761FBA" w:rsidRPr="00304A84" w:rsidRDefault="00761FBA" w:rsidP="0066119E">
            <w:pPr>
              <w:pStyle w:val="Compact"/>
              <w:rPr>
                <w:rFonts w:ascii="Times New Roman" w:hAnsi="Times New Roman" w:cs="Times New Roman"/>
                <w:sz w:val="14"/>
                <w:szCs w:val="14"/>
              </w:rPr>
            </w:pPr>
          </w:p>
        </w:tc>
        <w:tc>
          <w:tcPr>
            <w:tcW w:w="1382" w:type="dxa"/>
            <w:shd w:val="clear" w:color="auto" w:fill="FFFFFF"/>
          </w:tcPr>
          <w:p w14:paraId="3A504DB3" w14:textId="77777777" w:rsidR="00761FBA" w:rsidRPr="00304A84" w:rsidRDefault="00761FBA" w:rsidP="0066119E">
            <w:pPr>
              <w:pStyle w:val="Compact"/>
              <w:rPr>
                <w:rFonts w:ascii="Times New Roman" w:hAnsi="Times New Roman" w:cs="Times New Roman"/>
                <w:sz w:val="14"/>
                <w:szCs w:val="14"/>
              </w:rPr>
            </w:pPr>
          </w:p>
        </w:tc>
      </w:tr>
      <w:tr w:rsidR="00304A84" w:rsidRPr="00304A84" w14:paraId="5B7AF198" w14:textId="77777777" w:rsidTr="0066119E">
        <w:trPr>
          <w:trHeight w:val="204"/>
        </w:trPr>
        <w:tc>
          <w:tcPr>
            <w:tcW w:w="1620" w:type="dxa"/>
            <w:tcBorders>
              <w:bottom w:val="single" w:sz="4" w:space="0" w:color="auto"/>
            </w:tcBorders>
            <w:shd w:val="clear" w:color="auto" w:fill="FFFFFF"/>
          </w:tcPr>
          <w:p w14:paraId="62C29346" w14:textId="77777777" w:rsidR="00761FBA" w:rsidRPr="00B70434" w:rsidRDefault="00761FBA" w:rsidP="0066119E">
            <w:pPr>
              <w:pStyle w:val="Compact"/>
              <w:rPr>
                <w:rFonts w:ascii="Times New Roman" w:hAnsi="Times New Roman" w:cs="Times New Roman"/>
                <w:sz w:val="14"/>
                <w:szCs w:val="14"/>
              </w:rPr>
            </w:pPr>
          </w:p>
        </w:tc>
        <w:tc>
          <w:tcPr>
            <w:tcW w:w="1994" w:type="dxa"/>
            <w:tcBorders>
              <w:bottom w:val="single" w:sz="4" w:space="0" w:color="auto"/>
            </w:tcBorders>
            <w:shd w:val="clear" w:color="auto" w:fill="FFFFFF"/>
          </w:tcPr>
          <w:p w14:paraId="5D98CB3B"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Other</w:t>
            </w:r>
          </w:p>
        </w:tc>
        <w:tc>
          <w:tcPr>
            <w:tcW w:w="1080" w:type="dxa"/>
            <w:tcBorders>
              <w:bottom w:val="single" w:sz="4" w:space="0" w:color="auto"/>
            </w:tcBorders>
            <w:shd w:val="clear" w:color="auto" w:fill="FFFFFF"/>
          </w:tcPr>
          <w:p w14:paraId="49B9785D"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27 (7%)</w:t>
            </w:r>
          </w:p>
        </w:tc>
        <w:tc>
          <w:tcPr>
            <w:tcW w:w="1613" w:type="dxa"/>
            <w:tcBorders>
              <w:bottom w:val="single" w:sz="4" w:space="0" w:color="auto"/>
            </w:tcBorders>
            <w:shd w:val="clear" w:color="auto" w:fill="FFFFFF"/>
          </w:tcPr>
          <w:p w14:paraId="6B4B7122"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34 (11%)</w:t>
            </w:r>
          </w:p>
        </w:tc>
        <w:tc>
          <w:tcPr>
            <w:tcW w:w="1344" w:type="dxa"/>
            <w:tcBorders>
              <w:bottom w:val="single" w:sz="4" w:space="0" w:color="auto"/>
            </w:tcBorders>
            <w:shd w:val="clear" w:color="auto" w:fill="FFFFFF"/>
          </w:tcPr>
          <w:p w14:paraId="48400E07" w14:textId="77777777" w:rsidR="00761FBA" w:rsidRPr="00304A84" w:rsidRDefault="00761FBA" w:rsidP="0066119E">
            <w:pPr>
              <w:pStyle w:val="Compact"/>
              <w:rPr>
                <w:rFonts w:ascii="Times New Roman" w:hAnsi="Times New Roman" w:cs="Times New Roman"/>
                <w:sz w:val="14"/>
                <w:szCs w:val="14"/>
              </w:rPr>
            </w:pPr>
          </w:p>
        </w:tc>
        <w:tc>
          <w:tcPr>
            <w:tcW w:w="1563" w:type="dxa"/>
            <w:tcBorders>
              <w:bottom w:val="single" w:sz="4" w:space="0" w:color="auto"/>
            </w:tcBorders>
            <w:shd w:val="clear" w:color="auto" w:fill="FFFFFF"/>
          </w:tcPr>
          <w:p w14:paraId="5C66F2F1" w14:textId="77777777" w:rsidR="00761FBA" w:rsidRPr="00304A84" w:rsidRDefault="00761FBA" w:rsidP="0066119E">
            <w:pPr>
              <w:pStyle w:val="Compact"/>
              <w:rPr>
                <w:rFonts w:ascii="Times New Roman" w:hAnsi="Times New Roman" w:cs="Times New Roman"/>
                <w:sz w:val="14"/>
                <w:szCs w:val="14"/>
              </w:rPr>
            </w:pPr>
          </w:p>
        </w:tc>
        <w:tc>
          <w:tcPr>
            <w:tcW w:w="1382" w:type="dxa"/>
            <w:tcBorders>
              <w:bottom w:val="single" w:sz="4" w:space="0" w:color="auto"/>
            </w:tcBorders>
            <w:shd w:val="clear" w:color="auto" w:fill="FFFFFF"/>
          </w:tcPr>
          <w:p w14:paraId="7482DD91" w14:textId="77777777" w:rsidR="00761FBA" w:rsidRPr="00304A84" w:rsidRDefault="00761FBA" w:rsidP="0066119E">
            <w:pPr>
              <w:pStyle w:val="Compact"/>
              <w:rPr>
                <w:rFonts w:ascii="Times New Roman" w:hAnsi="Times New Roman" w:cs="Times New Roman"/>
                <w:sz w:val="14"/>
                <w:szCs w:val="14"/>
              </w:rPr>
            </w:pPr>
          </w:p>
        </w:tc>
      </w:tr>
      <w:tr w:rsidR="00304A84" w:rsidRPr="00304A84" w14:paraId="6C6BB32E" w14:textId="77777777" w:rsidTr="0066119E">
        <w:trPr>
          <w:trHeight w:val="204"/>
        </w:trPr>
        <w:tc>
          <w:tcPr>
            <w:tcW w:w="1620" w:type="dxa"/>
            <w:vMerge w:val="restart"/>
            <w:tcBorders>
              <w:top w:val="single" w:sz="4" w:space="0" w:color="auto"/>
            </w:tcBorders>
            <w:shd w:val="clear" w:color="auto" w:fill="FFFFFF"/>
          </w:tcPr>
          <w:p w14:paraId="1693400B" w14:textId="77777777" w:rsidR="00761FBA" w:rsidRPr="00003575"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Organization Type</w:t>
            </w:r>
          </w:p>
        </w:tc>
        <w:tc>
          <w:tcPr>
            <w:tcW w:w="1994" w:type="dxa"/>
            <w:tcBorders>
              <w:top w:val="single" w:sz="4" w:space="0" w:color="auto"/>
              <w:bottom w:val="nil"/>
            </w:tcBorders>
            <w:shd w:val="clear" w:color="auto" w:fill="FFFFFF"/>
          </w:tcPr>
          <w:p w14:paraId="2A0CA816" w14:textId="77777777" w:rsidR="00761FBA" w:rsidRPr="00776638" w:rsidRDefault="00761FBA" w:rsidP="0066119E">
            <w:pPr>
              <w:pStyle w:val="Compact"/>
              <w:rPr>
                <w:rFonts w:ascii="Times New Roman" w:hAnsi="Times New Roman" w:cs="Times New Roman"/>
                <w:sz w:val="14"/>
                <w:szCs w:val="14"/>
              </w:rPr>
            </w:pPr>
            <w:r w:rsidRPr="00776638">
              <w:rPr>
                <w:rFonts w:ascii="Times New Roman" w:hAnsi="Times New Roman" w:cs="Times New Roman"/>
                <w:sz w:val="14"/>
                <w:szCs w:val="14"/>
              </w:rPr>
              <w:t>College/University</w:t>
            </w:r>
          </w:p>
        </w:tc>
        <w:tc>
          <w:tcPr>
            <w:tcW w:w="1080" w:type="dxa"/>
            <w:tcBorders>
              <w:top w:val="single" w:sz="4" w:space="0" w:color="auto"/>
              <w:bottom w:val="nil"/>
            </w:tcBorders>
            <w:shd w:val="clear" w:color="auto" w:fill="FFFFFF"/>
          </w:tcPr>
          <w:p w14:paraId="42990F69"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368 (92%)</w:t>
            </w:r>
          </w:p>
        </w:tc>
        <w:tc>
          <w:tcPr>
            <w:tcW w:w="1613" w:type="dxa"/>
            <w:tcBorders>
              <w:top w:val="single" w:sz="4" w:space="0" w:color="auto"/>
              <w:bottom w:val="nil"/>
            </w:tcBorders>
            <w:shd w:val="clear" w:color="auto" w:fill="FFFFFF"/>
          </w:tcPr>
          <w:p w14:paraId="04F10A90"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280 (89%)</w:t>
            </w:r>
          </w:p>
        </w:tc>
        <w:tc>
          <w:tcPr>
            <w:tcW w:w="1344" w:type="dxa"/>
            <w:tcBorders>
              <w:top w:val="single" w:sz="4" w:space="0" w:color="auto"/>
              <w:bottom w:val="nil"/>
            </w:tcBorders>
            <w:shd w:val="clear" w:color="auto" w:fill="FFFFFF"/>
          </w:tcPr>
          <w:p w14:paraId="2E2EDA81"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64 (16%)</w:t>
            </w:r>
          </w:p>
        </w:tc>
        <w:tc>
          <w:tcPr>
            <w:tcW w:w="1563" w:type="dxa"/>
            <w:tcBorders>
              <w:top w:val="single" w:sz="4" w:space="0" w:color="auto"/>
              <w:bottom w:val="nil"/>
            </w:tcBorders>
            <w:shd w:val="clear" w:color="auto" w:fill="FFFFFF"/>
          </w:tcPr>
          <w:p w14:paraId="5681567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259 (96%)</w:t>
            </w:r>
          </w:p>
        </w:tc>
        <w:tc>
          <w:tcPr>
            <w:tcW w:w="1382" w:type="dxa"/>
            <w:tcBorders>
              <w:top w:val="single" w:sz="4" w:space="0" w:color="auto"/>
              <w:bottom w:val="nil"/>
            </w:tcBorders>
            <w:shd w:val="clear" w:color="auto" w:fill="FFFFFF"/>
          </w:tcPr>
          <w:p w14:paraId="3ADDDCC8"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56 (14%)</w:t>
            </w:r>
          </w:p>
        </w:tc>
      </w:tr>
      <w:tr w:rsidR="00304A84" w:rsidRPr="00304A84" w14:paraId="74A59BC6" w14:textId="77777777" w:rsidTr="0066119E">
        <w:trPr>
          <w:trHeight w:val="204"/>
        </w:trPr>
        <w:tc>
          <w:tcPr>
            <w:tcW w:w="1620" w:type="dxa"/>
            <w:vMerge/>
            <w:shd w:val="clear" w:color="auto" w:fill="FFFFFF"/>
          </w:tcPr>
          <w:p w14:paraId="7AC5D355" w14:textId="77777777" w:rsidR="00761FBA" w:rsidRPr="00304A84" w:rsidRDefault="00761FBA" w:rsidP="0066119E">
            <w:pPr>
              <w:pStyle w:val="Compact"/>
              <w:rPr>
                <w:rFonts w:ascii="Times New Roman" w:hAnsi="Times New Roman" w:cs="Times New Roman"/>
                <w:sz w:val="14"/>
                <w:szCs w:val="14"/>
              </w:rPr>
            </w:pPr>
          </w:p>
        </w:tc>
        <w:tc>
          <w:tcPr>
            <w:tcW w:w="1994" w:type="dxa"/>
            <w:tcBorders>
              <w:top w:val="nil"/>
            </w:tcBorders>
            <w:shd w:val="clear" w:color="auto" w:fill="FFFFFF"/>
          </w:tcPr>
          <w:p w14:paraId="12496C2D"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Government</w:t>
            </w:r>
          </w:p>
        </w:tc>
        <w:tc>
          <w:tcPr>
            <w:tcW w:w="1080" w:type="dxa"/>
            <w:tcBorders>
              <w:top w:val="nil"/>
            </w:tcBorders>
            <w:shd w:val="clear" w:color="auto" w:fill="FFFFFF"/>
          </w:tcPr>
          <w:p w14:paraId="25C7BD69"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10 (3%)</w:t>
            </w:r>
          </w:p>
        </w:tc>
        <w:tc>
          <w:tcPr>
            <w:tcW w:w="1613" w:type="dxa"/>
            <w:tcBorders>
              <w:top w:val="nil"/>
            </w:tcBorders>
            <w:shd w:val="clear" w:color="auto" w:fill="FFFFFF"/>
          </w:tcPr>
          <w:p w14:paraId="7ABA2E6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10 (3%)</w:t>
            </w:r>
          </w:p>
        </w:tc>
        <w:tc>
          <w:tcPr>
            <w:tcW w:w="1344" w:type="dxa"/>
            <w:tcBorders>
              <w:top w:val="nil"/>
            </w:tcBorders>
            <w:shd w:val="clear" w:color="auto" w:fill="FFFFFF"/>
          </w:tcPr>
          <w:p w14:paraId="5393D7CD"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23 (6%)</w:t>
            </w:r>
          </w:p>
        </w:tc>
        <w:tc>
          <w:tcPr>
            <w:tcW w:w="1563" w:type="dxa"/>
            <w:tcBorders>
              <w:top w:val="nil"/>
            </w:tcBorders>
            <w:shd w:val="clear" w:color="auto" w:fill="FFFFFF"/>
          </w:tcPr>
          <w:p w14:paraId="69CAA2F8"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 (1%)</w:t>
            </w:r>
          </w:p>
        </w:tc>
        <w:tc>
          <w:tcPr>
            <w:tcW w:w="1382" w:type="dxa"/>
            <w:tcBorders>
              <w:top w:val="nil"/>
            </w:tcBorders>
            <w:shd w:val="clear" w:color="auto" w:fill="FFFFFF"/>
          </w:tcPr>
          <w:p w14:paraId="1DDAF995"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21 (5%)</w:t>
            </w:r>
          </w:p>
        </w:tc>
      </w:tr>
      <w:tr w:rsidR="00304A84" w:rsidRPr="00304A84" w14:paraId="0F42D61D" w14:textId="77777777" w:rsidTr="0066119E">
        <w:trPr>
          <w:trHeight w:val="204"/>
        </w:trPr>
        <w:tc>
          <w:tcPr>
            <w:tcW w:w="1620" w:type="dxa"/>
            <w:vMerge/>
            <w:shd w:val="clear" w:color="auto" w:fill="FFFFFF"/>
          </w:tcPr>
          <w:p w14:paraId="1055E22F" w14:textId="77777777" w:rsidR="00761FBA" w:rsidRPr="00304A84" w:rsidRDefault="00761FBA" w:rsidP="0066119E">
            <w:pPr>
              <w:pStyle w:val="Compact"/>
              <w:rPr>
                <w:rFonts w:ascii="Times New Roman" w:hAnsi="Times New Roman" w:cs="Times New Roman"/>
                <w:sz w:val="14"/>
                <w:szCs w:val="14"/>
              </w:rPr>
            </w:pPr>
          </w:p>
        </w:tc>
        <w:tc>
          <w:tcPr>
            <w:tcW w:w="1994" w:type="dxa"/>
            <w:shd w:val="clear" w:color="auto" w:fill="FFFFFF"/>
          </w:tcPr>
          <w:p w14:paraId="49D2E43D"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Private Company</w:t>
            </w:r>
          </w:p>
        </w:tc>
        <w:tc>
          <w:tcPr>
            <w:tcW w:w="1080" w:type="dxa"/>
            <w:shd w:val="clear" w:color="auto" w:fill="FFFFFF"/>
          </w:tcPr>
          <w:p w14:paraId="3A8AD6B8"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15 (4%)</w:t>
            </w:r>
          </w:p>
        </w:tc>
        <w:tc>
          <w:tcPr>
            <w:tcW w:w="1613" w:type="dxa"/>
            <w:shd w:val="clear" w:color="auto" w:fill="FFFFFF"/>
          </w:tcPr>
          <w:p w14:paraId="7B5C3385"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15 (5%)</w:t>
            </w:r>
          </w:p>
        </w:tc>
        <w:tc>
          <w:tcPr>
            <w:tcW w:w="1344" w:type="dxa"/>
            <w:shd w:val="clear" w:color="auto" w:fill="FFFFFF"/>
          </w:tcPr>
          <w:p w14:paraId="1B317DFD"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164 (42%)</w:t>
            </w:r>
          </w:p>
        </w:tc>
        <w:tc>
          <w:tcPr>
            <w:tcW w:w="1563" w:type="dxa"/>
            <w:shd w:val="clear" w:color="auto" w:fill="FFFFFF"/>
          </w:tcPr>
          <w:p w14:paraId="54BB126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6 (2%)</w:t>
            </w:r>
          </w:p>
        </w:tc>
        <w:tc>
          <w:tcPr>
            <w:tcW w:w="1382" w:type="dxa"/>
            <w:shd w:val="clear" w:color="auto" w:fill="FFFFFF"/>
          </w:tcPr>
          <w:p w14:paraId="27BCC0F2"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174 (43%)</w:t>
            </w:r>
          </w:p>
        </w:tc>
      </w:tr>
      <w:tr w:rsidR="00304A84" w:rsidRPr="00304A84" w14:paraId="418D1209" w14:textId="77777777" w:rsidTr="0066119E">
        <w:trPr>
          <w:trHeight w:val="204"/>
        </w:trPr>
        <w:tc>
          <w:tcPr>
            <w:tcW w:w="1620" w:type="dxa"/>
            <w:tcBorders>
              <w:bottom w:val="single" w:sz="4" w:space="0" w:color="auto"/>
            </w:tcBorders>
            <w:shd w:val="clear" w:color="auto" w:fill="FFFFFF"/>
          </w:tcPr>
          <w:p w14:paraId="121CD3FB" w14:textId="77777777" w:rsidR="00761FBA" w:rsidRPr="00B70434" w:rsidRDefault="00761FBA" w:rsidP="0066119E">
            <w:pPr>
              <w:pStyle w:val="Compact"/>
              <w:rPr>
                <w:rFonts w:ascii="Times New Roman" w:hAnsi="Times New Roman" w:cs="Times New Roman"/>
                <w:sz w:val="14"/>
                <w:szCs w:val="14"/>
              </w:rPr>
            </w:pPr>
          </w:p>
        </w:tc>
        <w:tc>
          <w:tcPr>
            <w:tcW w:w="1994" w:type="dxa"/>
            <w:tcBorders>
              <w:bottom w:val="single" w:sz="4" w:space="0" w:color="auto"/>
            </w:tcBorders>
            <w:shd w:val="clear" w:color="auto" w:fill="FFFFFF"/>
          </w:tcPr>
          <w:p w14:paraId="76FCF58F"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Self-employed</w:t>
            </w:r>
          </w:p>
        </w:tc>
        <w:tc>
          <w:tcPr>
            <w:tcW w:w="1080" w:type="dxa"/>
            <w:tcBorders>
              <w:bottom w:val="single" w:sz="4" w:space="0" w:color="auto"/>
            </w:tcBorders>
            <w:shd w:val="clear" w:color="auto" w:fill="FFFFFF"/>
          </w:tcPr>
          <w:p w14:paraId="616563B0"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7 (2%)</w:t>
            </w:r>
          </w:p>
        </w:tc>
        <w:tc>
          <w:tcPr>
            <w:tcW w:w="1613" w:type="dxa"/>
            <w:tcBorders>
              <w:bottom w:val="single" w:sz="4" w:space="0" w:color="auto"/>
            </w:tcBorders>
            <w:shd w:val="clear" w:color="auto" w:fill="FFFFFF"/>
          </w:tcPr>
          <w:p w14:paraId="09AE30C8"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8 (3%)</w:t>
            </w:r>
          </w:p>
        </w:tc>
        <w:tc>
          <w:tcPr>
            <w:tcW w:w="1344" w:type="dxa"/>
            <w:tcBorders>
              <w:bottom w:val="single" w:sz="4" w:space="0" w:color="auto"/>
            </w:tcBorders>
            <w:shd w:val="clear" w:color="auto" w:fill="FFFFFF"/>
          </w:tcPr>
          <w:p w14:paraId="7A9213F6"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140 (36%)</w:t>
            </w:r>
          </w:p>
        </w:tc>
        <w:tc>
          <w:tcPr>
            <w:tcW w:w="1563" w:type="dxa"/>
            <w:tcBorders>
              <w:bottom w:val="single" w:sz="4" w:space="0" w:color="auto"/>
            </w:tcBorders>
            <w:shd w:val="clear" w:color="auto" w:fill="FFFFFF"/>
          </w:tcPr>
          <w:p w14:paraId="5114C41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2 (1%)</w:t>
            </w:r>
          </w:p>
        </w:tc>
        <w:tc>
          <w:tcPr>
            <w:tcW w:w="1382" w:type="dxa"/>
            <w:tcBorders>
              <w:bottom w:val="single" w:sz="4" w:space="0" w:color="auto"/>
            </w:tcBorders>
            <w:shd w:val="clear" w:color="auto" w:fill="FFFFFF"/>
          </w:tcPr>
          <w:p w14:paraId="24B4A79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154 (38%)</w:t>
            </w:r>
          </w:p>
        </w:tc>
      </w:tr>
      <w:tr w:rsidR="00304A84" w:rsidRPr="00304A84" w14:paraId="22163729" w14:textId="77777777" w:rsidTr="0066119E">
        <w:trPr>
          <w:trHeight w:val="204"/>
        </w:trPr>
        <w:tc>
          <w:tcPr>
            <w:tcW w:w="1620" w:type="dxa"/>
            <w:vMerge w:val="restart"/>
            <w:tcBorders>
              <w:top w:val="single" w:sz="4" w:space="0" w:color="auto"/>
              <w:bottom w:val="nil"/>
            </w:tcBorders>
            <w:shd w:val="clear" w:color="auto" w:fill="FFFFFF"/>
          </w:tcPr>
          <w:p w14:paraId="5BF9AB20" w14:textId="77777777" w:rsidR="00761FBA" w:rsidRPr="00003575" w:rsidRDefault="00761FBA" w:rsidP="0066119E">
            <w:pPr>
              <w:pStyle w:val="Compact"/>
              <w:rPr>
                <w:rFonts w:ascii="Times New Roman" w:hAnsi="Times New Roman" w:cs="Times New Roman"/>
                <w:sz w:val="14"/>
                <w:szCs w:val="14"/>
              </w:rPr>
            </w:pPr>
            <w:r w:rsidRPr="00B70434">
              <w:rPr>
                <w:rFonts w:ascii="Times New Roman" w:hAnsi="Times New Roman" w:cs="Times New Roman"/>
                <w:sz w:val="14"/>
                <w:szCs w:val="14"/>
              </w:rPr>
              <w:t>Organization Size</w:t>
            </w:r>
          </w:p>
        </w:tc>
        <w:tc>
          <w:tcPr>
            <w:tcW w:w="1994" w:type="dxa"/>
            <w:tcBorders>
              <w:top w:val="single" w:sz="4" w:space="0" w:color="auto"/>
              <w:bottom w:val="nil"/>
            </w:tcBorders>
            <w:shd w:val="clear" w:color="auto" w:fill="FFFFFF"/>
          </w:tcPr>
          <w:p w14:paraId="1426CBE3" w14:textId="77777777" w:rsidR="00761FBA" w:rsidRPr="00776638" w:rsidRDefault="00761FBA" w:rsidP="0066119E">
            <w:pPr>
              <w:pStyle w:val="Compact"/>
              <w:rPr>
                <w:rFonts w:ascii="Times New Roman" w:hAnsi="Times New Roman" w:cs="Times New Roman"/>
                <w:sz w:val="14"/>
                <w:szCs w:val="14"/>
              </w:rPr>
            </w:pPr>
            <w:r w:rsidRPr="00776638">
              <w:rPr>
                <w:rFonts w:ascii="Times New Roman" w:hAnsi="Times New Roman" w:cs="Times New Roman"/>
                <w:sz w:val="14"/>
                <w:szCs w:val="14"/>
              </w:rPr>
              <w:t>&lt; 10</w:t>
            </w:r>
          </w:p>
        </w:tc>
        <w:tc>
          <w:tcPr>
            <w:tcW w:w="1080" w:type="dxa"/>
            <w:tcBorders>
              <w:top w:val="single" w:sz="4" w:space="0" w:color="auto"/>
              <w:bottom w:val="nil"/>
            </w:tcBorders>
            <w:shd w:val="clear" w:color="auto" w:fill="FFFFFF"/>
          </w:tcPr>
          <w:p w14:paraId="2F686E1A"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6 (2%)</w:t>
            </w:r>
          </w:p>
        </w:tc>
        <w:tc>
          <w:tcPr>
            <w:tcW w:w="1613" w:type="dxa"/>
            <w:tcBorders>
              <w:top w:val="single" w:sz="4" w:space="0" w:color="auto"/>
              <w:bottom w:val="nil"/>
            </w:tcBorders>
            <w:shd w:val="clear" w:color="auto" w:fill="FFFFFF"/>
          </w:tcPr>
          <w:p w14:paraId="54549C7B"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10 (3%)</w:t>
            </w:r>
          </w:p>
        </w:tc>
        <w:tc>
          <w:tcPr>
            <w:tcW w:w="1344" w:type="dxa"/>
            <w:tcBorders>
              <w:top w:val="single" w:sz="4" w:space="0" w:color="auto"/>
              <w:bottom w:val="nil"/>
            </w:tcBorders>
            <w:shd w:val="clear" w:color="auto" w:fill="FFFFFF"/>
          </w:tcPr>
          <w:p w14:paraId="4D040DF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156 (40%)</w:t>
            </w:r>
          </w:p>
        </w:tc>
        <w:tc>
          <w:tcPr>
            <w:tcW w:w="1563" w:type="dxa"/>
            <w:tcBorders>
              <w:top w:val="single" w:sz="4" w:space="0" w:color="auto"/>
              <w:bottom w:val="nil"/>
            </w:tcBorders>
            <w:shd w:val="clear" w:color="auto" w:fill="FFFFFF"/>
          </w:tcPr>
          <w:p w14:paraId="2F99DE62"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 (1%)</w:t>
            </w:r>
          </w:p>
        </w:tc>
        <w:tc>
          <w:tcPr>
            <w:tcW w:w="1382" w:type="dxa"/>
            <w:tcBorders>
              <w:top w:val="single" w:sz="4" w:space="0" w:color="auto"/>
              <w:bottom w:val="nil"/>
            </w:tcBorders>
            <w:shd w:val="clear" w:color="auto" w:fill="FFFFFF"/>
          </w:tcPr>
          <w:p w14:paraId="3CF51AE9"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154 (39%)</w:t>
            </w:r>
          </w:p>
        </w:tc>
      </w:tr>
      <w:tr w:rsidR="00304A84" w:rsidRPr="00304A84" w14:paraId="72FC941B" w14:textId="77777777" w:rsidTr="0066119E">
        <w:trPr>
          <w:trHeight w:val="204"/>
        </w:trPr>
        <w:tc>
          <w:tcPr>
            <w:tcW w:w="1620" w:type="dxa"/>
            <w:vMerge/>
            <w:tcBorders>
              <w:top w:val="nil"/>
              <w:bottom w:val="nil"/>
            </w:tcBorders>
            <w:shd w:val="clear" w:color="auto" w:fill="FFFFFF"/>
          </w:tcPr>
          <w:p w14:paraId="494EE38E" w14:textId="77777777" w:rsidR="00761FBA" w:rsidRPr="00304A8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FFFFFF"/>
          </w:tcPr>
          <w:p w14:paraId="727C993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11 - 100</w:t>
            </w:r>
          </w:p>
        </w:tc>
        <w:tc>
          <w:tcPr>
            <w:tcW w:w="1080" w:type="dxa"/>
            <w:tcBorders>
              <w:top w:val="nil"/>
              <w:bottom w:val="nil"/>
            </w:tcBorders>
            <w:shd w:val="clear" w:color="auto" w:fill="FFFFFF"/>
          </w:tcPr>
          <w:p w14:paraId="310FFDD9"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11 (3%)</w:t>
            </w:r>
          </w:p>
        </w:tc>
        <w:tc>
          <w:tcPr>
            <w:tcW w:w="1613" w:type="dxa"/>
            <w:tcBorders>
              <w:top w:val="nil"/>
              <w:bottom w:val="nil"/>
            </w:tcBorders>
            <w:shd w:val="clear" w:color="auto" w:fill="FFFFFF"/>
          </w:tcPr>
          <w:p w14:paraId="4D8A405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7 (2%)</w:t>
            </w:r>
          </w:p>
        </w:tc>
        <w:tc>
          <w:tcPr>
            <w:tcW w:w="1344" w:type="dxa"/>
            <w:tcBorders>
              <w:top w:val="nil"/>
              <w:bottom w:val="nil"/>
            </w:tcBorders>
            <w:shd w:val="clear" w:color="auto" w:fill="FFFFFF"/>
          </w:tcPr>
          <w:p w14:paraId="4BD2AFD4"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54 (14%)</w:t>
            </w:r>
          </w:p>
        </w:tc>
        <w:tc>
          <w:tcPr>
            <w:tcW w:w="1563" w:type="dxa"/>
            <w:tcBorders>
              <w:top w:val="nil"/>
              <w:bottom w:val="nil"/>
            </w:tcBorders>
            <w:shd w:val="clear" w:color="auto" w:fill="FFFFFF"/>
          </w:tcPr>
          <w:p w14:paraId="6CB045A2"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 (2%)</w:t>
            </w:r>
          </w:p>
        </w:tc>
        <w:tc>
          <w:tcPr>
            <w:tcW w:w="1382" w:type="dxa"/>
            <w:tcBorders>
              <w:top w:val="nil"/>
              <w:bottom w:val="nil"/>
            </w:tcBorders>
            <w:shd w:val="clear" w:color="auto" w:fill="FFFFFF"/>
          </w:tcPr>
          <w:p w14:paraId="416C4E17"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49 (12%)</w:t>
            </w:r>
          </w:p>
        </w:tc>
      </w:tr>
      <w:tr w:rsidR="00304A84" w:rsidRPr="00304A84" w14:paraId="6B19B456" w14:textId="77777777" w:rsidTr="0066119E">
        <w:trPr>
          <w:trHeight w:val="204"/>
        </w:trPr>
        <w:tc>
          <w:tcPr>
            <w:tcW w:w="1620" w:type="dxa"/>
            <w:tcBorders>
              <w:top w:val="nil"/>
              <w:bottom w:val="nil"/>
            </w:tcBorders>
            <w:shd w:val="clear" w:color="auto" w:fill="FFFFFF"/>
          </w:tcPr>
          <w:p w14:paraId="5ECAC226"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bottom w:val="nil"/>
            </w:tcBorders>
            <w:shd w:val="clear" w:color="auto" w:fill="FFFFFF"/>
          </w:tcPr>
          <w:p w14:paraId="23870CD7"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101 - 1,000</w:t>
            </w:r>
          </w:p>
        </w:tc>
        <w:tc>
          <w:tcPr>
            <w:tcW w:w="1080" w:type="dxa"/>
            <w:tcBorders>
              <w:top w:val="nil"/>
              <w:bottom w:val="nil"/>
            </w:tcBorders>
            <w:shd w:val="clear" w:color="auto" w:fill="FFFFFF"/>
          </w:tcPr>
          <w:p w14:paraId="0F045034" w14:textId="77777777" w:rsidR="00761FBA" w:rsidRPr="00AA34B2"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17 (4%)</w:t>
            </w:r>
          </w:p>
        </w:tc>
        <w:tc>
          <w:tcPr>
            <w:tcW w:w="1613" w:type="dxa"/>
            <w:tcBorders>
              <w:top w:val="nil"/>
              <w:bottom w:val="nil"/>
            </w:tcBorders>
            <w:shd w:val="clear" w:color="auto" w:fill="FFFFFF"/>
          </w:tcPr>
          <w:p w14:paraId="338581EE"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19 (6%)</w:t>
            </w:r>
          </w:p>
        </w:tc>
        <w:tc>
          <w:tcPr>
            <w:tcW w:w="1344" w:type="dxa"/>
            <w:tcBorders>
              <w:top w:val="nil"/>
              <w:bottom w:val="nil"/>
            </w:tcBorders>
            <w:shd w:val="clear" w:color="auto" w:fill="FFFFFF"/>
          </w:tcPr>
          <w:p w14:paraId="23D6534A"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55 (14%)</w:t>
            </w:r>
          </w:p>
        </w:tc>
        <w:tc>
          <w:tcPr>
            <w:tcW w:w="1563" w:type="dxa"/>
            <w:tcBorders>
              <w:top w:val="nil"/>
              <w:bottom w:val="nil"/>
            </w:tcBorders>
            <w:shd w:val="clear" w:color="auto" w:fill="FFFFFF"/>
          </w:tcPr>
          <w:p w14:paraId="704610D3"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7 (3%)</w:t>
            </w:r>
          </w:p>
        </w:tc>
        <w:tc>
          <w:tcPr>
            <w:tcW w:w="1382" w:type="dxa"/>
            <w:tcBorders>
              <w:top w:val="nil"/>
              <w:bottom w:val="nil"/>
            </w:tcBorders>
            <w:shd w:val="clear" w:color="auto" w:fill="FFFFFF"/>
          </w:tcPr>
          <w:p w14:paraId="4B0071C7"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79 (20%)</w:t>
            </w:r>
          </w:p>
        </w:tc>
      </w:tr>
      <w:tr w:rsidR="00304A84" w:rsidRPr="00304A84" w14:paraId="572EF00E" w14:textId="77777777" w:rsidTr="0066119E">
        <w:trPr>
          <w:trHeight w:val="204"/>
        </w:trPr>
        <w:tc>
          <w:tcPr>
            <w:tcW w:w="1620" w:type="dxa"/>
            <w:tcBorders>
              <w:top w:val="nil"/>
            </w:tcBorders>
            <w:shd w:val="clear" w:color="auto" w:fill="FFFFFF"/>
          </w:tcPr>
          <w:p w14:paraId="5428274D" w14:textId="77777777" w:rsidR="00761FBA" w:rsidRPr="00B70434" w:rsidRDefault="00761FBA" w:rsidP="0066119E">
            <w:pPr>
              <w:pStyle w:val="Compact"/>
              <w:rPr>
                <w:rFonts w:ascii="Times New Roman" w:hAnsi="Times New Roman" w:cs="Times New Roman"/>
                <w:sz w:val="14"/>
                <w:szCs w:val="14"/>
              </w:rPr>
            </w:pPr>
          </w:p>
        </w:tc>
        <w:tc>
          <w:tcPr>
            <w:tcW w:w="1994" w:type="dxa"/>
            <w:tcBorders>
              <w:top w:val="nil"/>
            </w:tcBorders>
            <w:shd w:val="clear" w:color="auto" w:fill="FFFFFF"/>
          </w:tcPr>
          <w:p w14:paraId="237889B8"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1,001 – 10,000</w:t>
            </w:r>
          </w:p>
        </w:tc>
        <w:tc>
          <w:tcPr>
            <w:tcW w:w="1080" w:type="dxa"/>
            <w:tcBorders>
              <w:top w:val="nil"/>
            </w:tcBorders>
            <w:shd w:val="clear" w:color="auto" w:fill="FFFFFF"/>
          </w:tcPr>
          <w:p w14:paraId="62481C07"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86 (22%)</w:t>
            </w:r>
          </w:p>
        </w:tc>
        <w:tc>
          <w:tcPr>
            <w:tcW w:w="1613" w:type="dxa"/>
            <w:tcBorders>
              <w:top w:val="nil"/>
            </w:tcBorders>
            <w:shd w:val="clear" w:color="auto" w:fill="FFFFFF"/>
          </w:tcPr>
          <w:p w14:paraId="03681DA0"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52 (17%)</w:t>
            </w:r>
          </w:p>
        </w:tc>
        <w:tc>
          <w:tcPr>
            <w:tcW w:w="1344" w:type="dxa"/>
            <w:tcBorders>
              <w:top w:val="nil"/>
            </w:tcBorders>
            <w:shd w:val="clear" w:color="auto" w:fill="FFFFFF"/>
          </w:tcPr>
          <w:p w14:paraId="4C4537E0"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53 (14%)</w:t>
            </w:r>
          </w:p>
        </w:tc>
        <w:tc>
          <w:tcPr>
            <w:tcW w:w="1563" w:type="dxa"/>
            <w:tcBorders>
              <w:top w:val="nil"/>
            </w:tcBorders>
            <w:shd w:val="clear" w:color="auto" w:fill="FFFFFF"/>
          </w:tcPr>
          <w:p w14:paraId="167D616C"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43 (16%)</w:t>
            </w:r>
          </w:p>
        </w:tc>
        <w:tc>
          <w:tcPr>
            <w:tcW w:w="1382" w:type="dxa"/>
            <w:tcBorders>
              <w:top w:val="nil"/>
            </w:tcBorders>
            <w:shd w:val="clear" w:color="auto" w:fill="FFFFFF"/>
          </w:tcPr>
          <w:p w14:paraId="630F25ED"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57 (14%)</w:t>
            </w:r>
          </w:p>
        </w:tc>
      </w:tr>
      <w:tr w:rsidR="00304A84" w:rsidRPr="00304A84" w14:paraId="52EA2C27" w14:textId="77777777" w:rsidTr="0066119E">
        <w:trPr>
          <w:trHeight w:val="204"/>
        </w:trPr>
        <w:tc>
          <w:tcPr>
            <w:tcW w:w="1620" w:type="dxa"/>
            <w:shd w:val="clear" w:color="auto" w:fill="FFFFFF"/>
          </w:tcPr>
          <w:p w14:paraId="3EBC25B3"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FFFFFF"/>
          </w:tcPr>
          <w:p w14:paraId="52FF0AFC"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10,001 – 50,000</w:t>
            </w:r>
          </w:p>
        </w:tc>
        <w:tc>
          <w:tcPr>
            <w:tcW w:w="1080" w:type="dxa"/>
            <w:shd w:val="clear" w:color="auto" w:fill="FFFFFF"/>
          </w:tcPr>
          <w:p w14:paraId="1D553FEA"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201 (51%)</w:t>
            </w:r>
          </w:p>
        </w:tc>
        <w:tc>
          <w:tcPr>
            <w:tcW w:w="1613" w:type="dxa"/>
            <w:shd w:val="clear" w:color="auto" w:fill="FFFFFF"/>
          </w:tcPr>
          <w:p w14:paraId="6A81A9BB"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163 (52%)</w:t>
            </w:r>
          </w:p>
        </w:tc>
        <w:tc>
          <w:tcPr>
            <w:tcW w:w="1344" w:type="dxa"/>
            <w:shd w:val="clear" w:color="auto" w:fill="FFFFFF"/>
          </w:tcPr>
          <w:p w14:paraId="0B594DD8"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39 (10%)</w:t>
            </w:r>
          </w:p>
        </w:tc>
        <w:tc>
          <w:tcPr>
            <w:tcW w:w="1563" w:type="dxa"/>
            <w:shd w:val="clear" w:color="auto" w:fill="FFFFFF"/>
          </w:tcPr>
          <w:p w14:paraId="7C0C01F3"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139 (52%)</w:t>
            </w:r>
          </w:p>
        </w:tc>
        <w:tc>
          <w:tcPr>
            <w:tcW w:w="1382" w:type="dxa"/>
            <w:shd w:val="clear" w:color="auto" w:fill="FFFFFF"/>
          </w:tcPr>
          <w:p w14:paraId="73B3C71A"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43 (11%)</w:t>
            </w:r>
          </w:p>
        </w:tc>
      </w:tr>
      <w:tr w:rsidR="00304A84" w:rsidRPr="00304A84" w14:paraId="4B0ACDFC" w14:textId="77777777" w:rsidTr="0066119E">
        <w:trPr>
          <w:trHeight w:val="80"/>
        </w:trPr>
        <w:tc>
          <w:tcPr>
            <w:tcW w:w="1620" w:type="dxa"/>
            <w:shd w:val="clear" w:color="auto" w:fill="FFFFFF"/>
          </w:tcPr>
          <w:p w14:paraId="7CACA9CF" w14:textId="77777777" w:rsidR="00761FBA" w:rsidRPr="00B70434" w:rsidRDefault="00761FBA" w:rsidP="0066119E">
            <w:pPr>
              <w:pStyle w:val="Compact"/>
              <w:rPr>
                <w:rFonts w:ascii="Times New Roman" w:hAnsi="Times New Roman" w:cs="Times New Roman"/>
                <w:sz w:val="14"/>
                <w:szCs w:val="14"/>
              </w:rPr>
            </w:pPr>
          </w:p>
        </w:tc>
        <w:tc>
          <w:tcPr>
            <w:tcW w:w="1994" w:type="dxa"/>
            <w:shd w:val="clear" w:color="auto" w:fill="FFFFFF"/>
          </w:tcPr>
          <w:p w14:paraId="06FB5BA5" w14:textId="77777777" w:rsidR="00761FBA" w:rsidRPr="00776638" w:rsidRDefault="00761FBA" w:rsidP="0066119E">
            <w:pPr>
              <w:pStyle w:val="Compact"/>
              <w:rPr>
                <w:rFonts w:ascii="Times New Roman" w:hAnsi="Times New Roman" w:cs="Times New Roman"/>
                <w:sz w:val="14"/>
                <w:szCs w:val="14"/>
              </w:rPr>
            </w:pPr>
            <w:r w:rsidRPr="00003575">
              <w:rPr>
                <w:rFonts w:ascii="Times New Roman" w:hAnsi="Times New Roman" w:cs="Times New Roman"/>
                <w:sz w:val="14"/>
                <w:szCs w:val="14"/>
              </w:rPr>
              <w:t>50,000+</w:t>
            </w:r>
          </w:p>
        </w:tc>
        <w:tc>
          <w:tcPr>
            <w:tcW w:w="1080" w:type="dxa"/>
            <w:shd w:val="clear" w:color="auto" w:fill="FFFFFF"/>
          </w:tcPr>
          <w:p w14:paraId="73F77CB7" w14:textId="77777777" w:rsidR="00761FBA" w:rsidRPr="00154E5C" w:rsidRDefault="00761FBA" w:rsidP="0066119E">
            <w:pPr>
              <w:pStyle w:val="Compact"/>
              <w:rPr>
                <w:rFonts w:ascii="Times New Roman" w:hAnsi="Times New Roman" w:cs="Times New Roman"/>
                <w:sz w:val="14"/>
                <w:szCs w:val="14"/>
              </w:rPr>
            </w:pPr>
            <w:r w:rsidRPr="00154E5C">
              <w:rPr>
                <w:rFonts w:ascii="Times New Roman" w:hAnsi="Times New Roman" w:cs="Times New Roman"/>
                <w:sz w:val="14"/>
                <w:szCs w:val="14"/>
              </w:rPr>
              <w:t>74 (19%)</w:t>
            </w:r>
          </w:p>
        </w:tc>
        <w:tc>
          <w:tcPr>
            <w:tcW w:w="1613" w:type="dxa"/>
            <w:shd w:val="clear" w:color="auto" w:fill="FFFFFF"/>
          </w:tcPr>
          <w:p w14:paraId="78786606" w14:textId="77777777" w:rsidR="00761FBA" w:rsidRPr="00942799" w:rsidRDefault="00761FBA" w:rsidP="0066119E">
            <w:pPr>
              <w:pStyle w:val="Compact"/>
              <w:rPr>
                <w:rFonts w:ascii="Times New Roman" w:hAnsi="Times New Roman" w:cs="Times New Roman"/>
                <w:sz w:val="14"/>
                <w:szCs w:val="14"/>
              </w:rPr>
            </w:pPr>
            <w:r w:rsidRPr="00AD2914">
              <w:rPr>
                <w:rFonts w:ascii="Times New Roman" w:hAnsi="Times New Roman" w:cs="Times New Roman"/>
                <w:sz w:val="14"/>
                <w:szCs w:val="14"/>
              </w:rPr>
              <w:t>61 (20%)</w:t>
            </w:r>
          </w:p>
        </w:tc>
        <w:tc>
          <w:tcPr>
            <w:tcW w:w="1344" w:type="dxa"/>
            <w:shd w:val="clear" w:color="auto" w:fill="FFFFFF"/>
          </w:tcPr>
          <w:p w14:paraId="3DEEE399"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33 (8%)</w:t>
            </w:r>
          </w:p>
        </w:tc>
        <w:tc>
          <w:tcPr>
            <w:tcW w:w="1563" w:type="dxa"/>
            <w:shd w:val="clear" w:color="auto" w:fill="FFFFFF"/>
          </w:tcPr>
          <w:p w14:paraId="109E4252"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72 (27%)</w:t>
            </w:r>
          </w:p>
        </w:tc>
        <w:tc>
          <w:tcPr>
            <w:tcW w:w="1382" w:type="dxa"/>
            <w:shd w:val="clear" w:color="auto" w:fill="FFFFFF"/>
          </w:tcPr>
          <w:p w14:paraId="2263002F" w14:textId="77777777" w:rsidR="00761FBA" w:rsidRPr="00304A84" w:rsidRDefault="00761FBA" w:rsidP="0066119E">
            <w:pPr>
              <w:pStyle w:val="Compact"/>
              <w:rPr>
                <w:rFonts w:ascii="Times New Roman" w:hAnsi="Times New Roman" w:cs="Times New Roman"/>
                <w:sz w:val="14"/>
                <w:szCs w:val="14"/>
              </w:rPr>
            </w:pPr>
            <w:r w:rsidRPr="00304A84">
              <w:rPr>
                <w:rFonts w:ascii="Times New Roman" w:hAnsi="Times New Roman" w:cs="Times New Roman"/>
                <w:sz w:val="14"/>
                <w:szCs w:val="14"/>
              </w:rPr>
              <w:t>16 (4%</w:t>
            </w:r>
          </w:p>
        </w:tc>
      </w:tr>
    </w:tbl>
    <w:p w14:paraId="788D1E40" w14:textId="48245E0F" w:rsidR="00761FBA" w:rsidRPr="007A237D" w:rsidRDefault="00761FBA" w:rsidP="00761FBA">
      <w:pPr>
        <w:rPr>
          <w:rFonts w:ascii="Times New Roman" w:eastAsia="MS Mincho" w:hAnsi="Times New Roman" w:cs="Times New Roman"/>
          <w:sz w:val="20"/>
          <w:szCs w:val="20"/>
        </w:rPr>
      </w:pPr>
      <w:r w:rsidRPr="00B70434">
        <w:rPr>
          <w:rFonts w:ascii="Times New Roman" w:eastAsia="MS Mincho" w:hAnsi="Times New Roman" w:cs="Times New Roman"/>
          <w:i/>
          <w:sz w:val="20"/>
          <w:szCs w:val="20"/>
        </w:rPr>
        <w:t xml:space="preserve">Notes. </w:t>
      </w:r>
      <w:r w:rsidRPr="00003575">
        <w:rPr>
          <w:rFonts w:ascii="Times New Roman" w:eastAsia="MS Mincho" w:hAnsi="Times New Roman" w:cs="Times New Roman"/>
          <w:sz w:val="20"/>
          <w:szCs w:val="20"/>
        </w:rPr>
        <w:t xml:space="preserve">Due to a </w:t>
      </w:r>
      <w:r w:rsidRPr="007A237D">
        <w:rPr>
          <w:rFonts w:ascii="Times New Roman" w:eastAsia="MS Mincho" w:hAnsi="Times New Roman" w:cs="Times New Roman"/>
          <w:sz w:val="20"/>
          <w:szCs w:val="20"/>
        </w:rPr>
        <w:t xml:space="preserve">technical error, information about the country of residence </w:t>
      </w:r>
      <w:r w:rsidR="007A237D">
        <w:rPr>
          <w:rFonts w:ascii="Times New Roman" w:eastAsia="MS Mincho" w:hAnsi="Times New Roman" w:cs="Times New Roman"/>
          <w:sz w:val="20"/>
          <w:szCs w:val="20"/>
        </w:rPr>
        <w:t xml:space="preserve">and research field </w:t>
      </w:r>
      <w:r w:rsidRPr="007A237D">
        <w:rPr>
          <w:rFonts w:ascii="Times New Roman" w:eastAsia="MS Mincho" w:hAnsi="Times New Roman" w:cs="Times New Roman"/>
          <w:sz w:val="20"/>
          <w:szCs w:val="20"/>
        </w:rPr>
        <w:t xml:space="preserve">was not collected in Study 3. To </w:t>
      </w:r>
      <w:r w:rsidR="007A237D">
        <w:rPr>
          <w:rFonts w:ascii="Times New Roman" w:eastAsia="MS Mincho" w:hAnsi="Times New Roman" w:cs="Times New Roman"/>
          <w:sz w:val="20"/>
          <w:szCs w:val="20"/>
        </w:rPr>
        <w:t>estimate country of residence for Study 3</w:t>
      </w:r>
      <w:r w:rsidRPr="007A237D">
        <w:rPr>
          <w:rFonts w:ascii="Times New Roman" w:eastAsia="MS Mincho" w:hAnsi="Times New Roman" w:cs="Times New Roman"/>
          <w:sz w:val="20"/>
          <w:szCs w:val="20"/>
        </w:rPr>
        <w:t xml:space="preserve">, we used each person’s IP address to geolocate their country of residence at the time of taking the survey (using the </w:t>
      </w:r>
      <w:proofErr w:type="spellStart"/>
      <w:r w:rsidRPr="007A237D">
        <w:rPr>
          <w:rFonts w:ascii="Times New Roman" w:eastAsia="MS Mincho" w:hAnsi="Times New Roman" w:cs="Times New Roman"/>
          <w:i/>
          <w:iCs/>
          <w:sz w:val="20"/>
          <w:szCs w:val="20"/>
        </w:rPr>
        <w:t>rgeolocate</w:t>
      </w:r>
      <w:proofErr w:type="spellEnd"/>
      <w:r w:rsidRPr="007A237D">
        <w:rPr>
          <w:rFonts w:ascii="Times New Roman" w:eastAsia="MS Mincho" w:hAnsi="Times New Roman" w:cs="Times New Roman"/>
          <w:sz w:val="20"/>
          <w:szCs w:val="20"/>
        </w:rPr>
        <w:t xml:space="preserve"> package in </w:t>
      </w:r>
      <w:r w:rsidRPr="007A237D">
        <w:rPr>
          <w:rFonts w:ascii="Times New Roman" w:eastAsia="MS Mincho" w:hAnsi="Times New Roman" w:cs="Times New Roman"/>
          <w:i/>
          <w:iCs/>
          <w:sz w:val="20"/>
          <w:szCs w:val="20"/>
        </w:rPr>
        <w:t>R</w:t>
      </w:r>
      <w:r w:rsidRPr="007A237D">
        <w:rPr>
          <w:rFonts w:ascii="Times New Roman" w:eastAsia="MS Mincho" w:hAnsi="Times New Roman" w:cs="Times New Roman"/>
          <w:sz w:val="20"/>
          <w:szCs w:val="20"/>
        </w:rPr>
        <w:t>).</w:t>
      </w:r>
    </w:p>
    <w:p w14:paraId="58CE780E" w14:textId="77777777" w:rsidR="00761FBA" w:rsidRPr="00003575" w:rsidRDefault="00761FBA" w:rsidP="00761FBA">
      <w:pPr>
        <w:pStyle w:val="Heading2"/>
        <w:rPr>
          <w:rFonts w:ascii="Times New Roman" w:hAnsi="Times New Roman" w:cs="Times New Roman"/>
          <w:b/>
          <w:i/>
          <w:color w:val="auto"/>
        </w:rPr>
      </w:pPr>
      <w:bookmarkStart w:id="6" w:name="_Toc64629915"/>
      <w:r w:rsidRPr="00B70434">
        <w:rPr>
          <w:rFonts w:ascii="Times New Roman" w:hAnsi="Times New Roman" w:cs="Times New Roman"/>
          <w:b/>
          <w:i/>
          <w:color w:val="auto"/>
        </w:rPr>
        <w:lastRenderedPageBreak/>
        <w:t>Quantifying cultural distance</w:t>
      </w:r>
      <w:bookmarkEnd w:id="6"/>
    </w:p>
    <w:p w14:paraId="03E0A634" w14:textId="77777777" w:rsidR="00761FBA" w:rsidRPr="00942799" w:rsidRDefault="00761FBA" w:rsidP="00761FBA">
      <w:pPr>
        <w:rPr>
          <w:rFonts w:ascii="Times New Roman" w:eastAsia="Times New Roman" w:hAnsi="Times New Roman" w:cs="Times New Roman"/>
        </w:rPr>
      </w:pPr>
      <w:r w:rsidRPr="00776638">
        <w:rPr>
          <w:rFonts w:ascii="Times New Roman" w:eastAsia="Times New Roman" w:hAnsi="Times New Roman" w:cs="Times New Roman"/>
        </w:rPr>
        <w:t xml:space="preserve">The Cultural Distance index data was retrieved from </w:t>
      </w:r>
      <w:hyperlink r:id="rId21">
        <w:r w:rsidRPr="005C2761">
          <w:rPr>
            <w:rStyle w:val="Hyperlink"/>
            <w:rFonts w:ascii="Times New Roman" w:eastAsia="Times New Roman" w:hAnsi="Times New Roman" w:cs="Times New Roman"/>
            <w:color w:val="auto"/>
          </w:rPr>
          <w:t>http://culturaldistance.muth.io</w:t>
        </w:r>
      </w:hyperlink>
      <w:r w:rsidRPr="00304A84">
        <w:rPr>
          <w:rFonts w:ascii="Times New Roman" w:eastAsia="Times New Roman" w:hAnsi="Times New Roman" w:cs="Times New Roman"/>
        </w:rPr>
        <w:t xml:space="preserve"> (Muthukrishna et al., 2020). Fourteen countries of residence identified in</w:t>
      </w:r>
      <w:r w:rsidRPr="00B70434">
        <w:rPr>
          <w:rFonts w:ascii="Times New Roman" w:eastAsia="Times New Roman" w:hAnsi="Times New Roman" w:cs="Times New Roman"/>
        </w:rPr>
        <w:t xml:space="preserve"> our study were not included in this dataset (Study 1 </w:t>
      </w:r>
      <w:r w:rsidRPr="00003575">
        <w:rPr>
          <w:rFonts w:ascii="Times New Roman" w:eastAsia="Times New Roman" w:hAnsi="Times New Roman" w:cs="Times New Roman"/>
          <w:i/>
        </w:rPr>
        <w:t>n</w:t>
      </w:r>
      <w:r w:rsidRPr="00776638">
        <w:rPr>
          <w:rFonts w:ascii="Times New Roman" w:eastAsia="Times New Roman" w:hAnsi="Times New Roman" w:cs="Times New Roman"/>
        </w:rPr>
        <w:t xml:space="preserve"> = 9; Study 2 </w:t>
      </w:r>
      <w:r w:rsidRPr="00DD241C">
        <w:rPr>
          <w:rFonts w:ascii="Times New Roman" w:eastAsia="Times New Roman" w:hAnsi="Times New Roman" w:cs="Times New Roman"/>
          <w:i/>
        </w:rPr>
        <w:t>n</w:t>
      </w:r>
      <w:r w:rsidRPr="00154E5C">
        <w:rPr>
          <w:rFonts w:ascii="Times New Roman" w:eastAsia="Times New Roman" w:hAnsi="Times New Roman" w:cs="Times New Roman"/>
        </w:rPr>
        <w:t xml:space="preserve"> = 7), in which case we imputed cultural distance values based on the countries close in geography, geopolitical and socio-historical proximity from the list. More specifically, data for the following countries were imputed to the closest correlate with the Cultural Distance dataset: Austria – Germany, Bolivia – Chile, Czech Republic - Serbia and Montenegro, Denmark - Sweden, Greece - Cyprus, Ireland - Great Britain, Kenya - Ethiopia, Luxembourg - Germany, Myanmar - Vietnam, Scotland - Great Britain, Slovakia - Serbia and Montenegro, Oman - Qatar, Portugal - Spain. We could not estimate cultural distance for a handful of participants from Israel, because the Cultural Distance Index data did not include good proxy for this country. Results are close to identi</w:t>
      </w:r>
      <w:r w:rsidRPr="00AD2914">
        <w:rPr>
          <w:rFonts w:ascii="Times New Roman" w:eastAsia="Times New Roman" w:hAnsi="Times New Roman" w:cs="Times New Roman"/>
        </w:rPr>
        <w:t xml:space="preserve">cal if omitting scores from participants from these countries. </w:t>
      </w:r>
    </w:p>
    <w:p w14:paraId="5C54C8B2" w14:textId="77777777" w:rsidR="00761FBA" w:rsidRPr="00304A84" w:rsidRDefault="00761FBA" w:rsidP="00761FBA">
      <w:pPr>
        <w:pStyle w:val="Heading2"/>
        <w:rPr>
          <w:rFonts w:ascii="Times New Roman" w:hAnsi="Times New Roman" w:cs="Times New Roman"/>
          <w:b/>
          <w:i/>
          <w:color w:val="auto"/>
        </w:rPr>
      </w:pPr>
      <w:bookmarkStart w:id="7" w:name="_Toc64629916"/>
      <w:r w:rsidRPr="00304A84">
        <w:rPr>
          <w:rFonts w:ascii="Times New Roman" w:hAnsi="Times New Roman" w:cs="Times New Roman"/>
          <w:b/>
          <w:i/>
          <w:color w:val="auto"/>
        </w:rPr>
        <w:t>Quantifying open-ended responses in forecasting studies</w:t>
      </w:r>
      <w:bookmarkEnd w:id="7"/>
      <w:r w:rsidRPr="00304A84">
        <w:rPr>
          <w:rFonts w:ascii="Times New Roman" w:hAnsi="Times New Roman" w:cs="Times New Roman"/>
          <w:b/>
          <w:i/>
          <w:color w:val="auto"/>
        </w:rPr>
        <w:t xml:space="preserve"> </w:t>
      </w:r>
    </w:p>
    <w:p w14:paraId="3BA42A28" w14:textId="77777777" w:rsidR="00761FBA" w:rsidRPr="00304A84" w:rsidRDefault="00761FBA" w:rsidP="00761FBA">
      <w:pPr>
        <w:spacing w:after="0"/>
        <w:ind w:firstLine="720"/>
        <w:rPr>
          <w:rFonts w:ascii="Times New Roman" w:eastAsia="Times New Roman" w:hAnsi="Times New Roman" w:cs="Times New Roman"/>
        </w:rPr>
      </w:pPr>
      <w:r w:rsidRPr="00304A84">
        <w:rPr>
          <w:rFonts w:ascii="Times New Roman" w:eastAsia="Times New Roman" w:hAnsi="Times New Roman" w:cs="Times New Roman"/>
        </w:rPr>
        <w:t xml:space="preserve">Participants were asked to complete numerous open-ended responses, including the other domains of culture in which they expected to see change and domain of the expertise. </w:t>
      </w:r>
    </w:p>
    <w:p w14:paraId="23F2240A" w14:textId="77777777" w:rsidR="00761FBA" w:rsidRPr="00304A84" w:rsidRDefault="00761FBA" w:rsidP="00761FBA">
      <w:pPr>
        <w:spacing w:after="0"/>
        <w:ind w:firstLine="720"/>
        <w:rPr>
          <w:rFonts w:ascii="Times New Roman" w:eastAsia="Times New Roman" w:hAnsi="Times New Roman" w:cs="Times New Roman"/>
        </w:rPr>
      </w:pPr>
      <w:r w:rsidRPr="00304A84">
        <w:rPr>
          <w:rFonts w:ascii="Times New Roman" w:eastAsia="Times New Roman" w:hAnsi="Times New Roman" w:cs="Times New Roman"/>
        </w:rPr>
        <w:t xml:space="preserve">Using a grounded approach, two coders categorized open-ended responses for domains of cultural change from Studies 1-2 into a set of distinct categories. If participants mentioned more than one domain of change, coders were instructed to select the most salient domain. Iteratively, first, second, third, and senior authors reduced the set of categories to 35 groups: Ageism, Animal Welfare, Child Development, Civic-Mindedness, Civil Liberties, Consumer Behavior/Attitudes, Crime/Violence, Discrimination/Prejudice, (Dis)Trust in Institutions, Economic Concerns, Education, Environmentalism,  Health Behaviors, Healthcare Politics, Immigration,  Inequality/Poverty, Interpersonal Relationships, Isolationism, Medical, Mental Illness, Misinformation, Personality, Political Polarization, Psychological Well-being, Religiosity, Right-Wing Orientation, Risk Perception, Romantic Relationships, Science Denialism, Sexism, Social Norms, Social Welfare, Substance Ab/use, Technology Reliance, and Miscellaneous. </w:t>
      </w:r>
    </w:p>
    <w:p w14:paraId="1B5D4F81" w14:textId="77777777" w:rsidR="00761FBA" w:rsidRPr="00304A84" w:rsidRDefault="00761FBA" w:rsidP="00761FBA">
      <w:pPr>
        <w:spacing w:after="0"/>
        <w:ind w:firstLine="720"/>
        <w:rPr>
          <w:rFonts w:ascii="Times New Roman" w:eastAsia="Times New Roman" w:hAnsi="Times New Roman" w:cs="Times New Roman"/>
        </w:rPr>
      </w:pPr>
      <w:r w:rsidRPr="00304A84">
        <w:rPr>
          <w:rFonts w:ascii="Times New Roman" w:eastAsia="Times New Roman" w:hAnsi="Times New Roman" w:cs="Times New Roman"/>
        </w:rPr>
        <w:t xml:space="preserve">Subsequently, two new raters independently classified participants’ responses into one of the 35 categories. Inter-rater agreement across 35 categories was over 95% agreement, with minor disagreement resolved via discussion with the senior author. </w:t>
      </w:r>
    </w:p>
    <w:p w14:paraId="65BFC05B" w14:textId="77777777" w:rsidR="00761FBA" w:rsidRPr="00304A84" w:rsidRDefault="00761FBA" w:rsidP="00761FBA">
      <w:pPr>
        <w:spacing w:after="0"/>
        <w:ind w:firstLine="720"/>
        <w:rPr>
          <w:rFonts w:ascii="Times New Roman" w:eastAsia="Times New Roman" w:hAnsi="Times New Roman" w:cs="Times New Roman"/>
        </w:rPr>
      </w:pPr>
      <w:r w:rsidRPr="00304A84">
        <w:rPr>
          <w:rFonts w:ascii="Times New Roman" w:eastAsia="Times New Roman" w:hAnsi="Times New Roman" w:cs="Times New Roman"/>
        </w:rPr>
        <w:t>Furthermore, we selected 20 of the most frequent categories from Study 1 &amp; Study 2 (frequency &gt; 2; see Figure S1 for the top ten) which yielded 31 unique categories). Using open-ended coding by two coders, we identified a parsimonious subset of six: health and well-being, interconnectedness, social justice, economics, (child) development and political discord and (mis)trust in institutions. We excluded seven initially identified categories because they did not fit into higher order meta categories: risk perception, religiosity, technology reliance, crime/violence, environmentalism, animal welfare and consumer behavior/attitudes (and miscellaneous).</w:t>
      </w:r>
    </w:p>
    <w:p w14:paraId="0843619E" w14:textId="77777777" w:rsidR="00761FBA" w:rsidRPr="00003575" w:rsidRDefault="00761FBA" w:rsidP="00761FBA">
      <w:pPr>
        <w:rPr>
          <w:rFonts w:ascii="Times New Roman" w:eastAsia="Times New Roman" w:hAnsi="Times New Roman" w:cs="Times New Roman"/>
        </w:rPr>
      </w:pPr>
      <w:r>
        <w:rPr>
          <w:noProof/>
        </w:rPr>
        <w:lastRenderedPageBreak/>
        <w:drawing>
          <wp:inline distT="0" distB="0" distL="0" distR="0" wp14:anchorId="2AE49901" wp14:editId="1ECE7EE0">
            <wp:extent cx="5943600" cy="2448528"/>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943600" cy="2448528"/>
                    </a:xfrm>
                    <a:prstGeom prst="rect">
                      <a:avLst/>
                    </a:prstGeom>
                  </pic:spPr>
                </pic:pic>
              </a:graphicData>
            </a:graphic>
          </wp:inline>
        </w:drawing>
      </w:r>
      <w:r w:rsidRPr="00304A84">
        <w:rPr>
          <w:rFonts w:ascii="Times New Roman" w:eastAsia="Times New Roman" w:hAnsi="Times New Roman" w:cs="Times New Roman"/>
          <w:i/>
        </w:rPr>
        <w:t>Figure S1</w:t>
      </w:r>
      <w:r w:rsidRPr="00304A84">
        <w:rPr>
          <w:rFonts w:ascii="Times New Roman" w:eastAsia="Times New Roman" w:hAnsi="Times New Roman" w:cs="Times New Roman"/>
        </w:rPr>
        <w:t>. Bar graphs depicting top ten most significant societal issues social scientists (Pan</w:t>
      </w:r>
      <w:r w:rsidRPr="005E133F">
        <w:rPr>
          <w:rFonts w:ascii="Times New Roman" w:eastAsia="Times New Roman" w:hAnsi="Times New Roman" w:cs="Times New Roman"/>
        </w:rPr>
        <w:t>els A: Study 1; and Panel B: Study 2) and lay people (Panel C) forecasted change for beyond the domains in the survey.</w:t>
      </w:r>
    </w:p>
    <w:p w14:paraId="1C0495DC" w14:textId="77777777" w:rsidR="00761FBA" w:rsidRPr="00DD241C" w:rsidRDefault="00761FBA" w:rsidP="00761FBA">
      <w:pPr>
        <w:pStyle w:val="Heading3"/>
        <w:rPr>
          <w:rFonts w:ascii="Times New Roman" w:hAnsi="Times New Roman" w:cs="Times New Roman"/>
          <w:b/>
          <w:bCs/>
          <w:color w:val="auto"/>
        </w:rPr>
      </w:pPr>
      <w:bookmarkStart w:id="8" w:name="_Toc64629917"/>
      <w:r w:rsidRPr="00776638">
        <w:rPr>
          <w:rFonts w:ascii="Times New Roman" w:hAnsi="Times New Roman" w:cs="Times New Roman"/>
          <w:b/>
          <w:bCs/>
          <w:color w:val="auto"/>
        </w:rPr>
        <w:t>Quantifying domain-specific expertise</w:t>
      </w:r>
      <w:bookmarkEnd w:id="8"/>
    </w:p>
    <w:p w14:paraId="76F5D9E2" w14:textId="77777777" w:rsidR="00761FBA" w:rsidRPr="00304A84" w:rsidRDefault="00761FBA" w:rsidP="00761FBA">
      <w:pPr>
        <w:spacing w:after="0"/>
        <w:ind w:firstLine="720"/>
        <w:rPr>
          <w:rFonts w:ascii="Times New Roman" w:hAnsi="Times New Roman" w:cs="Times New Roman"/>
        </w:rPr>
      </w:pPr>
      <w:r w:rsidRPr="00154E5C">
        <w:rPr>
          <w:rFonts w:ascii="Times New Roman" w:hAnsi="Times New Roman" w:cs="Times New Roman"/>
        </w:rPr>
        <w:t xml:space="preserve">To examine whether domain-specific expertise qualifies forecasts and/or retrospective </w:t>
      </w:r>
      <w:r w:rsidRPr="00AD2914">
        <w:rPr>
          <w:rFonts w:ascii="Times New Roman" w:hAnsi="Times New Roman" w:cs="Times New Roman"/>
        </w:rPr>
        <w:t>accuracy</w:t>
      </w:r>
      <w:r w:rsidRPr="00942799">
        <w:rPr>
          <w:rFonts w:ascii="Times New Roman" w:hAnsi="Times New Roman" w:cs="Times New Roman"/>
        </w:rPr>
        <w:t>, in Studies 1-2 we examined participants’ self-reported research areas, quantifying them in terms of applicability for each of the forecasted domains. Third and fourth authors independently categorized each of the listed research areas and subject</w:t>
      </w:r>
      <w:r w:rsidRPr="00304A84">
        <w:rPr>
          <w:rFonts w:ascii="Times New Roman" w:hAnsi="Times New Roman" w:cs="Times New Roman"/>
        </w:rPr>
        <w:t xml:space="preserve">s of study. </w:t>
      </w:r>
      <w:r w:rsidRPr="00304A84">
        <w:rPr>
          <w:rFonts w:ascii="Times New Roman" w:eastAsia="Times New Roman" w:hAnsi="Times New Roman" w:cs="Times New Roman"/>
        </w:rPr>
        <w:t xml:space="preserve">Two coders used a grounded and iterative approach with input from the authors to code domain of expertise. Participants were asked to report their area of expertise. First, coders decided what category of social science this expertise fell into: social/personality psychology, cognitive psychology and neuroscience, clinical psychology, developmental, and other. Second, coders decided which domain of change each participant may have an expertise in. For example, a participant who said their expertise was in “prejudice” would be coded as a “social/personality psychology,” specifically with expertise in “implicit prejudice” and “explicit prejudice” within the domains focused on within this study. If participants mentioned more than one area of expertise, coders were instructed to select as many domains as applied. </w:t>
      </w:r>
      <w:r w:rsidRPr="00304A84">
        <w:rPr>
          <w:rFonts w:ascii="Times New Roman" w:hAnsi="Times New Roman" w:cs="Times New Roman"/>
        </w:rPr>
        <w:t xml:space="preserve">Inter-rater reliability was high (90% agreement). </w:t>
      </w:r>
      <w:r w:rsidRPr="00304A84">
        <w:rPr>
          <w:rFonts w:ascii="Times New Roman" w:eastAsia="Times New Roman" w:hAnsi="Times New Roman" w:cs="Times New Roman"/>
        </w:rPr>
        <w:t>Disagreements were minor (&lt; 5%) and resolved via discussion with the senior author.</w:t>
      </w:r>
    </w:p>
    <w:p w14:paraId="50B49F72" w14:textId="77777777" w:rsidR="00761FBA" w:rsidRPr="00304A84" w:rsidRDefault="00761FBA" w:rsidP="00761FBA">
      <w:pPr>
        <w:spacing w:after="0"/>
        <w:ind w:firstLine="720"/>
        <w:rPr>
          <w:rFonts w:ascii="Times New Roman" w:eastAsia="Times New Roman" w:hAnsi="Times New Roman" w:cs="Times New Roman"/>
        </w:rPr>
      </w:pPr>
      <w:r w:rsidRPr="00304A84">
        <w:rPr>
          <w:rFonts w:ascii="Times New Roman" w:hAnsi="Times New Roman" w:cs="Times New Roman"/>
        </w:rPr>
        <w:t>To assess domain-specific expertise in Study 3, participants indicated in a check-box survey at the end of the study whether they had received graduate training/education (i.e., taking psychology classes or researching these or related topics) in any of the fifteen domains for which they provided estimates.</w:t>
      </w:r>
    </w:p>
    <w:p w14:paraId="3C55CB6E" w14:textId="77777777" w:rsidR="00761FBA" w:rsidRPr="00304A84" w:rsidRDefault="00761FBA" w:rsidP="00761FBA">
      <w:pPr>
        <w:rPr>
          <w:rFonts w:ascii="Times New Roman" w:eastAsia="Times New Roman" w:hAnsi="Times New Roman" w:cs="Times New Roman"/>
        </w:rPr>
      </w:pPr>
    </w:p>
    <w:p w14:paraId="426A0DD5" w14:textId="77777777" w:rsidR="00761FBA" w:rsidRPr="00304A84" w:rsidRDefault="00761FBA" w:rsidP="00761FBA">
      <w:pPr>
        <w:spacing w:after="160" w:line="259" w:lineRule="auto"/>
        <w:rPr>
          <w:rFonts w:ascii="Times New Roman" w:hAnsi="Times New Roman" w:cs="Times New Roman"/>
          <w:i/>
        </w:rPr>
      </w:pPr>
      <w:r w:rsidRPr="00304A84">
        <w:rPr>
          <w:rFonts w:ascii="Times New Roman" w:hAnsi="Times New Roman" w:cs="Times New Roman"/>
          <w:i/>
        </w:rPr>
        <w:br w:type="page"/>
      </w:r>
    </w:p>
    <w:p w14:paraId="79A17A2B" w14:textId="77777777" w:rsidR="00761FBA" w:rsidRPr="00304A84" w:rsidRDefault="00761FBA" w:rsidP="00761FBA">
      <w:pPr>
        <w:rPr>
          <w:rFonts w:ascii="Times New Roman" w:eastAsia="Times New Roman" w:hAnsi="Times New Roman" w:cs="Times New Roman"/>
        </w:rPr>
      </w:pPr>
      <w:r w:rsidRPr="00304A84">
        <w:rPr>
          <w:rFonts w:ascii="Times New Roman" w:eastAsia="Times New Roman" w:hAnsi="Times New Roman" w:cs="Times New Roman"/>
          <w:i/>
        </w:rPr>
        <w:lastRenderedPageBreak/>
        <w:t>Table S2.</w:t>
      </w:r>
      <w:r w:rsidRPr="00304A84">
        <w:rPr>
          <w:rFonts w:ascii="Times New Roman" w:eastAsia="Times New Roman" w:hAnsi="Times New Roman" w:cs="Times New Roman"/>
        </w:rPr>
        <w:t xml:space="preserve"> Variable descriptions provided to participants for the fifteen domains.</w:t>
      </w:r>
    </w:p>
    <w:tbl>
      <w:tblPr>
        <w:tblW w:w="9360" w:type="dxa"/>
        <w:tblBorders>
          <w:top w:val="single" w:sz="4" w:space="0" w:color="auto"/>
          <w:bottom w:val="single" w:sz="4" w:space="0" w:color="auto"/>
        </w:tblBorders>
        <w:tblLayout w:type="fixed"/>
        <w:tblLook w:val="04A0" w:firstRow="1" w:lastRow="0" w:firstColumn="1" w:lastColumn="0" w:noHBand="0" w:noVBand="1"/>
      </w:tblPr>
      <w:tblGrid>
        <w:gridCol w:w="2370"/>
        <w:gridCol w:w="6990"/>
      </w:tblGrid>
      <w:tr w:rsidR="00304A84" w:rsidRPr="00304A84" w14:paraId="56FF87BE" w14:textId="77777777" w:rsidTr="00AA49CD">
        <w:tc>
          <w:tcPr>
            <w:tcW w:w="2370" w:type="dxa"/>
            <w:tcBorders>
              <w:top w:val="single" w:sz="4" w:space="0" w:color="auto"/>
              <w:bottom w:val="single" w:sz="4" w:space="0" w:color="auto"/>
            </w:tcBorders>
          </w:tcPr>
          <w:p w14:paraId="42D8C300" w14:textId="77777777" w:rsidR="00761FBA" w:rsidRPr="00304A84" w:rsidRDefault="00761FBA" w:rsidP="00AA49CD">
            <w:pPr>
              <w:pStyle w:val="NoSpacing"/>
              <w:rPr>
                <w:rFonts w:ascii="Times New Roman" w:eastAsia="Times New Roman" w:hAnsi="Times New Roman" w:cs="Times New Roman"/>
                <w:sz w:val="20"/>
                <w:szCs w:val="20"/>
              </w:rPr>
            </w:pPr>
            <w:r w:rsidRPr="00304A84">
              <w:rPr>
                <w:rFonts w:ascii="Times New Roman" w:eastAsia="Times New Roman" w:hAnsi="Times New Roman" w:cs="Times New Roman"/>
                <w:sz w:val="20"/>
                <w:szCs w:val="20"/>
              </w:rPr>
              <w:t>Variable</w:t>
            </w:r>
          </w:p>
        </w:tc>
        <w:tc>
          <w:tcPr>
            <w:tcW w:w="6990" w:type="dxa"/>
            <w:tcBorders>
              <w:top w:val="single" w:sz="4" w:space="0" w:color="auto"/>
              <w:bottom w:val="single" w:sz="4" w:space="0" w:color="auto"/>
            </w:tcBorders>
          </w:tcPr>
          <w:p w14:paraId="10BDA8C0" w14:textId="77777777" w:rsidR="00761FBA" w:rsidRPr="00304A84" w:rsidRDefault="00761FBA" w:rsidP="00AA49CD">
            <w:pPr>
              <w:pStyle w:val="NoSpacing"/>
              <w:rPr>
                <w:rFonts w:ascii="Times New Roman" w:eastAsia="Times New Roman" w:hAnsi="Times New Roman" w:cs="Times New Roman"/>
                <w:sz w:val="20"/>
                <w:szCs w:val="20"/>
                <w:lang w:val="en-CA"/>
              </w:rPr>
            </w:pPr>
            <w:r w:rsidRPr="00304A84">
              <w:rPr>
                <w:rFonts w:ascii="Times New Roman" w:eastAsia="Times New Roman" w:hAnsi="Times New Roman" w:cs="Times New Roman"/>
                <w:sz w:val="20"/>
                <w:szCs w:val="20"/>
                <w:lang w:val="en-CA"/>
              </w:rPr>
              <w:t>Description Provided to Participant</w:t>
            </w:r>
          </w:p>
        </w:tc>
      </w:tr>
      <w:tr w:rsidR="00304A84" w:rsidRPr="00304A84" w14:paraId="7FDD535F" w14:textId="77777777" w:rsidTr="00AA49CD">
        <w:tc>
          <w:tcPr>
            <w:tcW w:w="2370" w:type="dxa"/>
            <w:tcBorders>
              <w:top w:val="single" w:sz="4" w:space="0" w:color="auto"/>
            </w:tcBorders>
          </w:tcPr>
          <w:p w14:paraId="2407747E"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 xml:space="preserve"> Generalized Trust</w:t>
            </w:r>
          </w:p>
        </w:tc>
        <w:tc>
          <w:tcPr>
            <w:tcW w:w="6990" w:type="dxa"/>
            <w:tcBorders>
              <w:top w:val="single" w:sz="4" w:space="0" w:color="auto"/>
            </w:tcBorders>
          </w:tcPr>
          <w:p w14:paraId="4D0CD1E6"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For each </w:t>
            </w:r>
            <w:proofErr w:type="gramStart"/>
            <w:r w:rsidRPr="00776638">
              <w:rPr>
                <w:rFonts w:ascii="Times New Roman" w:eastAsia="Times New Roman" w:hAnsi="Times New Roman" w:cs="Times New Roman"/>
                <w:sz w:val="20"/>
                <w:szCs w:val="20"/>
                <w:lang w:val="en-CA"/>
              </w:rPr>
              <w:t>time period</w:t>
            </w:r>
            <w:proofErr w:type="gramEnd"/>
            <w:r w:rsidRPr="00776638">
              <w:rPr>
                <w:rFonts w:ascii="Times New Roman" w:eastAsia="Times New Roman" w:hAnsi="Times New Roman" w:cs="Times New Roman"/>
                <w:sz w:val="20"/>
                <w:szCs w:val="20"/>
                <w:lang w:val="en-CA"/>
              </w:rPr>
              <w:t xml:space="preserve"> below, use the sliders to indicate how much generalized trust in other people in the Uni</w:t>
            </w:r>
            <w:r w:rsidRPr="00154E5C">
              <w:rPr>
                <w:rFonts w:ascii="Times New Roman" w:eastAsia="Times New Roman" w:hAnsi="Times New Roman" w:cs="Times New Roman"/>
                <w:sz w:val="20"/>
                <w:szCs w:val="20"/>
                <w:lang w:val="en-CA"/>
              </w:rPr>
              <w:t>ted States will change (in %) from where it stands right now.</w:t>
            </w:r>
          </w:p>
        </w:tc>
      </w:tr>
      <w:tr w:rsidR="00304A84" w:rsidRPr="00304A84" w14:paraId="72FAD416" w14:textId="77777777" w:rsidTr="00AA49CD">
        <w:tc>
          <w:tcPr>
            <w:tcW w:w="2370" w:type="dxa"/>
          </w:tcPr>
          <w:p w14:paraId="68D45626"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Life Satisfaction</w:t>
            </w:r>
          </w:p>
        </w:tc>
        <w:tc>
          <w:tcPr>
            <w:tcW w:w="6990" w:type="dxa"/>
          </w:tcPr>
          <w:p w14:paraId="34F9ECB6"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a person’s life satisfaction in the United States, an overall assessment of how content a person is with their life </w:t>
            </w:r>
            <w:proofErr w:type="gramStart"/>
            <w:r w:rsidRPr="00776638">
              <w:rPr>
                <w:rFonts w:ascii="Times New Roman" w:eastAsia="Times New Roman" w:hAnsi="Times New Roman" w:cs="Times New Roman"/>
                <w:sz w:val="20"/>
                <w:szCs w:val="20"/>
                <w:lang w:val="en-CA"/>
              </w:rPr>
              <w:t>overall, and</w:t>
            </w:r>
            <w:proofErr w:type="gramEnd"/>
            <w:r w:rsidRPr="00776638">
              <w:rPr>
                <w:rFonts w:ascii="Times New Roman" w:eastAsia="Times New Roman" w:hAnsi="Times New Roman" w:cs="Times New Roman"/>
                <w:sz w:val="20"/>
                <w:szCs w:val="20"/>
                <w:lang w:val="en-CA"/>
              </w:rPr>
              <w:t xml:space="preserve"> measured by endorsement of statements like “The conditions of my life are excellent.” </w:t>
            </w:r>
          </w:p>
        </w:tc>
      </w:tr>
      <w:tr w:rsidR="00304A84" w:rsidRPr="00304A84" w14:paraId="7D8FE9F6" w14:textId="77777777" w:rsidTr="00AA49CD">
        <w:tc>
          <w:tcPr>
            <w:tcW w:w="2370" w:type="dxa"/>
          </w:tcPr>
          <w:p w14:paraId="1BA74542"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Clinical Depression</w:t>
            </w:r>
          </w:p>
        </w:tc>
        <w:tc>
          <w:tcPr>
            <w:tcW w:w="6990" w:type="dxa"/>
          </w:tcPr>
          <w:p w14:paraId="7B18B2CA"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Consider c</w:t>
            </w:r>
            <w:r w:rsidRPr="00DD241C">
              <w:rPr>
                <w:rFonts w:ascii="Times New Roman" w:eastAsia="Times New Roman" w:hAnsi="Times New Roman" w:cs="Times New Roman"/>
                <w:sz w:val="20"/>
                <w:szCs w:val="20"/>
                <w:lang w:val="en-CA"/>
              </w:rPr>
              <w:t>linical depression in the United States, as diagnosed by criteria listed in the Diagnostic and Statistical Manual, is characterized by feeling sad, losing interest in activities once enjoyed, and a loss of energy over a prolonged period of time, and is mea</w:t>
            </w:r>
            <w:r w:rsidRPr="00154E5C">
              <w:rPr>
                <w:rFonts w:ascii="Times New Roman" w:eastAsia="Times New Roman" w:hAnsi="Times New Roman" w:cs="Times New Roman"/>
                <w:sz w:val="20"/>
                <w:szCs w:val="20"/>
                <w:lang w:val="en-CA"/>
              </w:rPr>
              <w:t xml:space="preserve">sured by agreement with statements like "I am sad all the time and I can't snap out of it." </w:t>
            </w:r>
          </w:p>
        </w:tc>
      </w:tr>
      <w:tr w:rsidR="00304A84" w:rsidRPr="00304A84" w14:paraId="46737A31" w14:textId="77777777" w:rsidTr="00AA49CD">
        <w:tc>
          <w:tcPr>
            <w:tcW w:w="2370" w:type="dxa"/>
          </w:tcPr>
          <w:p w14:paraId="150F88DE"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Political Affective Polarization</w:t>
            </w:r>
          </w:p>
        </w:tc>
        <w:tc>
          <w:tcPr>
            <w:tcW w:w="6990" w:type="dxa"/>
          </w:tcPr>
          <w:p w14:paraId="100261ED"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political affective polarization in the United States, defined as the degree of dislike and distrust towards those from </w:t>
            </w:r>
            <w:r w:rsidRPr="00154E5C">
              <w:rPr>
                <w:rFonts w:ascii="Times New Roman" w:eastAsia="Times New Roman" w:hAnsi="Times New Roman" w:cs="Times New Roman"/>
                <w:sz w:val="20"/>
                <w:szCs w:val="20"/>
                <w:lang w:val="en-CA"/>
              </w:rPr>
              <w:t xml:space="preserve">the opposing political party. </w:t>
            </w:r>
          </w:p>
        </w:tc>
      </w:tr>
      <w:tr w:rsidR="00304A84" w:rsidRPr="00304A84" w14:paraId="5A05D9AD" w14:textId="77777777" w:rsidTr="00AA49CD">
        <w:tc>
          <w:tcPr>
            <w:tcW w:w="2370" w:type="dxa"/>
          </w:tcPr>
          <w:p w14:paraId="57239360"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Individualism</w:t>
            </w:r>
          </w:p>
        </w:tc>
        <w:tc>
          <w:tcPr>
            <w:tcW w:w="6990" w:type="dxa"/>
          </w:tcPr>
          <w:p w14:paraId="0AD9A118"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people’s concern for individualism in the United States, defined as values that emphasize the uniqueness, </w:t>
            </w:r>
            <w:proofErr w:type="gramStart"/>
            <w:r w:rsidRPr="00776638">
              <w:rPr>
                <w:rFonts w:ascii="Times New Roman" w:eastAsia="Times New Roman" w:hAnsi="Times New Roman" w:cs="Times New Roman"/>
                <w:sz w:val="20"/>
                <w:szCs w:val="20"/>
                <w:lang w:val="en-CA"/>
              </w:rPr>
              <w:t>autonomy</w:t>
            </w:r>
            <w:proofErr w:type="gramEnd"/>
            <w:r w:rsidRPr="00776638">
              <w:rPr>
                <w:rFonts w:ascii="Times New Roman" w:eastAsia="Times New Roman" w:hAnsi="Times New Roman" w:cs="Times New Roman"/>
                <w:sz w:val="20"/>
                <w:szCs w:val="20"/>
                <w:lang w:val="en-CA"/>
              </w:rPr>
              <w:t xml:space="preserve"> and individual goal pursuit.</w:t>
            </w:r>
          </w:p>
        </w:tc>
      </w:tr>
      <w:tr w:rsidR="00304A84" w:rsidRPr="00304A84" w14:paraId="1F442630" w14:textId="77777777" w:rsidTr="00AA49CD">
        <w:tc>
          <w:tcPr>
            <w:tcW w:w="2370" w:type="dxa"/>
          </w:tcPr>
          <w:p w14:paraId="2D7CB863"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 xml:space="preserve">Traditionalism </w:t>
            </w:r>
          </w:p>
        </w:tc>
        <w:tc>
          <w:tcPr>
            <w:tcW w:w="6990" w:type="dxa"/>
          </w:tcPr>
          <w:p w14:paraId="24BA6F14"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people’s concern for traditionalism in the United States, defined as a concern for adherence to traditional beliefs and practices, and measured by endorsement of items like, “the ‘old-fashioned ways’ and ‘old-fashioned values’ still show the best </w:t>
            </w:r>
            <w:r w:rsidRPr="00154E5C">
              <w:rPr>
                <w:rFonts w:ascii="Times New Roman" w:eastAsia="Times New Roman" w:hAnsi="Times New Roman" w:cs="Times New Roman"/>
                <w:sz w:val="20"/>
                <w:szCs w:val="20"/>
                <w:lang w:val="en-CA"/>
              </w:rPr>
              <w:t xml:space="preserve">way to live.” </w:t>
            </w:r>
          </w:p>
        </w:tc>
      </w:tr>
      <w:tr w:rsidR="00304A84" w:rsidRPr="00304A84" w14:paraId="4EAB701C" w14:textId="77777777" w:rsidTr="00AA49CD">
        <w:tc>
          <w:tcPr>
            <w:tcW w:w="2370" w:type="dxa"/>
          </w:tcPr>
          <w:p w14:paraId="1479C3B3"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Delay of Gratification</w:t>
            </w:r>
          </w:p>
        </w:tc>
        <w:tc>
          <w:tcPr>
            <w:tcW w:w="6990" w:type="dxa"/>
          </w:tcPr>
          <w:p w14:paraId="1E556FB7"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the extent to which people delay their gratification in the United States, defined as resistance to the temptation of an immediate reward in preference for a later, larger reward. </w:t>
            </w:r>
          </w:p>
        </w:tc>
      </w:tr>
      <w:tr w:rsidR="00304A84" w:rsidRPr="00304A84" w14:paraId="0FF0FAAF" w14:textId="77777777" w:rsidTr="00AA49CD">
        <w:tc>
          <w:tcPr>
            <w:tcW w:w="2370" w:type="dxa"/>
          </w:tcPr>
          <w:p w14:paraId="21F8B798"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Explicit Prejudice</w:t>
            </w:r>
          </w:p>
        </w:tc>
        <w:tc>
          <w:tcPr>
            <w:tcW w:w="6990" w:type="dxa"/>
          </w:tcPr>
          <w:p w14:paraId="5DA7F864"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Conside</w:t>
            </w:r>
            <w:r w:rsidRPr="00DD241C">
              <w:rPr>
                <w:rFonts w:ascii="Times New Roman" w:eastAsia="Times New Roman" w:hAnsi="Times New Roman" w:cs="Times New Roman"/>
                <w:sz w:val="20"/>
                <w:szCs w:val="20"/>
                <w:lang w:val="en-CA"/>
              </w:rPr>
              <w:t>r endorsement of general levels of explicit prejudice toward ethnic minorities in the United States, defined in this case as consciously holding negative attitudes toward ethnic or racial minorities, and measured by endorsement of items such as “Over the p</w:t>
            </w:r>
            <w:r w:rsidRPr="00154E5C">
              <w:rPr>
                <w:rFonts w:ascii="Times New Roman" w:eastAsia="Times New Roman" w:hAnsi="Times New Roman" w:cs="Times New Roman"/>
                <w:sz w:val="20"/>
                <w:szCs w:val="20"/>
                <w:lang w:val="en-CA"/>
              </w:rPr>
              <w:t xml:space="preserve">ast few years, ethnic/racial minorities have gotten more economically than they deserve.” </w:t>
            </w:r>
          </w:p>
        </w:tc>
      </w:tr>
      <w:tr w:rsidR="00304A84" w:rsidRPr="00304A84" w14:paraId="582CCC4D" w14:textId="77777777" w:rsidTr="00AA49CD">
        <w:tc>
          <w:tcPr>
            <w:tcW w:w="2370" w:type="dxa"/>
          </w:tcPr>
          <w:p w14:paraId="2ACDC3B2"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Implicit Prejudice</w:t>
            </w:r>
          </w:p>
        </w:tc>
        <w:tc>
          <w:tcPr>
            <w:tcW w:w="6990" w:type="dxa"/>
          </w:tcPr>
          <w:p w14:paraId="32D95F61"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measures of implicit prejudice toward ethnic minorities in the United States, defined here as negative feelings and/or beliefs about an </w:t>
            </w:r>
            <w:r w:rsidRPr="00154E5C">
              <w:rPr>
                <w:rFonts w:ascii="Times New Roman" w:eastAsia="Times New Roman" w:hAnsi="Times New Roman" w:cs="Times New Roman"/>
                <w:sz w:val="20"/>
                <w:szCs w:val="20"/>
                <w:lang w:val="en-CA"/>
              </w:rPr>
              <w:t xml:space="preserve">ethnic group that people hold without being aware of it, and which is thought to operate automatically, with little intention or control on the part of the person. </w:t>
            </w:r>
          </w:p>
        </w:tc>
      </w:tr>
      <w:tr w:rsidR="00304A84" w:rsidRPr="00304A84" w14:paraId="46BD943D" w14:textId="77777777" w:rsidTr="00AA49CD">
        <w:tc>
          <w:tcPr>
            <w:tcW w:w="2370" w:type="dxa"/>
          </w:tcPr>
          <w:p w14:paraId="49A68B6D"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Concern for Climate Change</w:t>
            </w:r>
          </w:p>
        </w:tc>
        <w:tc>
          <w:tcPr>
            <w:tcW w:w="6990" w:type="dxa"/>
          </w:tcPr>
          <w:p w14:paraId="153FAC31"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Americans' concern about climate change in the United </w:t>
            </w:r>
            <w:r w:rsidRPr="00DD241C">
              <w:rPr>
                <w:rFonts w:ascii="Times New Roman" w:eastAsia="Times New Roman" w:hAnsi="Times New Roman" w:cs="Times New Roman"/>
                <w:sz w:val="20"/>
                <w:szCs w:val="20"/>
                <w:lang w:val="en-CA"/>
              </w:rPr>
              <w:t xml:space="preserve">States, as measured by endorsement of the idea that global warming is personally worrisome and a problem that is of pressing concern. </w:t>
            </w:r>
          </w:p>
        </w:tc>
      </w:tr>
      <w:tr w:rsidR="00304A84" w:rsidRPr="00304A84" w14:paraId="57A78B37" w14:textId="77777777" w:rsidTr="00AA49CD">
        <w:tc>
          <w:tcPr>
            <w:tcW w:w="2370" w:type="dxa"/>
          </w:tcPr>
          <w:p w14:paraId="71ECCA17"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Birth Rates</w:t>
            </w:r>
          </w:p>
        </w:tc>
        <w:tc>
          <w:tcPr>
            <w:tcW w:w="6990" w:type="dxa"/>
          </w:tcPr>
          <w:p w14:paraId="2411BDB5"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birth rates in the United States, defined as the total number of live births per 1000 women in the </w:t>
            </w:r>
            <w:r w:rsidRPr="00154E5C">
              <w:rPr>
                <w:rFonts w:ascii="Times New Roman" w:eastAsia="Times New Roman" w:hAnsi="Times New Roman" w:cs="Times New Roman"/>
                <w:sz w:val="20"/>
                <w:szCs w:val="20"/>
                <w:lang w:val="en-CA"/>
              </w:rPr>
              <w:t xml:space="preserve">total population. </w:t>
            </w:r>
          </w:p>
        </w:tc>
      </w:tr>
      <w:tr w:rsidR="00304A84" w:rsidRPr="00304A84" w14:paraId="21C0694F" w14:textId="77777777" w:rsidTr="00AA49CD">
        <w:tc>
          <w:tcPr>
            <w:tcW w:w="2370" w:type="dxa"/>
          </w:tcPr>
          <w:p w14:paraId="51949B3D"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Charitable Giving</w:t>
            </w:r>
          </w:p>
        </w:tc>
        <w:tc>
          <w:tcPr>
            <w:tcW w:w="6990" w:type="dxa"/>
          </w:tcPr>
          <w:p w14:paraId="4D146055"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Consider charitable giving in the United States, defined as donations made by individuals to non-profit organizations, charities, or private foundations.</w:t>
            </w:r>
          </w:p>
        </w:tc>
      </w:tr>
      <w:tr w:rsidR="00304A84" w:rsidRPr="00304A84" w14:paraId="06FB390D" w14:textId="77777777" w:rsidTr="00AA49CD">
        <w:tc>
          <w:tcPr>
            <w:tcW w:w="2370" w:type="dxa"/>
          </w:tcPr>
          <w:p w14:paraId="6D94B9AA"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Violent Crimes</w:t>
            </w:r>
          </w:p>
        </w:tc>
        <w:tc>
          <w:tcPr>
            <w:tcW w:w="6990" w:type="dxa"/>
          </w:tcPr>
          <w:p w14:paraId="7DA390E9"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 xml:space="preserve">Consider violent crimes in the United States, defined as any violation of the law that is committed with physical force and is measured by rates of murder, manslaughter, rape, robbery, and aggravated assault. </w:t>
            </w:r>
          </w:p>
        </w:tc>
      </w:tr>
      <w:tr w:rsidR="00304A84" w:rsidRPr="00304A84" w14:paraId="0B08CF04" w14:textId="77777777" w:rsidTr="00AA49CD">
        <w:tc>
          <w:tcPr>
            <w:tcW w:w="2370" w:type="dxa"/>
          </w:tcPr>
          <w:p w14:paraId="6EC86BAE"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Religiosity</w:t>
            </w:r>
          </w:p>
        </w:tc>
        <w:tc>
          <w:tcPr>
            <w:tcW w:w="6990" w:type="dxa"/>
          </w:tcPr>
          <w:p w14:paraId="19D7E8C0"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Consider religiosity in the Unite</w:t>
            </w:r>
            <w:r w:rsidRPr="00DD241C">
              <w:rPr>
                <w:rFonts w:ascii="Times New Roman" w:eastAsia="Times New Roman" w:hAnsi="Times New Roman" w:cs="Times New Roman"/>
                <w:sz w:val="20"/>
                <w:szCs w:val="20"/>
                <w:lang w:val="en-CA"/>
              </w:rPr>
              <w:t>d States, defined as belief in a higher power, and measured by questions like "How certain are you of the existence of a higher power?"</w:t>
            </w:r>
          </w:p>
        </w:tc>
      </w:tr>
      <w:tr w:rsidR="00304A84" w:rsidRPr="00304A84" w14:paraId="3DF5F71E" w14:textId="77777777" w:rsidTr="00AA49CD">
        <w:tc>
          <w:tcPr>
            <w:tcW w:w="2370" w:type="dxa"/>
          </w:tcPr>
          <w:p w14:paraId="6BFA87F2"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Loneliness</w:t>
            </w:r>
          </w:p>
        </w:tc>
        <w:tc>
          <w:tcPr>
            <w:tcW w:w="6990" w:type="dxa"/>
          </w:tcPr>
          <w:p w14:paraId="053E314D" w14:textId="77777777" w:rsidR="00761FBA" w:rsidRPr="00154E5C" w:rsidRDefault="00761FBA" w:rsidP="00AA49CD">
            <w:pPr>
              <w:pStyle w:val="NoSpacing"/>
              <w:rPr>
                <w:rFonts w:ascii="Times New Roman" w:eastAsia="Times New Roman" w:hAnsi="Times New Roman" w:cs="Times New Roman"/>
                <w:sz w:val="20"/>
                <w:szCs w:val="20"/>
              </w:rPr>
            </w:pPr>
            <w:r w:rsidRPr="00776638">
              <w:rPr>
                <w:rFonts w:ascii="Times New Roman" w:eastAsia="Times New Roman" w:hAnsi="Times New Roman" w:cs="Times New Roman"/>
                <w:sz w:val="20"/>
                <w:szCs w:val="20"/>
                <w:lang w:val="en-CA"/>
              </w:rPr>
              <w:t>Consider loneliness in the United States, defined as a person's subjective feeling of loneliness, and measur</w:t>
            </w:r>
            <w:r w:rsidRPr="00154E5C">
              <w:rPr>
                <w:rFonts w:ascii="Times New Roman" w:eastAsia="Times New Roman" w:hAnsi="Times New Roman" w:cs="Times New Roman"/>
                <w:sz w:val="20"/>
                <w:szCs w:val="20"/>
                <w:lang w:val="en-CA"/>
              </w:rPr>
              <w:t>ed by agreement with statements like “A lot of times I feel lonely.” and "I often feel left out of things."</w:t>
            </w:r>
          </w:p>
        </w:tc>
      </w:tr>
      <w:tr w:rsidR="00304A84" w:rsidRPr="00304A84" w14:paraId="72057388" w14:textId="77777777" w:rsidTr="00AA49CD">
        <w:tc>
          <w:tcPr>
            <w:tcW w:w="2370" w:type="dxa"/>
          </w:tcPr>
          <w:p w14:paraId="201610D1" w14:textId="77777777" w:rsidR="00761FBA" w:rsidRPr="00003575" w:rsidRDefault="00761FBA" w:rsidP="00AA49CD">
            <w:pPr>
              <w:pStyle w:val="NoSpacing"/>
              <w:rPr>
                <w:rFonts w:ascii="Times New Roman" w:eastAsia="Times New Roman" w:hAnsi="Times New Roman" w:cs="Times New Roman"/>
                <w:sz w:val="20"/>
                <w:szCs w:val="20"/>
              </w:rPr>
            </w:pPr>
            <w:r w:rsidRPr="00B70434">
              <w:rPr>
                <w:rFonts w:ascii="Times New Roman" w:eastAsia="Times New Roman" w:hAnsi="Times New Roman" w:cs="Times New Roman"/>
                <w:sz w:val="20"/>
                <w:szCs w:val="20"/>
              </w:rPr>
              <w:t>Other Variable</w:t>
            </w:r>
          </w:p>
        </w:tc>
        <w:tc>
          <w:tcPr>
            <w:tcW w:w="6990" w:type="dxa"/>
          </w:tcPr>
          <w:p w14:paraId="098FF061" w14:textId="77777777" w:rsidR="00761FBA" w:rsidRPr="00154E5C" w:rsidRDefault="00761FBA" w:rsidP="00AA49CD">
            <w:pPr>
              <w:pStyle w:val="NoSpacing"/>
              <w:rPr>
                <w:rFonts w:ascii="Times New Roman" w:eastAsia="Times New Roman" w:hAnsi="Times New Roman" w:cs="Times New Roman"/>
                <w:sz w:val="20"/>
                <w:szCs w:val="20"/>
                <w:lang w:val="en-CA"/>
              </w:rPr>
            </w:pPr>
            <w:r w:rsidRPr="00776638">
              <w:rPr>
                <w:rFonts w:ascii="Times New Roman" w:eastAsia="Times New Roman" w:hAnsi="Times New Roman" w:cs="Times New Roman"/>
                <w:sz w:val="20"/>
                <w:szCs w:val="20"/>
                <w:lang w:val="en-CA"/>
              </w:rPr>
              <w:t>Is there another key psychological or social issue in the United States we have not mentioned that you think would change? If so, pl</w:t>
            </w:r>
            <w:r w:rsidRPr="00154E5C">
              <w:rPr>
                <w:rFonts w:ascii="Times New Roman" w:eastAsia="Times New Roman" w:hAnsi="Times New Roman" w:cs="Times New Roman"/>
                <w:sz w:val="20"/>
                <w:szCs w:val="20"/>
                <w:lang w:val="en-CA"/>
              </w:rPr>
              <w:t>ease identify ONE key issue that you think is most important.</w:t>
            </w:r>
          </w:p>
        </w:tc>
      </w:tr>
    </w:tbl>
    <w:p w14:paraId="562E0E62" w14:textId="77777777" w:rsidR="00761FBA" w:rsidRPr="00304A84" w:rsidRDefault="00761FBA" w:rsidP="00761FBA">
      <w:pPr>
        <w:rPr>
          <w:rFonts w:ascii="Times New Roman" w:eastAsia="Times New Roman" w:hAnsi="Times New Roman" w:cs="Times New Roman"/>
          <w:b/>
          <w:sz w:val="22"/>
          <w:szCs w:val="22"/>
          <w:lang w:eastAsia="en-US"/>
        </w:rPr>
      </w:pPr>
    </w:p>
    <w:p w14:paraId="3FEAA7AF" w14:textId="77777777" w:rsidR="00761FBA" w:rsidRPr="00154E5C" w:rsidRDefault="00761FBA" w:rsidP="00761FBA">
      <w:pPr>
        <w:rPr>
          <w:rFonts w:ascii="Times New Roman" w:eastAsia="Times New Roman" w:hAnsi="Times New Roman" w:cs="Times New Roman"/>
          <w:sz w:val="22"/>
          <w:szCs w:val="22"/>
          <w:lang w:eastAsia="en-US"/>
        </w:rPr>
        <w:sectPr w:rsidR="00761FBA" w:rsidRPr="00154E5C" w:rsidSect="00AA49CD">
          <w:headerReference w:type="default" r:id="rId23"/>
          <w:pgSz w:w="12240" w:h="15840"/>
          <w:pgMar w:top="1440" w:right="1440" w:bottom="1440" w:left="1440" w:header="720" w:footer="720" w:gutter="0"/>
          <w:cols w:space="720"/>
          <w:docGrid w:linePitch="233"/>
        </w:sectPr>
      </w:pPr>
    </w:p>
    <w:p w14:paraId="282FB580" w14:textId="77777777" w:rsidR="00761FBA" w:rsidRPr="00B70434" w:rsidRDefault="00761FBA" w:rsidP="00761FBA">
      <w:pPr>
        <w:pStyle w:val="Heading1"/>
        <w:rPr>
          <w:rFonts w:ascii="Times New Roman" w:hAnsi="Times New Roman" w:cs="Times New Roman"/>
          <w:b/>
          <w:color w:val="auto"/>
        </w:rPr>
      </w:pPr>
      <w:bookmarkStart w:id="9" w:name="_Toc64629918"/>
      <w:r w:rsidRPr="00304A84">
        <w:rPr>
          <w:rFonts w:ascii="Times New Roman" w:hAnsi="Times New Roman" w:cs="Times New Roman"/>
          <w:b/>
          <w:color w:val="auto"/>
        </w:rPr>
        <w:lastRenderedPageBreak/>
        <w:t>Accuracy</w:t>
      </w:r>
      <w:bookmarkEnd w:id="9"/>
    </w:p>
    <w:p w14:paraId="4952A992" w14:textId="77777777" w:rsidR="00761FBA" w:rsidRPr="00AA34B2" w:rsidRDefault="00761FBA" w:rsidP="00761FBA">
      <w:pPr>
        <w:rPr>
          <w:rFonts w:ascii="Times New Roman" w:hAnsi="Times New Roman" w:cs="Times New Roman"/>
        </w:rPr>
      </w:pPr>
      <w:r w:rsidRPr="00003575">
        <w:rPr>
          <w:rFonts w:ascii="Times New Roman" w:hAnsi="Times New Roman" w:cs="Times New Roman"/>
        </w:rPr>
        <w:t>To gauge how much each dimension changed between April/May and October at a national level we searched for representative surveys that tracked constructs of interest over time. We were able to identify 16 such surveys covering nine domains (four options fo</w:t>
      </w:r>
      <w:r w:rsidRPr="00776638">
        <w:rPr>
          <w:rFonts w:ascii="Times New Roman" w:hAnsi="Times New Roman" w:cs="Times New Roman"/>
        </w:rPr>
        <w:t xml:space="preserve">r depression, three for life satisfaction, two for loneliness, and political polarization and one for the rest) from 11 sources. </w:t>
      </w:r>
    </w:p>
    <w:p w14:paraId="0340171E" w14:textId="77777777" w:rsidR="00761FBA" w:rsidRPr="00942799" w:rsidRDefault="00761FBA" w:rsidP="00761FBA">
      <w:pPr>
        <w:pStyle w:val="Heading2"/>
        <w:rPr>
          <w:rFonts w:ascii="Times New Roman" w:hAnsi="Times New Roman" w:cs="Times New Roman"/>
          <w:i/>
          <w:color w:val="auto"/>
        </w:rPr>
      </w:pPr>
      <w:bookmarkStart w:id="10" w:name="_Toc64629919"/>
      <w:r w:rsidRPr="00AD2914">
        <w:rPr>
          <w:rFonts w:ascii="Times New Roman" w:hAnsi="Times New Roman" w:cs="Times New Roman"/>
          <w:i/>
          <w:color w:val="auto"/>
        </w:rPr>
        <w:t>Life satisfaction</w:t>
      </w:r>
      <w:bookmarkEnd w:id="10"/>
    </w:p>
    <w:p w14:paraId="4CC37B8A"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Our primary marker of life satisfaction, along with several secondary markers describe below, relied on Gallup Panel data – COVID-19 Survey. The COVID-19 web survey began fielding on March 13, 2020 with daily random samples of U.S. adults, aged 18 and older who are members of the Gallup Panel. Approximately 1,200 daily completes were collected from March 13 through April 26, 2020. From April 27 to August 16, 2020 approximately 500 daily completes are being collected. Starting August 17, 2020, the survey moved from daily surveying to a survey conducted one time per month over a two-week field period (typically the last two weeks of the month). The Gallup Panel is a probability-based, nationally representative panel of U.S. adults. Members are randomly selected using random-digit-dial phone interviews that cover landline and cellphones and address-based sampling methods. </w:t>
      </w:r>
    </w:p>
    <w:p w14:paraId="02674C55"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Gallup weights the obtained samples each day to adjust for the probability of selection and to correct for nonresponse bias. Nonresponse adjustments are made by adjusting the sample to match the national demographics of gender, age, race, Hispanic ethnicity, education and region.</w:t>
      </w:r>
      <w:r w:rsidRPr="00304A84">
        <w:rPr>
          <w:rFonts w:ascii="Times New Roman" w:hAnsi="Times New Roman" w:cs="Times New Roman"/>
        </w:rPr>
        <w:br/>
        <w:t>Demographic weighting targets are based on the most recent Current Population Survey figures</w:t>
      </w:r>
      <w:r w:rsidRPr="00304A84">
        <w:rPr>
          <w:rFonts w:ascii="Times New Roman" w:hAnsi="Times New Roman" w:cs="Times New Roman"/>
        </w:rPr>
        <w:br/>
        <w:t xml:space="preserve">for the aged-18-and-older U.S. population. </w:t>
      </w:r>
    </w:p>
    <w:p w14:paraId="4FE81246"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As a benchmark for life satisfaction change, we used the same </w:t>
      </w:r>
      <w:proofErr w:type="gramStart"/>
      <w:r w:rsidRPr="00304A84">
        <w:rPr>
          <w:rFonts w:ascii="Times New Roman" w:hAnsi="Times New Roman" w:cs="Times New Roman"/>
        </w:rPr>
        <w:t>time period</w:t>
      </w:r>
      <w:proofErr w:type="gramEnd"/>
      <w:r w:rsidRPr="00304A84">
        <w:rPr>
          <w:rFonts w:ascii="Times New Roman" w:hAnsi="Times New Roman" w:cs="Times New Roman"/>
        </w:rPr>
        <w:t xml:space="preserve"> as estimated by participants in our forecasting Study 2 (April 23 – May 5, 2020) and retrospective Study 3 (October 14 – October 26, 2020). Gallup panel provided the closest match in the definition of life satisfaction provided to our Study 2-3 participants, as it was assessed with classic </w:t>
      </w:r>
      <w:proofErr w:type="spellStart"/>
      <w:r w:rsidRPr="00304A84">
        <w:rPr>
          <w:rFonts w:ascii="Times New Roman" w:hAnsi="Times New Roman" w:cs="Times New Roman"/>
        </w:rPr>
        <w:t>Cantril</w:t>
      </w:r>
      <w:proofErr w:type="spellEnd"/>
      <w:r w:rsidRPr="00304A84">
        <w:rPr>
          <w:rFonts w:ascii="Times New Roman" w:hAnsi="Times New Roman" w:cs="Times New Roman"/>
        </w:rPr>
        <w:t xml:space="preserve"> ladder question “Please imagine a ladder with steps numbered from 0 at the bottom to ten at the top. The top of the ladder represents the best possible life for you and the bottom of the ladder represents the worst possible life for you. On which step of the ladder would you say you personally feel you stand at this time?” The response scale ranged from 10 – best possible to 0 – worst possible. We obtained average estimates across each time point. Subsequently, we calculated percentage change between April/May and October estimates as our primary marker of % societal change in life satisfaction. </w:t>
      </w:r>
    </w:p>
    <w:p w14:paraId="1511E685" w14:textId="77777777" w:rsidR="00761FBA" w:rsidRPr="00304A84" w:rsidRDefault="00761FBA" w:rsidP="00761FBA">
      <w:pPr>
        <w:pStyle w:val="Heading3"/>
        <w:rPr>
          <w:rFonts w:ascii="Times New Roman" w:hAnsi="Times New Roman" w:cs="Times New Roman"/>
          <w:i/>
          <w:color w:val="auto"/>
          <w:sz w:val="26"/>
          <w:szCs w:val="26"/>
        </w:rPr>
      </w:pPr>
      <w:bookmarkStart w:id="11" w:name="_Toc64629920"/>
      <w:r w:rsidRPr="00304A84">
        <w:rPr>
          <w:rFonts w:ascii="Times New Roman" w:hAnsi="Times New Roman" w:cs="Times New Roman"/>
          <w:i/>
          <w:color w:val="auto"/>
          <w:sz w:val="26"/>
          <w:szCs w:val="26"/>
        </w:rPr>
        <w:t>Additional markers of life satisfaction</w:t>
      </w:r>
      <w:bookmarkEnd w:id="11"/>
    </w:p>
    <w:p w14:paraId="6AC533B0" w14:textId="77777777" w:rsidR="00761FBA" w:rsidRPr="00304A84" w:rsidRDefault="00761FBA" w:rsidP="00761FBA">
      <w:pPr>
        <w:pStyle w:val="Heading4"/>
        <w:rPr>
          <w:rFonts w:ascii="Times New Roman" w:hAnsi="Times New Roman" w:cs="Times New Roman"/>
          <w:color w:val="auto"/>
        </w:rPr>
      </w:pPr>
      <w:r w:rsidRPr="00304A84">
        <w:rPr>
          <w:rFonts w:ascii="Times New Roman" w:hAnsi="Times New Roman" w:cs="Times New Roman"/>
          <w:color w:val="auto"/>
        </w:rPr>
        <w:t>Twitter-based estimates</w:t>
      </w:r>
    </w:p>
    <w:p w14:paraId="2A5CC9B2" w14:textId="1CEB518A" w:rsidR="00761FBA" w:rsidRPr="00776638" w:rsidRDefault="00761FBA" w:rsidP="00761FBA">
      <w:pPr>
        <w:rPr>
          <w:rFonts w:ascii="Times New Roman" w:hAnsi="Times New Roman" w:cs="Times New Roman"/>
        </w:rPr>
      </w:pPr>
      <w:r w:rsidRPr="00304A84">
        <w:rPr>
          <w:rFonts w:ascii="Times New Roman" w:hAnsi="Times New Roman" w:cs="Times New Roman"/>
        </w:rPr>
        <w:t xml:space="preserve">We considered Twitter based estimates, because work suggests that national estimates obtained via social media language can reliably track subjective well-being </w:t>
      </w:r>
      <w:r w:rsidRPr="00304A84">
        <w:rPr>
          <w:rFonts w:ascii="Times New Roman" w:hAnsi="Times New Roman" w:cs="Times New Roman"/>
          <w:shd w:val="clear" w:color="auto" w:fill="E6E6E6"/>
        </w:rPr>
        <w:fldChar w:fldCharType="begin" w:fldLock="1"/>
      </w:r>
      <w:r w:rsidR="00DF3946" w:rsidRPr="00304A84">
        <w:rPr>
          <w:rFonts w:ascii="Times New Roman" w:hAnsi="Times New Roman" w:cs="Times New Roman"/>
        </w:rPr>
        <w:instrText>ADDIN CSL_CITATION {"citationItems":[{"id":"ITEM-1","itemData":{"DOI":"10.1016/j.cobeha.2017.07.006","ISSN":"23521546","author":[{"dropping-particle":"","family":"Luhmann","given":"Maike","non-dropping-particle":"","parse-names":false,"suffix":""}],"container-title":"Current Opinion in Behavioral Sciences","id":"ITEM-1","issued":{"date-parts":[["2017","12"]]},"page":"28-33","title":"Using Big Data to study subjective well-being","type":"article-journal","volume":"18"},"uris":["http://www.mendeley.com/documents/?uuid=b1625259-336d-4ecc-b90b-064bd51f7039"]}],"mendeley":{"formattedCitation":"(&lt;i&gt;49&lt;/i&gt;)","plainTextFormattedCitation":"(49)","previouslyFormattedCitation":"(Luhmann, 2017)"},"properties":{"noteIndex":0},"schema":"https://github.com/citation-style-language/schema/raw/master/csl-citation.json"}</w:instrText>
      </w:r>
      <w:r w:rsidRPr="00304A84">
        <w:rPr>
          <w:rFonts w:ascii="Times New Roman" w:hAnsi="Times New Roman" w:cs="Times New Roman"/>
          <w:shd w:val="clear" w:color="auto" w:fill="E6E6E6"/>
        </w:rPr>
        <w:fldChar w:fldCharType="separate"/>
      </w:r>
      <w:r w:rsidR="00DF3946" w:rsidRPr="00304A84">
        <w:rPr>
          <w:rFonts w:ascii="Times New Roman" w:hAnsi="Times New Roman" w:cs="Times New Roman"/>
          <w:noProof/>
        </w:rPr>
        <w:t>(</w:t>
      </w:r>
      <w:r w:rsidR="00DF3946" w:rsidRPr="007A237D">
        <w:rPr>
          <w:rFonts w:ascii="Times New Roman" w:hAnsi="Times New Roman" w:cs="Times New Roman"/>
          <w:i/>
          <w:noProof/>
        </w:rPr>
        <w:t>49</w:t>
      </w:r>
      <w:r w:rsidR="00DF3946" w:rsidRPr="007A237D">
        <w:rPr>
          <w:rFonts w:ascii="Times New Roman" w:hAnsi="Times New Roman" w:cs="Times New Roman"/>
          <w:noProof/>
        </w:rPr>
        <w:t>)</w:t>
      </w:r>
      <w:r w:rsidRPr="00304A84">
        <w:rPr>
          <w:rFonts w:ascii="Times New Roman" w:hAnsi="Times New Roman" w:cs="Times New Roman"/>
          <w:shd w:val="clear" w:color="auto" w:fill="E6E6E6"/>
        </w:rPr>
        <w:fldChar w:fldCharType="end"/>
      </w:r>
      <w:r w:rsidRPr="00304A84">
        <w:rPr>
          <w:rFonts w:ascii="Times New Roman" w:hAnsi="Times New Roman" w:cs="Times New Roman"/>
        </w:rPr>
        <w:t xml:space="preserve">. For each month, we used previously validated predictive models of well-being, as measured by life satisfaction scales </w:t>
      </w:r>
      <w:r w:rsidRPr="00304A84">
        <w:rPr>
          <w:rFonts w:ascii="Times New Roman" w:hAnsi="Times New Roman" w:cs="Times New Roman"/>
          <w:shd w:val="clear" w:color="auto" w:fill="E6E6E6"/>
        </w:rPr>
        <w:fldChar w:fldCharType="begin" w:fldLock="1"/>
      </w:r>
      <w:r w:rsidR="00DF3946" w:rsidRPr="00304A84">
        <w:rPr>
          <w:rFonts w:ascii="Times New Roman" w:hAnsi="Times New Roman" w:cs="Times New Roman"/>
        </w:rPr>
        <w:instrText>ADDIN CSL_CITATION {"citationItems":[{"id":"ITEM-1","itemData":{"DOI":"10.1142/9789814749411_0047","ISBN":"978-981-4749-40-4","author":[{"dropping-particle":"","family":"Schwartz","given":"H. Andrew","non-dropping-particle":"","parse-names":false,"suffix":""},{"dropping-particle":"","family":"Sap","given":"Maarten","non-dropping-particle":"","parse-names":false,"suffix":""},{"dropping-particle":"","family":"Kern","given":"Margaret L.","non-dropping-particle":"","parse-names":false,"suffix":""},{"dropping-particle":"","family":"Eichstaedt","given":"Johannes C.","non-dropping-particle":"","parse-names":false,"suffix":""},{"dropping-particle":"","family":"Kapelner","given":"Adam","non-dropping-particle":"","parse-names":false,"suffix":""},{"dropping-particle":"","family":"Agrawal","given":"Megha","non-dropping-particle":"","parse-names":false,"suffix":""},{"dropping-particle":"","family":"Blanco","given":"EDUARDO","non-dropping-particle":"","parse-names":false,"suffix":""},{"dropping-particle":"","family":"Dziurzynski","given":"LUKASZ","non-dropping-particle":"","parse-names":false,"suffix":""},{"dropping-particle":"","family":"Park","given":"GREGORY","non-dropping-particle":"","parse-names":false,"suffix":""},{"dropping-particle":"","family":"Stillwell","given":"DAVID","non-dropping-particle":"","parse-names":false,"suffix":""},{"dropping-particle":"","family":"Kosinski","given":"MICHAL","non-dropping-particle":"","parse-names":false,"suffix":""},{"dropping-particle":"","family":"Seligman","given":"MARTIN E.P.","non-dropping-particle":"","parse-names":false,"suffix":""},{"dropping-particle":"","family":"Ungar","given":"Lyle H.","non-dropping-particle":"","parse-names":false,"suffix":""}],"container-title":"Biocomputing 2016","id":"ITEM-1","issued":{"date-parts":[["2016","1"]]},"page":"516-527","publisher":"World Scientific","title":"Predicting individual well-being through the language of social media","type":"paper-conference"},"uris":["http://www.mendeley.com/documents/?uuid=88a470dc-0749-48a9-852e-e765893baf05"]}],"mendeley":{"formattedCitation":"(&lt;i&gt;50&lt;/i&gt;)","plainTextFormattedCitation":"(50)","previouslyFormattedCitation":"(Schwartz et al., 2016)"},"properties":{"noteIndex":0},"schema":"https://github.com/citation-style-language/schema/raw/master/csl-citation.json"}</w:instrText>
      </w:r>
      <w:r w:rsidRPr="00304A84">
        <w:rPr>
          <w:rFonts w:ascii="Times New Roman" w:hAnsi="Times New Roman" w:cs="Times New Roman"/>
          <w:shd w:val="clear" w:color="auto" w:fill="E6E6E6"/>
        </w:rPr>
        <w:fldChar w:fldCharType="separate"/>
      </w:r>
      <w:r w:rsidR="00DF3946" w:rsidRPr="00304A84">
        <w:rPr>
          <w:rFonts w:ascii="Times New Roman" w:hAnsi="Times New Roman" w:cs="Times New Roman"/>
          <w:noProof/>
        </w:rPr>
        <w:t>(</w:t>
      </w:r>
      <w:r w:rsidR="00DF3946" w:rsidRPr="007A237D">
        <w:rPr>
          <w:rFonts w:ascii="Times New Roman" w:hAnsi="Times New Roman" w:cs="Times New Roman"/>
          <w:i/>
          <w:noProof/>
        </w:rPr>
        <w:t>50</w:t>
      </w:r>
      <w:r w:rsidR="00DF3946" w:rsidRPr="007A237D">
        <w:rPr>
          <w:rFonts w:ascii="Times New Roman" w:hAnsi="Times New Roman" w:cs="Times New Roman"/>
          <w:noProof/>
        </w:rPr>
        <w:t>)</w:t>
      </w:r>
      <w:r w:rsidRPr="00304A84">
        <w:rPr>
          <w:rFonts w:ascii="Times New Roman" w:hAnsi="Times New Roman" w:cs="Times New Roman"/>
          <w:shd w:val="clear" w:color="auto" w:fill="E6E6E6"/>
        </w:rPr>
        <w:fldChar w:fldCharType="end"/>
      </w:r>
      <w:r w:rsidRPr="00304A84">
        <w:rPr>
          <w:rFonts w:ascii="Times New Roman" w:hAnsi="Times New Roman" w:cs="Times New Roman"/>
        </w:rPr>
        <w:t xml:space="preserve">. Life satisfaction was estimated using a ridge regression model trained on </w:t>
      </w:r>
      <w:r w:rsidRPr="00B70434">
        <w:rPr>
          <w:rFonts w:ascii="Times New Roman" w:hAnsi="Times New Roman" w:cs="Times New Roman"/>
          <w:i/>
        </w:rPr>
        <w:t>latent Dirichle</w:t>
      </w:r>
      <w:r w:rsidRPr="00003575">
        <w:rPr>
          <w:rFonts w:ascii="Times New Roman" w:hAnsi="Times New Roman" w:cs="Times New Roman"/>
          <w:i/>
        </w:rPr>
        <w:t>t allocation</w:t>
      </w:r>
      <w:r w:rsidRPr="00776638">
        <w:rPr>
          <w:rFonts w:ascii="Times New Roman" w:hAnsi="Times New Roman" w:cs="Times New Roman"/>
        </w:rPr>
        <w:t xml:space="preserve"> topics, selected using univariate feature selection and dimensionally reduced using randomized principal component analysis, to predict </w:t>
      </w:r>
      <w:proofErr w:type="spellStart"/>
      <w:r w:rsidRPr="00776638">
        <w:rPr>
          <w:rFonts w:ascii="Times New Roman" w:hAnsi="Times New Roman" w:cs="Times New Roman"/>
        </w:rPr>
        <w:t>Cantril</w:t>
      </w:r>
      <w:proofErr w:type="spellEnd"/>
      <w:r w:rsidRPr="00776638">
        <w:rPr>
          <w:rFonts w:ascii="Times New Roman" w:hAnsi="Times New Roman" w:cs="Times New Roman"/>
        </w:rPr>
        <w:t xml:space="preserve"> ladder life satisfaction scores. Such </w:t>
      </w:r>
      <w:r w:rsidRPr="00776638">
        <w:rPr>
          <w:rFonts w:ascii="Times New Roman" w:hAnsi="Times New Roman" w:cs="Times New Roman"/>
        </w:rPr>
        <w:lastRenderedPageBreak/>
        <w:t xml:space="preserve">Twitter-based estimates tend to follow nationally representative polls </w:t>
      </w:r>
      <w:r w:rsidRPr="00304A84">
        <w:rPr>
          <w:rFonts w:ascii="Times New Roman" w:hAnsi="Times New Roman" w:cs="Times New Roman"/>
          <w:shd w:val="clear" w:color="auto" w:fill="E6E6E6"/>
        </w:rPr>
        <w:fldChar w:fldCharType="begin" w:fldLock="1"/>
      </w:r>
      <w:r w:rsidR="00DF3946" w:rsidRPr="00304A84">
        <w:rPr>
          <w:rFonts w:ascii="Times New Roman" w:hAnsi="Times New Roman" w:cs="Times New Roman"/>
        </w:rPr>
        <w:instrText>ADDIN CSL_CITATION {"citationItems":[{"id":"ITEM-1","itemData":{"author":[{"dropping-particle":"","family":"Witters","given":"Dan","non-dropping-particle":"","parse-names":false,"suffix":""},{"dropping-particle":"","family":"Harter","given":"Jim","non-dropping-particle":"","parse-names":false,"suffix":""}],"id":"ITEM-1","issued":{"date-parts":[["2020"]]},"title":"In U.S., Life Ratings Plummet to 12-Year Low","type":"report"},"uris":["http://www.mendeley.com/documents/?uuid=6034a5af-c8d2-4471-a76d-27ed5a86bd05"]}],"mendeley":{"formattedCitation":"(&lt;i&gt;51&lt;/i&gt;)","plainTextFormattedCitation":"(51)","previouslyFormattedCitation":"(Witters &amp; Harter, 2020)"},"properties":{"noteIndex":0},"schema":"https://github.com/citation-style-language/schema/raw/master/csl-citation.json"}</w:instrText>
      </w:r>
      <w:r w:rsidRPr="00304A84">
        <w:rPr>
          <w:rFonts w:ascii="Times New Roman" w:hAnsi="Times New Roman" w:cs="Times New Roman"/>
          <w:shd w:val="clear" w:color="auto" w:fill="E6E6E6"/>
        </w:rPr>
        <w:fldChar w:fldCharType="separate"/>
      </w:r>
      <w:r w:rsidR="00DF3946" w:rsidRPr="00304A84">
        <w:rPr>
          <w:rFonts w:ascii="Times New Roman" w:hAnsi="Times New Roman" w:cs="Times New Roman"/>
          <w:noProof/>
        </w:rPr>
        <w:t>(</w:t>
      </w:r>
      <w:r w:rsidR="00DF3946" w:rsidRPr="007A237D">
        <w:rPr>
          <w:rFonts w:ascii="Times New Roman" w:hAnsi="Times New Roman" w:cs="Times New Roman"/>
          <w:i/>
          <w:noProof/>
        </w:rPr>
        <w:t>51</w:t>
      </w:r>
      <w:r w:rsidR="00DF3946" w:rsidRPr="007A237D">
        <w:rPr>
          <w:rFonts w:ascii="Times New Roman" w:hAnsi="Times New Roman" w:cs="Times New Roman"/>
          <w:noProof/>
        </w:rPr>
        <w:t>)</w:t>
      </w:r>
      <w:r w:rsidRPr="00304A84">
        <w:rPr>
          <w:rFonts w:ascii="Times New Roman" w:hAnsi="Times New Roman" w:cs="Times New Roman"/>
          <w:shd w:val="clear" w:color="auto" w:fill="E6E6E6"/>
        </w:rPr>
        <w:fldChar w:fldCharType="end"/>
      </w:r>
      <w:r w:rsidRPr="00304A84">
        <w:rPr>
          <w:rFonts w:ascii="Times New Roman" w:hAnsi="Times New Roman" w:cs="Times New Roman"/>
        </w:rPr>
        <w:t>. We applied the respective models to Twitter data from late April/early May 2020 and late October 2020 to obtain estimates of life satisfaction via language on social media. E</w:t>
      </w:r>
      <w:r w:rsidRPr="00B70434">
        <w:rPr>
          <w:rFonts w:ascii="Times New Roman" w:hAnsi="Times New Roman" w:cs="Times New Roman"/>
        </w:rPr>
        <w:t>stimates obtained this way were 1% off from the Gallup estimates we sele</w:t>
      </w:r>
      <w:r w:rsidRPr="00003575">
        <w:rPr>
          <w:rFonts w:ascii="Times New Roman" w:hAnsi="Times New Roman" w:cs="Times New Roman"/>
        </w:rPr>
        <w:t>cted and vastly different from the forecasted and retrospective estimates provided by our participants.</w:t>
      </w:r>
    </w:p>
    <w:p w14:paraId="44B274BA" w14:textId="77777777" w:rsidR="00761FBA" w:rsidRPr="00AA34B2" w:rsidRDefault="00761FBA" w:rsidP="00761FBA">
      <w:pPr>
        <w:pStyle w:val="Heading4"/>
        <w:rPr>
          <w:rFonts w:ascii="Times New Roman" w:hAnsi="Times New Roman" w:cs="Times New Roman"/>
          <w:color w:val="auto"/>
        </w:rPr>
      </w:pPr>
      <w:r w:rsidRPr="00AA34B2">
        <w:rPr>
          <w:rFonts w:ascii="Times New Roman" w:hAnsi="Times New Roman" w:cs="Times New Roman"/>
          <w:color w:val="auto"/>
        </w:rPr>
        <w:t>ICL/YouGov</w:t>
      </w:r>
    </w:p>
    <w:p w14:paraId="0D34CCDB" w14:textId="77777777" w:rsidR="00761FBA" w:rsidRPr="00776638" w:rsidRDefault="00761FBA" w:rsidP="00761FBA">
      <w:pPr>
        <w:rPr>
          <w:rFonts w:ascii="Times New Roman" w:hAnsi="Times New Roman" w:cs="Times New Roman"/>
        </w:rPr>
      </w:pPr>
      <w:r w:rsidRPr="00AD2914">
        <w:rPr>
          <w:rFonts w:ascii="Times New Roman" w:hAnsi="Times New Roman" w:cs="Times New Roman"/>
        </w:rPr>
        <w:t>Imperial College London partnered with YouGov to track behaviors over</w:t>
      </w:r>
      <w:r w:rsidRPr="00942799">
        <w:rPr>
          <w:rFonts w:ascii="Times New Roman" w:hAnsi="Times New Roman" w:cs="Times New Roman"/>
        </w:rPr>
        <w:t xml:space="preserve"> the period of coronavirus pandemic, and included measures of life satisfaction over time (</w:t>
      </w:r>
      <w:hyperlink r:id="rId24" w:history="1">
        <w:r w:rsidRPr="005C2761">
          <w:rPr>
            <w:rStyle w:val="Hyperlink"/>
            <w:rFonts w:ascii="Times New Roman" w:hAnsi="Times New Roman" w:cs="Times New Roman"/>
            <w:color w:val="auto"/>
          </w:rPr>
          <w:t>https://github.com/YouGov-Data/covid-19-tracker</w:t>
        </w:r>
      </w:hyperlink>
      <w:r w:rsidRPr="00304A84">
        <w:rPr>
          <w:rFonts w:ascii="Times New Roman" w:hAnsi="Times New Roman" w:cs="Times New Roman"/>
        </w:rPr>
        <w:t>). The Imperial College London YouGov Covid 19 Behavio</w:t>
      </w:r>
      <w:r w:rsidRPr="00B70434">
        <w:rPr>
          <w:rFonts w:ascii="Times New Roman" w:hAnsi="Times New Roman" w:cs="Times New Roman"/>
        </w:rPr>
        <w:t xml:space="preserve">ur Tracker is a multinational COVID tracker of behavior, which included surveys for life satisfaction in the US. Unfortunately, the surveys for April and September were much smaller in scope compared to Gallup Polls and the US-based survey did not include </w:t>
      </w:r>
      <w:r w:rsidRPr="00003575">
        <w:rPr>
          <w:rFonts w:ascii="Times New Roman" w:hAnsi="Times New Roman" w:cs="Times New Roman"/>
        </w:rPr>
        <w:t>estimates for October. Thus, we focused our analyses on the Gallup data described above.</w:t>
      </w:r>
    </w:p>
    <w:p w14:paraId="3DA39366" w14:textId="77777777" w:rsidR="00761FBA" w:rsidRPr="00AA34B2" w:rsidRDefault="00761FBA" w:rsidP="00761FBA">
      <w:pPr>
        <w:pStyle w:val="Heading2"/>
        <w:rPr>
          <w:rFonts w:ascii="Times New Roman" w:hAnsi="Times New Roman" w:cs="Times New Roman"/>
          <w:i/>
          <w:color w:val="auto"/>
        </w:rPr>
      </w:pPr>
      <w:bookmarkStart w:id="12" w:name="_Toc64629921"/>
      <w:r w:rsidRPr="00AA34B2">
        <w:rPr>
          <w:rFonts w:ascii="Times New Roman" w:hAnsi="Times New Roman" w:cs="Times New Roman"/>
          <w:i/>
          <w:color w:val="auto"/>
        </w:rPr>
        <w:t>Loneliness</w:t>
      </w:r>
      <w:bookmarkEnd w:id="12"/>
    </w:p>
    <w:p w14:paraId="475A7F7B" w14:textId="77777777" w:rsidR="00761FBA" w:rsidRPr="00304A84" w:rsidRDefault="00761FBA" w:rsidP="00761FBA">
      <w:pPr>
        <w:rPr>
          <w:rFonts w:ascii="Times New Roman" w:hAnsi="Times New Roman" w:cs="Times New Roman"/>
        </w:rPr>
      </w:pPr>
      <w:r w:rsidRPr="00AD2914">
        <w:rPr>
          <w:rFonts w:ascii="Times New Roman" w:hAnsi="Times New Roman" w:cs="Times New Roman"/>
        </w:rPr>
        <w:t xml:space="preserve">We used USC's Center for Economic and Social Research (CESR) Understanding America Study (UAS) – a probability-based Internet panel. Since </w:t>
      </w:r>
      <w:proofErr w:type="gramStart"/>
      <w:r w:rsidRPr="00AD2914">
        <w:rPr>
          <w:rFonts w:ascii="Times New Roman" w:hAnsi="Times New Roman" w:cs="Times New Roman"/>
        </w:rPr>
        <w:t>April,</w:t>
      </w:r>
      <w:proofErr w:type="gramEnd"/>
      <w:r w:rsidRPr="00AD2914">
        <w:rPr>
          <w:rFonts w:ascii="Times New Roman" w:hAnsi="Times New Roman" w:cs="Times New Roman"/>
        </w:rPr>
        <w:t xml:space="preserve"> 2020, the </w:t>
      </w:r>
      <w:r w:rsidRPr="00942799">
        <w:rPr>
          <w:rFonts w:ascii="Times New Roman" w:hAnsi="Times New Roman" w:cs="Times New Roman"/>
        </w:rPr>
        <w:t>Understanding America Study included a coronavirus tracking poll. Each panel member was randomized to respond on a pre-assigned day of the week, distributed so that a full sample is invited to participate over a 14-day period. Respondents have 14 days to c</w:t>
      </w:r>
      <w:r w:rsidRPr="00304A84">
        <w:rPr>
          <w:rFonts w:ascii="Times New Roman" w:hAnsi="Times New Roman" w:cs="Times New Roman"/>
        </w:rPr>
        <w:t xml:space="preserve">omplete the survey but receive an extra monetary incentive for completing the survey on the day they are invited to participate. Data for the full sample is thus final after a 28-day period. Approximately 7100 adult residents of the U.S. have been participating in the ongoing surveys; roughly 550 per day. Full information on the survey, including full methodology, is available at </w:t>
      </w:r>
      <w:hyperlink r:id="rId25" w:history="1">
        <w:r w:rsidRPr="005C2761">
          <w:rPr>
            <w:rStyle w:val="Hyperlink"/>
            <w:rFonts w:ascii="Times New Roman" w:hAnsi="Times New Roman" w:cs="Times New Roman"/>
            <w:color w:val="auto"/>
          </w:rPr>
          <w:t>https://covid19pulse.usc.edu</w:t>
        </w:r>
      </w:hyperlink>
      <w:r w:rsidRPr="00304A84">
        <w:rPr>
          <w:rFonts w:ascii="Times New Roman" w:hAnsi="Times New Roman" w:cs="Times New Roman"/>
        </w:rPr>
        <w:t xml:space="preserve">.  </w:t>
      </w:r>
    </w:p>
    <w:p w14:paraId="75D959D6" w14:textId="77777777" w:rsidR="00761FBA" w:rsidRPr="00AA34B2" w:rsidRDefault="00761FBA" w:rsidP="00761FBA">
      <w:pPr>
        <w:rPr>
          <w:rFonts w:ascii="Times New Roman" w:hAnsi="Times New Roman" w:cs="Times New Roman"/>
        </w:rPr>
      </w:pPr>
      <w:r w:rsidRPr="00B70434">
        <w:rPr>
          <w:rFonts w:ascii="Times New Roman" w:hAnsi="Times New Roman" w:cs="Times New Roman"/>
        </w:rPr>
        <w:t>The survey included the question “In the past 7 days</w:t>
      </w:r>
      <w:r w:rsidRPr="00003575">
        <w:rPr>
          <w:rFonts w:ascii="Times New Roman" w:hAnsi="Times New Roman" w:cs="Times New Roman"/>
        </w:rPr>
        <w:t>, how often have you felt lonely?,” with response options 1 = “not at all or less than 1 day,” 2 – “1-2 days,” 3 – “3-4 days,” 4 – “5-7 days.”  We used weighted average responses for this question for each of two time periods roughly corresponding to the t</w:t>
      </w:r>
      <w:r w:rsidRPr="00776638">
        <w:rPr>
          <w:rFonts w:ascii="Times New Roman" w:hAnsi="Times New Roman" w:cs="Times New Roman"/>
        </w:rPr>
        <w:t>ime windows we gathered prospective survey data (Study 2) – April 15-May 15 and retrospective data (Study 3) – September 15-October 15. We subsequently calculated % change between these average points.</w:t>
      </w:r>
    </w:p>
    <w:p w14:paraId="2E5863E0" w14:textId="77777777" w:rsidR="00761FBA" w:rsidRPr="00304A84" w:rsidRDefault="00761FBA" w:rsidP="00761FBA">
      <w:pPr>
        <w:rPr>
          <w:rFonts w:ascii="Times New Roman" w:hAnsi="Times New Roman" w:cs="Times New Roman"/>
        </w:rPr>
      </w:pPr>
      <w:r w:rsidRPr="00AD2914">
        <w:rPr>
          <w:rFonts w:ascii="Times New Roman" w:hAnsi="Times New Roman" w:cs="Times New Roman"/>
        </w:rPr>
        <w:t>We chose the Understanding America Study marker of</w:t>
      </w:r>
      <w:r w:rsidRPr="00FF494F">
        <w:rPr>
          <w:rFonts w:ascii="Times New Roman" w:hAnsi="Times New Roman" w:cs="Times New Roman"/>
        </w:rPr>
        <w:t xml:space="preserve"> lon</w:t>
      </w:r>
      <w:r w:rsidRPr="00942799">
        <w:rPr>
          <w:rFonts w:ascii="Times New Roman" w:hAnsi="Times New Roman" w:cs="Times New Roman"/>
        </w:rPr>
        <w:t>eliness because it had a more balanced sample size across both time windows compared to other metrics (See Table S3 below) and because it more closely matches the definition provided to participants.</w:t>
      </w:r>
    </w:p>
    <w:p w14:paraId="0FFC490B" w14:textId="77777777" w:rsidR="00761FBA" w:rsidRPr="00304A84" w:rsidRDefault="00761FBA" w:rsidP="00761FBA">
      <w:pPr>
        <w:pStyle w:val="Heading3"/>
        <w:rPr>
          <w:rFonts w:ascii="Times New Roman" w:hAnsi="Times New Roman" w:cs="Times New Roman"/>
          <w:i/>
          <w:color w:val="auto"/>
        </w:rPr>
      </w:pPr>
      <w:bookmarkStart w:id="13" w:name="_Toc64629922"/>
      <w:r w:rsidRPr="00304A84">
        <w:rPr>
          <w:rFonts w:ascii="Times New Roman" w:hAnsi="Times New Roman" w:cs="Times New Roman"/>
          <w:i/>
          <w:color w:val="auto"/>
        </w:rPr>
        <w:t>Additional marker of loneliness</w:t>
      </w:r>
      <w:bookmarkEnd w:id="13"/>
    </w:p>
    <w:p w14:paraId="5C8AD51B"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We used Gallup Panel data as a secondary marker of loneliness, assessed with a question “Did you experience the following feelings during A LOT OF THE DAY yesterday?” Response options included a range of feelings, from enjoyment, and happiness, to worry and loneliness. We examined weighted % of participants reported experiencing loneliness yesterday as a secondary marker of loneliness. We used the same </w:t>
      </w:r>
      <w:proofErr w:type="gramStart"/>
      <w:r w:rsidRPr="00304A84">
        <w:rPr>
          <w:rFonts w:ascii="Times New Roman" w:hAnsi="Times New Roman" w:cs="Times New Roman"/>
        </w:rPr>
        <w:t>time period</w:t>
      </w:r>
      <w:proofErr w:type="gramEnd"/>
      <w:r w:rsidRPr="00304A84">
        <w:rPr>
          <w:rFonts w:ascii="Times New Roman" w:hAnsi="Times New Roman" w:cs="Times New Roman"/>
        </w:rPr>
        <w:t xml:space="preserve"> as estimated by participants in our forecasting Study 2 (April 23 – May 5, 2020) and retrospective Study 3 (October 14 – October 26, 2020). However, the Gallup panel score for loneliness was not an ideal match for the </w:t>
      </w:r>
      <w:r w:rsidRPr="00304A84">
        <w:rPr>
          <w:rFonts w:ascii="Times New Roman" w:hAnsi="Times New Roman" w:cs="Times New Roman"/>
        </w:rPr>
        <w:lastRenderedPageBreak/>
        <w:t>definition of loneliness provided to our Study 2-3 participants (see Table S1), because Gallup data explicitly focused on the feeling of loneliness from the previous day (presence/absence) rather its magnitude (e.g., “A lot of times I feel lonely,” “I often feel left out of things”). Thus, we focus our primary analyses on the Understanding America Study described above. Estimates for societal change using Gallup Panel loneliness were very similar to the Understanding America Study estimates (see Table S3).</w:t>
      </w:r>
    </w:p>
    <w:p w14:paraId="551E49CB" w14:textId="77777777" w:rsidR="00761FBA" w:rsidRPr="00304A84" w:rsidRDefault="00761FBA" w:rsidP="00761FBA">
      <w:pPr>
        <w:pStyle w:val="Heading2"/>
        <w:rPr>
          <w:rFonts w:ascii="Times New Roman" w:hAnsi="Times New Roman" w:cs="Times New Roman"/>
          <w:i/>
          <w:color w:val="auto"/>
        </w:rPr>
      </w:pPr>
      <w:bookmarkStart w:id="14" w:name="_Toc64629923"/>
      <w:r w:rsidRPr="00304A84">
        <w:rPr>
          <w:rFonts w:ascii="Times New Roman" w:hAnsi="Times New Roman" w:cs="Times New Roman"/>
          <w:i/>
          <w:color w:val="auto"/>
        </w:rPr>
        <w:t>Depression</w:t>
      </w:r>
      <w:bookmarkEnd w:id="14"/>
    </w:p>
    <w:p w14:paraId="0601DA8C" w14:textId="77777777" w:rsidR="00761FBA" w:rsidRPr="00AA34B2" w:rsidRDefault="00761FBA" w:rsidP="00761FBA">
      <w:pPr>
        <w:rPr>
          <w:rFonts w:ascii="Times New Roman" w:hAnsi="Times New Roman" w:cs="Times New Roman"/>
        </w:rPr>
      </w:pPr>
      <w:r w:rsidRPr="00304A84">
        <w:rPr>
          <w:rFonts w:ascii="Times New Roman" w:hAnsi="Times New Roman" w:cs="Times New Roman"/>
        </w:rPr>
        <w:t xml:space="preserve">Our primary source for rate of depression came from the US Centers for Disease Control and Prevention Household Pulse Survey. The Household Pulse Survey (HPS) was launched on April 23, 2020 as a joint effort between National Center for Health Statistics (NCHS) and Census Bureau to monitor changes in mental health throughout the COVID-19 pandemic. It concerned a 20-minute survey, aiming to assess frequency of anxiety and depression symptoms.  The questions were modified versions of the two-item Patient Health Questionnaire (PHQ-2) and the two-item Generalized Anxiety Disorder (GAD-2) scale on the Household Pulse Survey, collecting information on symptoms over the last 7 days. Full information on the survey and methodology can be found online at </w:t>
      </w:r>
      <w:hyperlink r:id="rId26" w:history="1">
        <w:r w:rsidRPr="005C2761">
          <w:rPr>
            <w:rStyle w:val="Hyperlink"/>
            <w:rFonts w:ascii="Times New Roman" w:hAnsi="Times New Roman" w:cs="Times New Roman"/>
            <w:color w:val="auto"/>
          </w:rPr>
          <w:t>https://www.cdc.gov/nchs/covid19/pulse/mental-health.htm</w:t>
        </w:r>
      </w:hyperlink>
      <w:r w:rsidRPr="00304A84">
        <w:rPr>
          <w:rFonts w:ascii="Times New Roman" w:hAnsi="Times New Roman" w:cs="Times New Roman"/>
        </w:rPr>
        <w:t>.   We focused on weighted</w:t>
      </w:r>
      <w:r w:rsidRPr="00B70434">
        <w:rPr>
          <w:rFonts w:ascii="Times New Roman" w:hAnsi="Times New Roman" w:cs="Times New Roman"/>
        </w:rPr>
        <w:t xml:space="preserve"> dep</w:t>
      </w:r>
      <w:r w:rsidRPr="00003575">
        <w:rPr>
          <w:rFonts w:ascii="Times New Roman" w:hAnsi="Times New Roman" w:cs="Times New Roman"/>
        </w:rPr>
        <w:t>ression scores from this survey, targeting the dates most closely matching our forecasted and retrospective Studies 2-3: April 23-May 5, 2020 and October 14 – October 26, 2020. We chose the CDC Household Pulse Survey, because it included the most extensive</w:t>
      </w:r>
      <w:r w:rsidRPr="00776638">
        <w:rPr>
          <w:rFonts w:ascii="Times New Roman" w:hAnsi="Times New Roman" w:cs="Times New Roman"/>
        </w:rPr>
        <w:t xml:space="preserve"> survey of clinical measures of depression and best matched </w:t>
      </w:r>
      <w:proofErr w:type="gramStart"/>
      <w:r w:rsidRPr="00776638">
        <w:rPr>
          <w:rFonts w:ascii="Times New Roman" w:hAnsi="Times New Roman" w:cs="Times New Roman"/>
        </w:rPr>
        <w:t>questions</w:t>
      </w:r>
      <w:proofErr w:type="gramEnd"/>
      <w:r w:rsidRPr="00776638">
        <w:rPr>
          <w:rFonts w:ascii="Times New Roman" w:hAnsi="Times New Roman" w:cs="Times New Roman"/>
        </w:rPr>
        <w:t xml:space="preserve"> we asked participants in Studies 1-2.</w:t>
      </w:r>
    </w:p>
    <w:p w14:paraId="1029F29F" w14:textId="77777777" w:rsidR="00761FBA" w:rsidRPr="00942799" w:rsidRDefault="00761FBA" w:rsidP="00761FBA">
      <w:pPr>
        <w:pStyle w:val="Heading3"/>
        <w:rPr>
          <w:rFonts w:ascii="Times New Roman" w:hAnsi="Times New Roman" w:cs="Times New Roman"/>
          <w:i/>
          <w:color w:val="auto"/>
        </w:rPr>
      </w:pPr>
      <w:bookmarkStart w:id="15" w:name="_Toc64629924"/>
      <w:r w:rsidRPr="00AD2914">
        <w:rPr>
          <w:rFonts w:ascii="Times New Roman" w:hAnsi="Times New Roman" w:cs="Times New Roman"/>
          <w:i/>
          <w:color w:val="auto"/>
        </w:rPr>
        <w:t>Additional markers of depression</w:t>
      </w:r>
      <w:bookmarkEnd w:id="15"/>
    </w:p>
    <w:p w14:paraId="344D755C" w14:textId="77777777" w:rsidR="00761FBA" w:rsidRPr="00304A84" w:rsidRDefault="00761FBA" w:rsidP="00761FBA">
      <w:pPr>
        <w:pStyle w:val="Heading4"/>
        <w:rPr>
          <w:rFonts w:ascii="Times New Roman" w:hAnsi="Times New Roman" w:cs="Times New Roman"/>
          <w:color w:val="auto"/>
        </w:rPr>
      </w:pPr>
      <w:r w:rsidRPr="00304A84">
        <w:rPr>
          <w:rFonts w:ascii="Times New Roman" w:hAnsi="Times New Roman" w:cs="Times New Roman"/>
          <w:color w:val="auto"/>
        </w:rPr>
        <w:t>Gallup Panel</w:t>
      </w:r>
    </w:p>
    <w:p w14:paraId="1A9C1BB9"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We used Gallup Panel data as a secondary marker of depression, assessed with a question “Did you experience the following feelings during A LOT OF THE DAY yesterday?” Response options included a range of feelings, from enjoyment, and happiness, to worry and depression. We examined weighted % of participants who reported experiencing depression yesterday as a secondary marker of depression. We used the same </w:t>
      </w:r>
      <w:proofErr w:type="gramStart"/>
      <w:r w:rsidRPr="00304A84">
        <w:rPr>
          <w:rFonts w:ascii="Times New Roman" w:hAnsi="Times New Roman" w:cs="Times New Roman"/>
        </w:rPr>
        <w:t>time period</w:t>
      </w:r>
      <w:proofErr w:type="gramEnd"/>
      <w:r w:rsidRPr="00304A84">
        <w:rPr>
          <w:rFonts w:ascii="Times New Roman" w:hAnsi="Times New Roman" w:cs="Times New Roman"/>
        </w:rPr>
        <w:t xml:space="preserve"> as estimated by participants in our forecasting Study 2 (April 23 – May 5, 2020) and retrospective Study 3 (October 14 – October 26, 2020). Gallup panel score for depression was not an ideal match for the definition of depression provided to our Study 2-3 participants (see Table S1), because Gallup data explicitly focused on the feeling of depression from the previous day (presence/absence) rather than a clinical definition of depression we provided to participants in the forecasting and retrospective studies (characterized by feeling sad, losing interest in activities once enjoyed, and a loss of energy over a prolonged period of time, and is measured by agreement with statements like “I am sad all the time and I can't snap out of it”).</w:t>
      </w:r>
    </w:p>
    <w:p w14:paraId="71E03EC1" w14:textId="77777777" w:rsidR="00761FBA" w:rsidRPr="00304A84" w:rsidRDefault="00761FBA" w:rsidP="00761FBA">
      <w:pPr>
        <w:pStyle w:val="Heading4"/>
        <w:rPr>
          <w:rFonts w:ascii="Times New Roman" w:hAnsi="Times New Roman" w:cs="Times New Roman"/>
          <w:color w:val="auto"/>
        </w:rPr>
      </w:pPr>
      <w:r w:rsidRPr="00304A84">
        <w:rPr>
          <w:rFonts w:ascii="Times New Roman" w:hAnsi="Times New Roman" w:cs="Times New Roman"/>
          <w:color w:val="auto"/>
        </w:rPr>
        <w:t>Understanding America Study</w:t>
      </w:r>
    </w:p>
    <w:p w14:paraId="42D454F2"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We used USC's </w:t>
      </w:r>
      <w:r w:rsidRPr="00304A84">
        <w:rPr>
          <w:rFonts w:ascii="Times New Roman" w:hAnsi="Times New Roman" w:cs="Times New Roman"/>
          <w:i/>
        </w:rPr>
        <w:t xml:space="preserve">Understanding America Study </w:t>
      </w:r>
      <w:r w:rsidRPr="00304A84">
        <w:rPr>
          <w:rFonts w:ascii="Times New Roman" w:hAnsi="Times New Roman" w:cs="Times New Roman"/>
        </w:rPr>
        <w:t xml:space="preserve">described above as a third benchmark of depression. Like for loneliness, it concerned a response to the question “In the past 7 days, how often have you felt depressed?,” with response options 1 = “not at all or less than 1 day,” 2 – “1-2 days,” 3 – “3-4 days,” 4 – “5-7 days.” We used weighted average responses for this question </w:t>
      </w:r>
      <w:r w:rsidRPr="00304A84">
        <w:rPr>
          <w:rFonts w:ascii="Times New Roman" w:hAnsi="Times New Roman" w:cs="Times New Roman"/>
        </w:rPr>
        <w:lastRenderedPageBreak/>
        <w:t>for each of two time periods roughly corresponding to the time windows we gathered prospective survey data (Study 2) – April 15-May 15 and retrospective data (Study 3) – September 15-October 15. We subsequently calculated % change between these average points. We chose not to use this index as a primary marker because it is smaller and less representative of clinical depression compared to the HPS above.</w:t>
      </w:r>
    </w:p>
    <w:p w14:paraId="66CB91DE" w14:textId="77777777" w:rsidR="00761FBA" w:rsidRPr="00304A84" w:rsidRDefault="00761FBA" w:rsidP="00761FBA">
      <w:pPr>
        <w:rPr>
          <w:rFonts w:ascii="Times New Roman" w:hAnsi="Times New Roman" w:cs="Times New Roman"/>
          <w:i/>
          <w:sz w:val="26"/>
          <w:szCs w:val="26"/>
        </w:rPr>
      </w:pPr>
      <w:r w:rsidRPr="00304A84">
        <w:rPr>
          <w:rFonts w:ascii="Times New Roman" w:hAnsi="Times New Roman" w:cs="Times New Roman"/>
          <w:i/>
          <w:sz w:val="26"/>
          <w:szCs w:val="26"/>
        </w:rPr>
        <w:t>Affective polarization</w:t>
      </w:r>
    </w:p>
    <w:p w14:paraId="2AA7D634"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Our primary marker of affective polarization, as well as several other indices below, relied on nationally representative data from </w:t>
      </w:r>
      <w:proofErr w:type="spellStart"/>
      <w:r w:rsidRPr="00304A84">
        <w:rPr>
          <w:rFonts w:ascii="Times New Roman" w:hAnsi="Times New Roman" w:cs="Times New Roman"/>
        </w:rPr>
        <w:t>Nationscape</w:t>
      </w:r>
      <w:proofErr w:type="spellEnd"/>
      <w:r w:rsidRPr="00304A84">
        <w:rPr>
          <w:rFonts w:ascii="Times New Roman" w:hAnsi="Times New Roman" w:cs="Times New Roman"/>
        </w:rPr>
        <w:t xml:space="preserve"> (</w:t>
      </w:r>
      <w:proofErr w:type="spellStart"/>
      <w:r w:rsidRPr="00304A84">
        <w:rPr>
          <w:rFonts w:ascii="Times New Roman" w:hAnsi="Times New Roman" w:cs="Times New Roman"/>
        </w:rPr>
        <w:t>Tausanovitsch</w:t>
      </w:r>
      <w:proofErr w:type="spellEnd"/>
      <w:r w:rsidRPr="00304A84">
        <w:rPr>
          <w:rFonts w:ascii="Times New Roman" w:hAnsi="Times New Roman" w:cs="Times New Roman"/>
        </w:rPr>
        <w:t xml:space="preserve">, Vavreck, </w:t>
      </w:r>
      <w:proofErr w:type="spellStart"/>
      <w:r w:rsidRPr="00304A84">
        <w:rPr>
          <w:rFonts w:ascii="Times New Roman" w:hAnsi="Times New Roman" w:cs="Times New Roman"/>
        </w:rPr>
        <w:t>Reny</w:t>
      </w:r>
      <w:proofErr w:type="spellEnd"/>
      <w:r w:rsidRPr="00304A84">
        <w:rPr>
          <w:rFonts w:ascii="Times New Roman" w:hAnsi="Times New Roman" w:cs="Times New Roman"/>
        </w:rPr>
        <w:t xml:space="preserve">, Hayes, </w:t>
      </w:r>
      <w:proofErr w:type="spellStart"/>
      <w:r w:rsidRPr="00304A84">
        <w:rPr>
          <w:rFonts w:ascii="Times New Roman" w:hAnsi="Times New Roman" w:cs="Times New Roman"/>
        </w:rPr>
        <w:t>Rudkin</w:t>
      </w:r>
      <w:proofErr w:type="spellEnd"/>
      <w:r w:rsidRPr="00304A84">
        <w:rPr>
          <w:rFonts w:ascii="Times New Roman" w:hAnsi="Times New Roman" w:cs="Times New Roman"/>
        </w:rPr>
        <w:t xml:space="preserve">, 2020; Tausanovitch &amp; Vavreck, 2020). </w:t>
      </w:r>
      <w:proofErr w:type="spellStart"/>
      <w:r w:rsidRPr="00304A84">
        <w:rPr>
          <w:rFonts w:ascii="Times New Roman" w:hAnsi="Times New Roman" w:cs="Times New Roman"/>
        </w:rPr>
        <w:t>Nationscape</w:t>
      </w:r>
      <w:proofErr w:type="spellEnd"/>
      <w:r w:rsidRPr="00304A84">
        <w:rPr>
          <w:rFonts w:ascii="Times New Roman" w:hAnsi="Times New Roman" w:cs="Times New Roman"/>
        </w:rPr>
        <w:t xml:space="preserve"> is a survey conducting 500,000 interviews of Americans from July 2019 through December 2020, covering the 2020 campaign and election. The survey was in the field since July 10, 2019, and it included interviews with roughly 6,250 people per week. </w:t>
      </w:r>
      <w:proofErr w:type="spellStart"/>
      <w:r w:rsidRPr="00304A84">
        <w:rPr>
          <w:rFonts w:ascii="Times New Roman" w:hAnsi="Times New Roman" w:cs="Times New Roman"/>
        </w:rPr>
        <w:t>Nationscape</w:t>
      </w:r>
      <w:proofErr w:type="spellEnd"/>
      <w:r w:rsidRPr="00304A84">
        <w:rPr>
          <w:rFonts w:ascii="Times New Roman" w:hAnsi="Times New Roman" w:cs="Times New Roman"/>
        </w:rPr>
        <w:t xml:space="preserve"> samples were provided by Lucid, a market research platform that runs an online exchange for survey respondents. The samples drawn from this exchange match a set of demographic quotas on age, gender, ethnicity, region, income, and education. Respondents were sent from Lucid directly to survey software operated by the </w:t>
      </w:r>
      <w:proofErr w:type="spellStart"/>
      <w:r w:rsidRPr="00304A84">
        <w:rPr>
          <w:rFonts w:ascii="Times New Roman" w:hAnsi="Times New Roman" w:cs="Times New Roman"/>
        </w:rPr>
        <w:t>Nationscape</w:t>
      </w:r>
      <w:proofErr w:type="spellEnd"/>
      <w:r w:rsidRPr="00304A84">
        <w:rPr>
          <w:rFonts w:ascii="Times New Roman" w:hAnsi="Times New Roman" w:cs="Times New Roman"/>
        </w:rPr>
        <w:t xml:space="preserve"> team. All respondents took the survey online and completed an attention check before taking the survey. The survey was conducted in English. The </w:t>
      </w:r>
      <w:proofErr w:type="spellStart"/>
      <w:r w:rsidRPr="00304A84">
        <w:rPr>
          <w:rFonts w:ascii="Times New Roman" w:hAnsi="Times New Roman" w:cs="Times New Roman"/>
        </w:rPr>
        <w:t>Nationscape</w:t>
      </w:r>
      <w:proofErr w:type="spellEnd"/>
      <w:r w:rsidRPr="00304A84">
        <w:rPr>
          <w:rFonts w:ascii="Times New Roman" w:hAnsi="Times New Roman" w:cs="Times New Roman"/>
        </w:rPr>
        <w:t xml:space="preserve"> data are weighted to be representative of the American population. The weights are generated using a simple raking technique, as there is little benefit to more complicated approaches (Mercer et al. 2018). </w:t>
      </w:r>
      <w:proofErr w:type="spellStart"/>
      <w:r w:rsidRPr="00304A84">
        <w:rPr>
          <w:rFonts w:ascii="Times New Roman" w:hAnsi="Times New Roman" w:cs="Times New Roman"/>
        </w:rPr>
        <w:t>Nationscape</w:t>
      </w:r>
      <w:proofErr w:type="spellEnd"/>
      <w:r w:rsidRPr="00304A84">
        <w:rPr>
          <w:rFonts w:ascii="Times New Roman" w:hAnsi="Times New Roman" w:cs="Times New Roman"/>
        </w:rPr>
        <w:t xml:space="preserve"> generated a set of weights for each week’s survey. The targets to which </w:t>
      </w:r>
      <w:proofErr w:type="spellStart"/>
      <w:r w:rsidRPr="00304A84">
        <w:rPr>
          <w:rFonts w:ascii="Times New Roman" w:hAnsi="Times New Roman" w:cs="Times New Roman"/>
        </w:rPr>
        <w:t>Nationscape</w:t>
      </w:r>
      <w:proofErr w:type="spellEnd"/>
      <w:r w:rsidRPr="00304A84">
        <w:rPr>
          <w:rFonts w:ascii="Times New Roman" w:hAnsi="Times New Roman" w:cs="Times New Roman"/>
        </w:rPr>
        <w:t xml:space="preserve"> is weighted were derived from the adult population of the 2017 American Community Survey of the U.S. Census Bureau. The one exception was the 2016 vote, which was derived from the official election results released by the Federal Election Commission. The </w:t>
      </w:r>
      <w:proofErr w:type="spellStart"/>
      <w:r w:rsidRPr="00304A84">
        <w:rPr>
          <w:rFonts w:ascii="Times New Roman" w:hAnsi="Times New Roman" w:cs="Times New Roman"/>
        </w:rPr>
        <w:t>Nationscape</w:t>
      </w:r>
      <w:proofErr w:type="spellEnd"/>
      <w:r w:rsidRPr="00304A84">
        <w:rPr>
          <w:rFonts w:ascii="Times New Roman" w:hAnsi="Times New Roman" w:cs="Times New Roman"/>
        </w:rPr>
        <w:t xml:space="preserve"> team weighted the data on the following factors: gender, the four major census regions, race, Hispanic ethnicity, household income, education, age, language spoken at home, nativity (U.S.- or foreign-born), 2016 presidential vote, and the urban-rural mix of the respondent’s ZIP code. Data were also </w:t>
      </w:r>
      <w:proofErr w:type="spellStart"/>
      <w:r w:rsidRPr="00304A84">
        <w:rPr>
          <w:rFonts w:ascii="Times New Roman" w:hAnsi="Times New Roman" w:cs="Times New Roman"/>
        </w:rPr>
        <w:t>weighted</w:t>
      </w:r>
      <w:proofErr w:type="spellEnd"/>
      <w:r w:rsidRPr="00304A84">
        <w:rPr>
          <w:rFonts w:ascii="Times New Roman" w:hAnsi="Times New Roman" w:cs="Times New Roman"/>
        </w:rPr>
        <w:t xml:space="preserve"> on the following interactions: Hispanic ethnicity by language spoken at home, education by gender, gender by race, race by Hispanic origin, race by education, and Hispanic origin by education. More information on the survey can be found at </w:t>
      </w:r>
      <w:hyperlink r:id="rId27">
        <w:r w:rsidRPr="005C2761">
          <w:rPr>
            <w:rStyle w:val="Hyperlink"/>
            <w:rFonts w:ascii="Times New Roman" w:hAnsi="Times New Roman" w:cs="Times New Roman"/>
            <w:color w:val="auto"/>
          </w:rPr>
          <w:t>www.voterstudygroup.org</w:t>
        </w:r>
      </w:hyperlink>
      <w:r w:rsidRPr="00304A84">
        <w:rPr>
          <w:rFonts w:ascii="Times New Roman" w:hAnsi="Times New Roman" w:cs="Times New Roman"/>
        </w:rPr>
        <w:t>.</w:t>
      </w:r>
    </w:p>
    <w:p w14:paraId="03D15998" w14:textId="3890696C" w:rsidR="00761FBA" w:rsidRPr="00776638" w:rsidRDefault="00761FBA" w:rsidP="00761FBA">
      <w:pPr>
        <w:rPr>
          <w:rFonts w:ascii="Times New Roman" w:hAnsi="Times New Roman" w:cs="Times New Roman"/>
        </w:rPr>
      </w:pPr>
      <w:r w:rsidRPr="007A237D">
        <w:rPr>
          <w:rFonts w:ascii="Times New Roman" w:hAnsi="Times New Roman" w:cs="Times New Roman"/>
        </w:rPr>
        <w:t xml:space="preserve">Following </w:t>
      </w:r>
      <w:proofErr w:type="spellStart"/>
      <w:r w:rsidRPr="007A237D">
        <w:rPr>
          <w:rFonts w:ascii="Times New Roman" w:hAnsi="Times New Roman" w:cs="Times New Roman"/>
        </w:rPr>
        <w:t>Boxell</w:t>
      </w:r>
      <w:proofErr w:type="spellEnd"/>
      <w:r w:rsidRPr="007A237D">
        <w:rPr>
          <w:rFonts w:ascii="Times New Roman" w:hAnsi="Times New Roman" w:cs="Times New Roman"/>
        </w:rPr>
        <w:t xml:space="preserve">, Conway, Druckman, and Gentzkow </w:t>
      </w:r>
      <w:r w:rsidRPr="00304A84">
        <w:rPr>
          <w:rFonts w:ascii="Times New Roman" w:hAnsi="Times New Roman" w:cs="Times New Roman"/>
          <w:shd w:val="clear" w:color="auto" w:fill="E6E6E6"/>
        </w:rPr>
        <w:fldChar w:fldCharType="begin" w:fldLock="1"/>
      </w:r>
      <w:r w:rsidR="00DF3946" w:rsidRPr="00304A84">
        <w:rPr>
          <w:rFonts w:ascii="Times New Roman" w:hAnsi="Times New Roman" w:cs="Times New Roman"/>
        </w:rPr>
        <w:instrText>ADDIN CSL_CITATION {"citationItems":[{"id":"ITEM-1","itemData":{"DOI":"10.3386/w28036","author":[{"dropping-particle":"","family":"Boxell","given":"Levi","non-dropping-particle":"","parse-names":false,"suffix":""},{"dropping-particle":"","family":"Conway","given":"Jacob","non-dropping-particle":"","parse-names":false,"suffix":""},{"dropping-particle":"","family":"Druckman","given":"James","non-dropping-particle":"","parse-names":false,"suffix":""},{"dropping-particle":"","family":"Gentzkow","given":"Matthew","non-dropping-particle":"","parse-names":false,"suffix":""}],"id":"ITEM-1","issued":{"date-parts":[["2020","10"]]},"publisher-place":"Cambridge, MA","title":"Affective Polarization Did Not Increase During the Coronavirus Pandemic","type":"report"},"label":"verse","suppress-author":1,"uris":["http://www.mendeley.com/documents/?uuid=e157b356-c3c0-46f7-a056-12bc1bf7aac6"]}],"mendeley":{"formattedCitation":"(&lt;i&gt;52&lt;/i&gt;)","plainTextFormattedCitation":"(52)","previouslyFormattedCitation":"(2020)"},"properties":{"noteIndex":0},"schema":"https://github.com/citation-style-language/schema/raw/master/csl-citation.json"}</w:instrText>
      </w:r>
      <w:r w:rsidRPr="00304A84">
        <w:rPr>
          <w:rFonts w:ascii="Times New Roman" w:hAnsi="Times New Roman" w:cs="Times New Roman"/>
          <w:shd w:val="clear" w:color="auto" w:fill="E6E6E6"/>
        </w:rPr>
        <w:fldChar w:fldCharType="separate"/>
      </w:r>
      <w:r w:rsidR="00DF3946" w:rsidRPr="00304A84">
        <w:rPr>
          <w:rFonts w:ascii="Times New Roman" w:hAnsi="Times New Roman" w:cs="Times New Roman"/>
          <w:noProof/>
        </w:rPr>
        <w:t>(</w:t>
      </w:r>
      <w:r w:rsidR="00DF3946" w:rsidRPr="007A237D">
        <w:rPr>
          <w:rFonts w:ascii="Times New Roman" w:hAnsi="Times New Roman" w:cs="Times New Roman"/>
          <w:i/>
          <w:noProof/>
        </w:rPr>
        <w:t>52</w:t>
      </w:r>
      <w:r w:rsidR="00DF3946" w:rsidRPr="00776638">
        <w:rPr>
          <w:rFonts w:ascii="Times New Roman" w:hAnsi="Times New Roman" w:cs="Times New Roman"/>
          <w:noProof/>
        </w:rPr>
        <w:t>)</w:t>
      </w:r>
      <w:r w:rsidRPr="00304A84">
        <w:rPr>
          <w:rFonts w:ascii="Times New Roman" w:hAnsi="Times New Roman" w:cs="Times New Roman"/>
          <w:shd w:val="clear" w:color="auto" w:fill="E6E6E6"/>
        </w:rPr>
        <w:fldChar w:fldCharType="end"/>
      </w:r>
      <w:r w:rsidRPr="00304A84">
        <w:rPr>
          <w:rFonts w:ascii="Times New Roman" w:hAnsi="Times New Roman" w:cs="Times New Roman"/>
        </w:rPr>
        <w:t xml:space="preserve">, we conceptualized affective polarization via responses to the question stating, “Here are the names of some groups that are in the news from time to time. How favorable is your impression of each group or haven’t you heard enough to say?” and containing </w:t>
      </w:r>
      <w:r w:rsidRPr="00B70434">
        <w:rPr>
          <w:rFonts w:ascii="Times New Roman" w:hAnsi="Times New Roman" w:cs="Times New Roman"/>
        </w:rPr>
        <w:t>responses for “Very favorable,” “Somewhat favorable,” “Somewhat unfavorable,” “Very unfavorable,” and “Haven’t heard enough.” The survey then goes on to ask about the groups: “Republicans” and “Democrats.” We code “Very unf</w:t>
      </w:r>
      <w:r w:rsidRPr="00003575">
        <w:rPr>
          <w:rFonts w:ascii="Times New Roman" w:hAnsi="Times New Roman" w:cs="Times New Roman"/>
        </w:rPr>
        <w:t xml:space="preserve">avorable” through “Very favorable” from 0 to 3 respectively and we exclude respondents with other responses. Affective polarization at time </w:t>
      </w:r>
      <w:proofErr w:type="spellStart"/>
      <w:r w:rsidRPr="00003575">
        <w:rPr>
          <w:rFonts w:ascii="Times New Roman" w:hAnsi="Times New Roman" w:cs="Times New Roman"/>
        </w:rPr>
        <w:t>t</w:t>
      </w:r>
      <w:proofErr w:type="spellEnd"/>
      <w:r w:rsidRPr="00003575">
        <w:rPr>
          <w:rFonts w:ascii="Times New Roman" w:hAnsi="Times New Roman" w:cs="Times New Roman"/>
        </w:rPr>
        <w:t xml:space="preserve"> was then defined as:</w:t>
      </w:r>
    </w:p>
    <w:p w14:paraId="1166C163" w14:textId="77777777" w:rsidR="00761FBA" w:rsidRPr="00304A84" w:rsidRDefault="00761FBA" w:rsidP="00761FBA">
      <w:pPr>
        <w:jc w:val="center"/>
        <w:rPr>
          <w:rFonts w:ascii="Times New Roman" w:hAnsi="Times New Roman" w:cs="Times New Roman"/>
        </w:rPr>
      </w:pPr>
      <w:r>
        <w:rPr>
          <w:noProof/>
        </w:rPr>
        <w:drawing>
          <wp:inline distT="0" distB="0" distL="0" distR="0" wp14:anchorId="72E62419" wp14:editId="0203D34A">
            <wp:extent cx="1533525" cy="45239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1533525" cy="452390"/>
                    </a:xfrm>
                    <a:prstGeom prst="rect">
                      <a:avLst/>
                    </a:prstGeom>
                  </pic:spPr>
                </pic:pic>
              </a:graphicData>
            </a:graphic>
          </wp:inline>
        </w:drawing>
      </w:r>
    </w:p>
    <w:p w14:paraId="2E15AA0A" w14:textId="77777777" w:rsidR="00761FBA" w:rsidRPr="00304A84" w:rsidRDefault="00761FBA" w:rsidP="00761FBA">
      <w:pPr>
        <w:rPr>
          <w:rFonts w:ascii="Times New Roman" w:hAnsi="Times New Roman" w:cs="Times New Roman"/>
        </w:rPr>
      </w:pPr>
      <w:r w:rsidRPr="00304A84">
        <w:rPr>
          <w:rStyle w:val="fontstyle01"/>
          <w:rFonts w:ascii="Times New Roman" w:hAnsi="Times New Roman" w:cs="Times New Roman"/>
          <w:color w:val="auto"/>
        </w:rPr>
        <w:lastRenderedPageBreak/>
        <w:t xml:space="preserve">where </w:t>
      </w:r>
      <w:proofErr w:type="spellStart"/>
      <w:r w:rsidRPr="005C2761">
        <w:rPr>
          <w:rStyle w:val="fontstyle21"/>
          <w:rFonts w:ascii="Times New Roman" w:hAnsi="Times New Roman" w:cs="Times New Roman"/>
          <w:color w:val="auto"/>
        </w:rPr>
        <w:t>N</w:t>
      </w:r>
      <w:r w:rsidRPr="005C2761">
        <w:rPr>
          <w:rStyle w:val="fontstyle21"/>
          <w:rFonts w:ascii="Times New Roman" w:hAnsi="Times New Roman" w:cs="Times New Roman"/>
          <w:color w:val="auto"/>
          <w:vertAlign w:val="subscript"/>
        </w:rPr>
        <w:t>t</w:t>
      </w:r>
      <w:proofErr w:type="spellEnd"/>
      <w:r w:rsidRPr="005C2761">
        <w:rPr>
          <w:rStyle w:val="fontstyle21"/>
          <w:rFonts w:ascii="Times New Roman" w:hAnsi="Times New Roman" w:cs="Times New Roman"/>
          <w:color w:val="auto"/>
        </w:rPr>
        <w:t xml:space="preserve"> </w:t>
      </w:r>
      <w:r w:rsidRPr="00304A84">
        <w:rPr>
          <w:rStyle w:val="fontstyle01"/>
          <w:rFonts w:ascii="Times New Roman" w:hAnsi="Times New Roman" w:cs="Times New Roman"/>
          <w:color w:val="auto"/>
        </w:rPr>
        <w:t xml:space="preserve">is the set of respondents in period </w:t>
      </w:r>
      <w:r w:rsidRPr="005C2761">
        <w:rPr>
          <w:rStyle w:val="fontstyle21"/>
          <w:rFonts w:ascii="Times New Roman" w:hAnsi="Times New Roman" w:cs="Times New Roman"/>
          <w:color w:val="auto"/>
        </w:rPr>
        <w:t xml:space="preserve">t </w:t>
      </w:r>
      <w:r w:rsidRPr="00304A84">
        <w:rPr>
          <w:rStyle w:val="fontstyle01"/>
          <w:rFonts w:ascii="Times New Roman" w:hAnsi="Times New Roman" w:cs="Times New Roman"/>
          <w:color w:val="auto"/>
        </w:rPr>
        <w:t xml:space="preserve">identifying with either the Republican or Democratic </w:t>
      </w:r>
      <w:r w:rsidRPr="00B70434">
        <w:rPr>
          <w:rFonts w:ascii="Times New Roman" w:hAnsi="Times New Roman" w:cs="Times New Roman"/>
        </w:rPr>
        <w:t xml:space="preserve">party who have valid affect responses for both parties, </w:t>
      </w:r>
      <w:proofErr w:type="spellStart"/>
      <w:r w:rsidRPr="00003575">
        <w:rPr>
          <w:rFonts w:ascii="Times New Roman" w:hAnsi="Times New Roman" w:cs="Times New Roman"/>
          <w:i/>
        </w:rPr>
        <w:t>w</w:t>
      </w:r>
      <w:r w:rsidRPr="00776638">
        <w:rPr>
          <w:rFonts w:ascii="Times New Roman" w:hAnsi="Times New Roman" w:cs="Times New Roman"/>
          <w:i/>
          <w:vertAlign w:val="subscript"/>
        </w:rPr>
        <w:t>i</w:t>
      </w:r>
      <w:proofErr w:type="spellEnd"/>
      <w:r w:rsidRPr="00154E5C">
        <w:rPr>
          <w:rFonts w:ascii="Times New Roman" w:hAnsi="Times New Roman" w:cs="Times New Roman"/>
          <w:i/>
        </w:rPr>
        <w:t xml:space="preserve"> </w:t>
      </w:r>
      <w:r w:rsidRPr="00154E5C">
        <w:rPr>
          <w:rFonts w:ascii="Times New Roman" w:hAnsi="Times New Roman" w:cs="Times New Roman"/>
        </w:rPr>
        <w:t xml:space="preserve">is the survey weight, and </w:t>
      </w:r>
      <w:proofErr w:type="spellStart"/>
      <w:r w:rsidRPr="00AD2914">
        <w:rPr>
          <w:rFonts w:ascii="Times New Roman" w:hAnsi="Times New Roman" w:cs="Times New Roman"/>
          <w:i/>
        </w:rPr>
        <w:t>N</w:t>
      </w:r>
      <w:r w:rsidRPr="00942799">
        <w:rPr>
          <w:rFonts w:ascii="Times New Roman" w:hAnsi="Times New Roman" w:cs="Times New Roman"/>
          <w:i/>
          <w:vertAlign w:val="subscript"/>
        </w:rPr>
        <w:t>t</w:t>
      </w:r>
      <w:proofErr w:type="spellEnd"/>
      <w:r w:rsidRPr="00304A84">
        <w:rPr>
          <w:rFonts w:ascii="Times New Roman" w:hAnsi="Times New Roman" w:cs="Times New Roman"/>
          <w:i/>
        </w:rPr>
        <w:t xml:space="preserve"> </w:t>
      </w:r>
      <w:r w:rsidRPr="00304A84">
        <w:rPr>
          <w:rFonts w:ascii="Times New Roman" w:hAnsi="Times New Roman" w:cs="Times New Roman"/>
        </w:rPr>
        <w:t>= ∑</w:t>
      </w:r>
      <w:r w:rsidRPr="00304A84">
        <w:rPr>
          <w:rFonts w:ascii="Times New Roman" w:hAnsi="Times New Roman" w:cs="Times New Roman"/>
          <w:i/>
          <w:vertAlign w:val="subscript"/>
        </w:rPr>
        <w:t xml:space="preserve">i2Nt </w:t>
      </w:r>
      <w:proofErr w:type="spellStart"/>
      <w:r w:rsidRPr="00304A84">
        <w:rPr>
          <w:rFonts w:ascii="Times New Roman" w:hAnsi="Times New Roman" w:cs="Times New Roman"/>
          <w:i/>
        </w:rPr>
        <w:t>w</w:t>
      </w:r>
      <w:r w:rsidRPr="00304A84">
        <w:rPr>
          <w:rFonts w:ascii="Times New Roman" w:hAnsi="Times New Roman" w:cs="Times New Roman"/>
          <w:i/>
          <w:vertAlign w:val="subscript"/>
        </w:rPr>
        <w:t>i</w:t>
      </w:r>
      <w:proofErr w:type="spellEnd"/>
      <w:r w:rsidRPr="00304A84">
        <w:rPr>
          <w:rFonts w:ascii="Times New Roman" w:hAnsi="Times New Roman" w:cs="Times New Roman"/>
        </w:rPr>
        <w:t xml:space="preserve">. Affective polarization measures average feelings towards one’s own party minus average feelings towards the opposing party. </w:t>
      </w:r>
    </w:p>
    <w:p w14:paraId="10290885"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We use the periods overlapping with the time we gathered prospective data (Study 2) and retrospective data (Study 3)—April 23-May 6, 2020 and October 1-October 28, 2020. We restricted survey observations to respondents that give a valid state. We estimated change by examining % change of the October 2020 score relative to the April 2020 scores. </w:t>
      </w:r>
    </w:p>
    <w:p w14:paraId="1138835A" w14:textId="77777777" w:rsidR="00761FBA" w:rsidRPr="00304A84" w:rsidRDefault="00761FBA" w:rsidP="00761FBA">
      <w:pPr>
        <w:pStyle w:val="Heading3"/>
        <w:rPr>
          <w:rFonts w:ascii="Times New Roman" w:hAnsi="Times New Roman" w:cs="Times New Roman"/>
          <w:i/>
          <w:color w:val="auto"/>
        </w:rPr>
      </w:pPr>
      <w:bookmarkStart w:id="16" w:name="_Toc64629925"/>
      <w:r w:rsidRPr="00304A84">
        <w:rPr>
          <w:rFonts w:ascii="Times New Roman" w:hAnsi="Times New Roman" w:cs="Times New Roman"/>
          <w:i/>
          <w:color w:val="auto"/>
        </w:rPr>
        <w:t>Additional marker of affective polarization</w:t>
      </w:r>
      <w:bookmarkEnd w:id="16"/>
    </w:p>
    <w:p w14:paraId="4013CD8A" w14:textId="77777777" w:rsidR="00761FBA" w:rsidRPr="00AA34B2" w:rsidRDefault="00761FBA" w:rsidP="00761FBA">
      <w:pPr>
        <w:rPr>
          <w:rFonts w:ascii="Times New Roman" w:hAnsi="Times New Roman" w:cs="Times New Roman"/>
        </w:rPr>
      </w:pPr>
      <w:r w:rsidRPr="00304A84">
        <w:rPr>
          <w:rFonts w:ascii="Times New Roman" w:hAnsi="Times New Roman" w:cs="Times New Roman"/>
        </w:rPr>
        <w:t>We considered Gallup poll data of presidential approval ratings by party identification as an alternative marker (</w:t>
      </w:r>
      <w:hyperlink r:id="rId29">
        <w:r w:rsidRPr="005C2761">
          <w:rPr>
            <w:rStyle w:val="Hyperlink"/>
            <w:rFonts w:ascii="Times New Roman" w:hAnsi="Times New Roman" w:cs="Times New Roman"/>
            <w:color w:val="auto"/>
          </w:rPr>
          <w:t>https://news.gallup.com/poll/203198/presidential-approval-ratings-donald-trump.aspx</w:t>
        </w:r>
      </w:hyperlink>
      <w:r w:rsidRPr="00304A84">
        <w:rPr>
          <w:rFonts w:ascii="Times New Roman" w:hAnsi="Times New Roman" w:cs="Times New Roman"/>
        </w:rPr>
        <w:t xml:space="preserve">). We obtained a difference score in % of Republican versus Democrat approval ratings and estimated monthly averages for the </w:t>
      </w:r>
      <w:proofErr w:type="gramStart"/>
      <w:r w:rsidRPr="00B70434">
        <w:rPr>
          <w:rFonts w:ascii="Times New Roman" w:hAnsi="Times New Roman" w:cs="Times New Roman"/>
        </w:rPr>
        <w:t>time period</w:t>
      </w:r>
      <w:proofErr w:type="gramEnd"/>
      <w:r w:rsidRPr="00B70434">
        <w:rPr>
          <w:rFonts w:ascii="Times New Roman" w:hAnsi="Times New Roman" w:cs="Times New Roman"/>
        </w:rPr>
        <w:t xml:space="preserve"> of interest. We did not pursue this marker for primary analyses beca</w:t>
      </w:r>
      <w:r w:rsidRPr="00003575">
        <w:rPr>
          <w:rFonts w:ascii="Times New Roman" w:hAnsi="Times New Roman" w:cs="Times New Roman"/>
        </w:rPr>
        <w:t>use it does not fully capture affective attitudes toward members of the other party and hence is not fully in sync with the definition provided to our participants. This said, respective estimates of societal change from this marker were within 1.5% of the</w:t>
      </w:r>
      <w:r w:rsidRPr="00776638">
        <w:rPr>
          <w:rFonts w:ascii="Times New Roman" w:hAnsi="Times New Roman" w:cs="Times New Roman"/>
        </w:rPr>
        <w:t xml:space="preserve"> estimate of the affective polarization marker from </w:t>
      </w:r>
      <w:proofErr w:type="spellStart"/>
      <w:r w:rsidRPr="00776638">
        <w:rPr>
          <w:rFonts w:ascii="Times New Roman" w:hAnsi="Times New Roman" w:cs="Times New Roman"/>
        </w:rPr>
        <w:t>Nationscape</w:t>
      </w:r>
      <w:proofErr w:type="spellEnd"/>
      <w:r w:rsidRPr="00776638">
        <w:rPr>
          <w:rFonts w:ascii="Times New Roman" w:hAnsi="Times New Roman" w:cs="Times New Roman"/>
        </w:rPr>
        <w:t>.</w:t>
      </w:r>
    </w:p>
    <w:p w14:paraId="52C109AA" w14:textId="77777777" w:rsidR="00761FBA" w:rsidRPr="00942799" w:rsidRDefault="00761FBA" w:rsidP="00761FBA">
      <w:pPr>
        <w:pStyle w:val="Heading2"/>
        <w:rPr>
          <w:rFonts w:ascii="Times New Roman" w:hAnsi="Times New Roman" w:cs="Times New Roman"/>
          <w:i/>
          <w:color w:val="auto"/>
        </w:rPr>
      </w:pPr>
      <w:bookmarkStart w:id="17" w:name="_Toc64629926"/>
      <w:r w:rsidRPr="00AD2914">
        <w:rPr>
          <w:rFonts w:ascii="Times New Roman" w:hAnsi="Times New Roman" w:cs="Times New Roman"/>
          <w:i/>
          <w:color w:val="auto"/>
        </w:rPr>
        <w:t>Individualism</w:t>
      </w:r>
      <w:bookmarkEnd w:id="17"/>
    </w:p>
    <w:p w14:paraId="529C9320" w14:textId="77777777" w:rsidR="00761FBA" w:rsidRPr="00304A84" w:rsidRDefault="00761FBA" w:rsidP="00761FBA">
      <w:pPr>
        <w:pStyle w:val="NoSpacing"/>
        <w:spacing w:after="160" w:line="259" w:lineRule="auto"/>
        <w:rPr>
          <w:rFonts w:ascii="Times New Roman" w:eastAsia="Times New Roman" w:hAnsi="Times New Roman" w:cs="Times New Roman"/>
          <w:sz w:val="24"/>
          <w:szCs w:val="24"/>
        </w:rPr>
      </w:pPr>
      <w:r w:rsidRPr="00304A84">
        <w:rPr>
          <w:rFonts w:ascii="Times New Roman" w:hAnsi="Times New Roman" w:cs="Times New Roman"/>
          <w:sz w:val="24"/>
          <w:szCs w:val="24"/>
        </w:rPr>
        <w:t xml:space="preserve">We used the COVID-19 attitudes survey (Neuberg, Varnum, Becker, Ko, Pick, &amp; Wormley, 2020) to estimate societal change in individualism. </w:t>
      </w:r>
      <w:r w:rsidRPr="00304A84">
        <w:rPr>
          <w:rFonts w:ascii="Times New Roman" w:eastAsia="Times New Roman" w:hAnsi="Times New Roman" w:cs="Times New Roman"/>
          <w:sz w:val="24"/>
          <w:szCs w:val="24"/>
        </w:rPr>
        <w:t>Using the Prolific survey collection platform, researchers collected two nationally representative samples of US residents to examine the effects of the coronavirus pandemic on a variety of behaviors. The dataset included information gathered at two time points close to the time we gathered prospective estimates (Study 2) and retrospective estimates (Study 3). Upon exclusion of incomplete responses or returned submissions, relevant waves from this project included substantial number of participants surveyed on April 22, 2020 (</w:t>
      </w:r>
      <w:r w:rsidRPr="00304A84">
        <w:rPr>
          <w:rFonts w:ascii="Times New Roman" w:eastAsia="Times New Roman" w:hAnsi="Times New Roman" w:cs="Times New Roman"/>
          <w:i/>
          <w:sz w:val="24"/>
          <w:szCs w:val="24"/>
        </w:rPr>
        <w:t>N</w:t>
      </w:r>
      <w:r w:rsidRPr="00304A84">
        <w:rPr>
          <w:rFonts w:ascii="Times New Roman" w:eastAsia="Times New Roman" w:hAnsi="Times New Roman" w:cs="Times New Roman"/>
          <w:sz w:val="24"/>
          <w:szCs w:val="24"/>
        </w:rPr>
        <w:t xml:space="preserve"> = 1,510) and on September 23, 2020 (</w:t>
      </w:r>
      <w:r w:rsidRPr="00304A84">
        <w:rPr>
          <w:rFonts w:ascii="Times New Roman" w:eastAsia="Times New Roman" w:hAnsi="Times New Roman" w:cs="Times New Roman"/>
          <w:i/>
          <w:sz w:val="24"/>
          <w:szCs w:val="24"/>
        </w:rPr>
        <w:t>N</w:t>
      </w:r>
      <w:r w:rsidRPr="00304A84">
        <w:rPr>
          <w:rFonts w:ascii="Times New Roman" w:eastAsia="Times New Roman" w:hAnsi="Times New Roman" w:cs="Times New Roman"/>
          <w:sz w:val="24"/>
          <w:szCs w:val="24"/>
        </w:rPr>
        <w:t xml:space="preserve"> = 805). </w:t>
      </w:r>
    </w:p>
    <w:p w14:paraId="5BC520B1" w14:textId="77777777" w:rsidR="00761FBA" w:rsidRPr="00304A84" w:rsidRDefault="00761FBA" w:rsidP="00761FBA">
      <w:pPr>
        <w:rPr>
          <w:rFonts w:ascii="Times New Roman" w:eastAsia="Garamond" w:hAnsi="Times New Roman" w:cs="Times New Roman"/>
        </w:rPr>
      </w:pPr>
      <w:r w:rsidRPr="00304A84">
        <w:rPr>
          <w:rFonts w:ascii="Times New Roman" w:eastAsia="Times New Roman" w:hAnsi="Times New Roman" w:cs="Times New Roman"/>
        </w:rPr>
        <w:t>To assess individualism, participants rated their agreement with three statements (1 = Strongly Disagree, 9 = Strongly Agree)</w:t>
      </w:r>
      <w:r w:rsidRPr="00304A84">
        <w:rPr>
          <w:rFonts w:ascii="Times New Roman" w:hAnsi="Times New Roman" w:cs="Times New Roman"/>
        </w:rPr>
        <w:t xml:space="preserve"> “</w:t>
      </w:r>
      <w:r w:rsidRPr="00304A84">
        <w:rPr>
          <w:rFonts w:ascii="Times New Roman" w:eastAsia="Garamond" w:hAnsi="Times New Roman" w:cs="Times New Roman"/>
        </w:rPr>
        <w:t xml:space="preserve">It is better for me to follow my own ideas than to follow those of anyone else,” “I enjoy being unique and different from others in many respects,” and “My personal achievements and accomplishments are very important to who I am.” Items came from the established individualism scale (Kim, Sherman, </w:t>
      </w:r>
      <w:proofErr w:type="spellStart"/>
      <w:r w:rsidRPr="00304A84">
        <w:rPr>
          <w:rFonts w:ascii="Times New Roman" w:eastAsia="Garamond" w:hAnsi="Times New Roman" w:cs="Times New Roman"/>
        </w:rPr>
        <w:t>Updegraff</w:t>
      </w:r>
      <w:proofErr w:type="spellEnd"/>
      <w:r w:rsidRPr="00304A84">
        <w:rPr>
          <w:rFonts w:ascii="Times New Roman" w:eastAsia="Garamond" w:hAnsi="Times New Roman" w:cs="Times New Roman"/>
        </w:rPr>
        <w:t xml:space="preserve">, 2016). </w:t>
      </w:r>
      <w:r w:rsidRPr="00304A84">
        <w:rPr>
          <w:rFonts w:ascii="Times New Roman" w:eastAsia="Times New Roman" w:hAnsi="Times New Roman" w:cs="Times New Roman"/>
        </w:rPr>
        <w:t xml:space="preserve">Given the multi-item nature of the measure, we first inspected measurement invariance by comparing inter-item zero-order correlations at each time point. These preliminary results indicated a variable degree of inter-item association at time 1, .22&lt; </w:t>
      </w:r>
      <w:proofErr w:type="spellStart"/>
      <w:r w:rsidRPr="00304A84">
        <w:rPr>
          <w:rFonts w:ascii="Times New Roman" w:eastAsia="Times New Roman" w:hAnsi="Times New Roman" w:cs="Times New Roman"/>
          <w:i/>
        </w:rPr>
        <w:t>r</w:t>
      </w:r>
      <w:r w:rsidRPr="00304A84">
        <w:rPr>
          <w:rFonts w:ascii="Times New Roman" w:eastAsia="Times New Roman" w:hAnsi="Times New Roman" w:cs="Times New Roman"/>
        </w:rPr>
        <w:t>s</w:t>
      </w:r>
      <w:proofErr w:type="spellEnd"/>
      <w:r w:rsidRPr="00304A84">
        <w:rPr>
          <w:rFonts w:ascii="Times New Roman" w:eastAsia="Times New Roman" w:hAnsi="Times New Roman" w:cs="Times New Roman"/>
        </w:rPr>
        <w:t xml:space="preserve"> ≤ .35, and at time 2, .16&lt; </w:t>
      </w:r>
      <w:proofErr w:type="spellStart"/>
      <w:r w:rsidRPr="00304A84">
        <w:rPr>
          <w:rFonts w:ascii="Times New Roman" w:eastAsia="Times New Roman" w:hAnsi="Times New Roman" w:cs="Times New Roman"/>
          <w:i/>
        </w:rPr>
        <w:t>r</w:t>
      </w:r>
      <w:r w:rsidRPr="00304A84">
        <w:rPr>
          <w:rFonts w:ascii="Times New Roman" w:eastAsia="Times New Roman" w:hAnsi="Times New Roman" w:cs="Times New Roman"/>
        </w:rPr>
        <w:t>s</w:t>
      </w:r>
      <w:proofErr w:type="spellEnd"/>
      <w:r w:rsidRPr="00304A84">
        <w:rPr>
          <w:rFonts w:ascii="Times New Roman" w:eastAsia="Times New Roman" w:hAnsi="Times New Roman" w:cs="Times New Roman"/>
        </w:rPr>
        <w:t xml:space="preserve"> ≤ .36. Therefore, we selected two items with highest and largely comparable correlations at both time points, which concerned the first and the second items (time 1: </w:t>
      </w:r>
      <w:r w:rsidRPr="00304A84">
        <w:rPr>
          <w:rFonts w:ascii="Times New Roman" w:eastAsia="Times New Roman" w:hAnsi="Times New Roman" w:cs="Times New Roman"/>
          <w:i/>
        </w:rPr>
        <w:t xml:space="preserve">r = </w:t>
      </w:r>
      <w:r w:rsidRPr="00304A84">
        <w:rPr>
          <w:rFonts w:ascii="Times New Roman" w:eastAsia="Times New Roman" w:hAnsi="Times New Roman" w:cs="Times New Roman"/>
        </w:rPr>
        <w:t xml:space="preserve">.35; time 1: </w:t>
      </w:r>
      <w:r w:rsidRPr="00304A84">
        <w:rPr>
          <w:rFonts w:ascii="Times New Roman" w:eastAsia="Times New Roman" w:hAnsi="Times New Roman" w:cs="Times New Roman"/>
          <w:i/>
        </w:rPr>
        <w:t xml:space="preserve">r = </w:t>
      </w:r>
      <w:r w:rsidRPr="00304A84">
        <w:rPr>
          <w:rFonts w:ascii="Times New Roman" w:eastAsia="Times New Roman" w:hAnsi="Times New Roman" w:cs="Times New Roman"/>
        </w:rPr>
        <w:t xml:space="preserve">.36). We averaged these items, prior to performing a weighting procedure to ensure the responses represent US population. Like with </w:t>
      </w:r>
      <w:proofErr w:type="spellStart"/>
      <w:r w:rsidRPr="00304A84">
        <w:rPr>
          <w:rFonts w:ascii="Times New Roman" w:eastAsia="Times New Roman" w:hAnsi="Times New Roman" w:cs="Times New Roman"/>
        </w:rPr>
        <w:t>Nationscape</w:t>
      </w:r>
      <w:proofErr w:type="spellEnd"/>
      <w:r w:rsidRPr="00304A84">
        <w:rPr>
          <w:rFonts w:ascii="Times New Roman" w:eastAsia="Times New Roman" w:hAnsi="Times New Roman" w:cs="Times New Roman"/>
        </w:rPr>
        <w:t xml:space="preserve"> raking procedure, we weighted responses for race, gender, education, age, and political orientation, at each time point. Subsequently, we calculated percentage difference between April and late September estimates as a marker of societal change in individualism.</w:t>
      </w:r>
    </w:p>
    <w:p w14:paraId="34841FFC" w14:textId="77777777" w:rsidR="00761FBA" w:rsidRPr="00304A84" w:rsidRDefault="00761FBA" w:rsidP="00761FBA">
      <w:pPr>
        <w:pStyle w:val="Heading2"/>
        <w:rPr>
          <w:rFonts w:ascii="Times New Roman" w:hAnsi="Times New Roman" w:cs="Times New Roman"/>
          <w:i/>
          <w:color w:val="auto"/>
        </w:rPr>
      </w:pPr>
      <w:bookmarkStart w:id="18" w:name="_Toc64629927"/>
      <w:r w:rsidRPr="00304A84">
        <w:rPr>
          <w:rFonts w:ascii="Times New Roman" w:hAnsi="Times New Roman" w:cs="Times New Roman"/>
          <w:i/>
          <w:color w:val="auto"/>
        </w:rPr>
        <w:lastRenderedPageBreak/>
        <w:t>Generalized Trust</w:t>
      </w:r>
      <w:bookmarkEnd w:id="18"/>
    </w:p>
    <w:p w14:paraId="4BCBDFC9" w14:textId="77777777" w:rsidR="00761FBA" w:rsidRPr="00304A84" w:rsidRDefault="00761FBA" w:rsidP="00761FBA">
      <w:pPr>
        <w:rPr>
          <w:rFonts w:ascii="Times New Roman" w:eastAsia="Times New Roman" w:hAnsi="Times New Roman" w:cs="Times New Roman"/>
        </w:rPr>
      </w:pPr>
      <w:r w:rsidRPr="00304A84">
        <w:rPr>
          <w:rFonts w:ascii="Times New Roman" w:hAnsi="Times New Roman" w:cs="Times New Roman"/>
        </w:rPr>
        <w:t>We used the same database as for individualism described above (Neuberg et al., 2020). Researchers measured generalized trust with a single item measure from prior research (</w:t>
      </w:r>
      <w:proofErr w:type="spellStart"/>
      <w:r w:rsidRPr="00304A84">
        <w:rPr>
          <w:rFonts w:ascii="Times New Roman" w:eastAsia="Garamond" w:hAnsi="Times New Roman" w:cs="Times New Roman"/>
        </w:rPr>
        <w:t>Aarøe</w:t>
      </w:r>
      <w:proofErr w:type="spellEnd"/>
      <w:r w:rsidRPr="00304A84">
        <w:rPr>
          <w:rFonts w:ascii="Times New Roman" w:eastAsia="Garamond" w:hAnsi="Times New Roman" w:cs="Times New Roman"/>
        </w:rPr>
        <w:t xml:space="preserve">, </w:t>
      </w:r>
      <w:proofErr w:type="spellStart"/>
      <w:r w:rsidRPr="00304A84">
        <w:rPr>
          <w:rFonts w:ascii="Times New Roman" w:eastAsia="Garamond" w:hAnsi="Times New Roman" w:cs="Times New Roman"/>
        </w:rPr>
        <w:t>Osmundsen</w:t>
      </w:r>
      <w:proofErr w:type="spellEnd"/>
      <w:r w:rsidRPr="00304A84">
        <w:rPr>
          <w:rFonts w:ascii="Times New Roman" w:eastAsia="Garamond" w:hAnsi="Times New Roman" w:cs="Times New Roman"/>
        </w:rPr>
        <w:t>, &amp; Petersen, 2016)</w:t>
      </w:r>
      <w:r w:rsidRPr="00304A84">
        <w:rPr>
          <w:rFonts w:ascii="Times New Roman" w:hAnsi="Times New Roman" w:cs="Times New Roman"/>
        </w:rPr>
        <w:t>: “</w:t>
      </w:r>
      <w:r w:rsidRPr="00304A84">
        <w:rPr>
          <w:rFonts w:ascii="Times New Roman" w:eastAsia="Garamond" w:hAnsi="Times New Roman" w:cs="Times New Roman"/>
        </w:rPr>
        <w:t xml:space="preserve">Generally speaking, would you say that most people can be trusted or that you can’t be too careful in dealing with people?” with 1 indicating “You can’t be too careful” and 9 indicating “Most people can be trusted.” We applied the raking weighting procedure as described above, and calculated percentage </w:t>
      </w:r>
      <w:r w:rsidRPr="00304A84">
        <w:rPr>
          <w:rFonts w:ascii="Times New Roman" w:eastAsia="Times New Roman" w:hAnsi="Times New Roman" w:cs="Times New Roman"/>
        </w:rPr>
        <w:t>difference between April and late September estimates as a marker of societal change in generalized trust.</w:t>
      </w:r>
    </w:p>
    <w:p w14:paraId="675508AB" w14:textId="77777777" w:rsidR="00761FBA" w:rsidRPr="00304A84" w:rsidRDefault="00761FBA" w:rsidP="00761FBA">
      <w:pPr>
        <w:pStyle w:val="Heading2"/>
        <w:rPr>
          <w:rFonts w:ascii="Times New Roman" w:hAnsi="Times New Roman" w:cs="Times New Roman"/>
          <w:i/>
          <w:color w:val="auto"/>
        </w:rPr>
      </w:pPr>
      <w:bookmarkStart w:id="19" w:name="_Toc64629928"/>
      <w:r w:rsidRPr="00304A84">
        <w:rPr>
          <w:rFonts w:ascii="Times New Roman" w:hAnsi="Times New Roman" w:cs="Times New Roman"/>
          <w:i/>
          <w:color w:val="auto"/>
        </w:rPr>
        <w:t>Traditionalism</w:t>
      </w:r>
      <w:bookmarkEnd w:id="19"/>
    </w:p>
    <w:p w14:paraId="443A827B"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Using the </w:t>
      </w:r>
      <w:proofErr w:type="spellStart"/>
      <w:r w:rsidRPr="00304A84">
        <w:rPr>
          <w:rFonts w:ascii="Times New Roman" w:hAnsi="Times New Roman" w:cs="Times New Roman"/>
          <w:i/>
        </w:rPr>
        <w:t>Nationscape</w:t>
      </w:r>
      <w:proofErr w:type="spellEnd"/>
      <w:r w:rsidRPr="00304A84">
        <w:rPr>
          <w:rFonts w:ascii="Times New Roman" w:hAnsi="Times New Roman" w:cs="Times New Roman"/>
        </w:rPr>
        <w:t xml:space="preserve"> data described above, we examined weighted % of people choosing the response option “The government should promote traditional family values in our society” instead of option “The government should not promote traditional family values in our society.”  We calculated the difference in percent participants agreeing to this question in surveys conducted in April 2020 (April 23-May 6 – same period as Study 2) and October 2020  (October 1-28, 2020 – same period as Study 3) as a marker of change in endorsement of traditionalist values.</w:t>
      </w:r>
    </w:p>
    <w:p w14:paraId="59E79992" w14:textId="77777777" w:rsidR="00761FBA" w:rsidRPr="00304A84" w:rsidRDefault="00761FBA" w:rsidP="00761FBA">
      <w:pPr>
        <w:pStyle w:val="Heading3"/>
        <w:rPr>
          <w:rFonts w:ascii="Times New Roman" w:hAnsi="Times New Roman" w:cs="Times New Roman"/>
          <w:i/>
          <w:color w:val="auto"/>
        </w:rPr>
      </w:pPr>
      <w:bookmarkStart w:id="20" w:name="_Toc64629929"/>
      <w:r w:rsidRPr="00304A84">
        <w:rPr>
          <w:rFonts w:ascii="Times New Roman" w:hAnsi="Times New Roman" w:cs="Times New Roman"/>
          <w:i/>
          <w:color w:val="auto"/>
        </w:rPr>
        <w:t>Additional marker of traditionalism</w:t>
      </w:r>
      <w:bookmarkEnd w:id="20"/>
    </w:p>
    <w:p w14:paraId="24FB4D68" w14:textId="77777777" w:rsidR="00761FBA" w:rsidRPr="00304A84" w:rsidRDefault="00761FBA" w:rsidP="00761FBA">
      <w:pPr>
        <w:pStyle w:val="NoSpacing"/>
        <w:spacing w:after="160" w:line="259" w:lineRule="auto"/>
        <w:rPr>
          <w:rFonts w:ascii="Times New Roman" w:eastAsia="Times New Roman" w:hAnsi="Times New Roman" w:cs="Times New Roman"/>
          <w:sz w:val="24"/>
          <w:szCs w:val="24"/>
        </w:rPr>
      </w:pPr>
      <w:r w:rsidRPr="00304A84">
        <w:rPr>
          <w:rFonts w:ascii="Times New Roman" w:eastAsia="Times New Roman" w:hAnsi="Times New Roman" w:cs="Times New Roman"/>
          <w:sz w:val="24"/>
          <w:szCs w:val="24"/>
        </w:rPr>
        <w:t>To obtain another marker of traditionalism, we used data from an on-going project on societal attitudes during COVID-19 described above (</w:t>
      </w:r>
      <w:r w:rsidRPr="00304A84">
        <w:rPr>
          <w:rFonts w:ascii="Times New Roman" w:hAnsi="Times New Roman" w:cs="Times New Roman"/>
          <w:sz w:val="24"/>
          <w:szCs w:val="24"/>
        </w:rPr>
        <w:t>Neuberg et al., 2020</w:t>
      </w:r>
      <w:r w:rsidRPr="00304A84">
        <w:rPr>
          <w:rFonts w:ascii="Times New Roman" w:eastAsia="Times New Roman" w:hAnsi="Times New Roman" w:cs="Times New Roman"/>
          <w:sz w:val="24"/>
          <w:szCs w:val="24"/>
        </w:rPr>
        <w:t xml:space="preserve">). </w:t>
      </w:r>
    </w:p>
    <w:p w14:paraId="57D560AD" w14:textId="77777777" w:rsidR="00761FBA" w:rsidRPr="00304A84" w:rsidRDefault="00761FBA" w:rsidP="00761FBA">
      <w:pPr>
        <w:pStyle w:val="NoSpacing"/>
        <w:spacing w:after="160" w:line="259" w:lineRule="auto"/>
        <w:rPr>
          <w:rFonts w:ascii="Times New Roman" w:eastAsia="Times New Roman" w:hAnsi="Times New Roman" w:cs="Times New Roman"/>
          <w:sz w:val="24"/>
          <w:szCs w:val="24"/>
        </w:rPr>
      </w:pPr>
      <w:r w:rsidRPr="00304A84">
        <w:rPr>
          <w:rFonts w:ascii="Times New Roman" w:eastAsia="Times New Roman" w:hAnsi="Times New Roman" w:cs="Times New Roman"/>
          <w:sz w:val="24"/>
          <w:szCs w:val="24"/>
        </w:rPr>
        <w:t xml:space="preserve">To assess traditionalism, participants rated their agreement with three statements (1 = Strongly Disagree, 9 = Strongly Agree): “Traditions interfere with progress,”* “People should respect social norms,” and “Traditions are the foundation of a healthy society and should be respected” (* = reverse coded). Items came from the established traditionalism scale (Dunwoody &amp; Funke, 2016). Given the multi-item nature of the measure, we first inspected measurement invariance by comparing inter-item zero-order correlations at each time point. There preliminary results indicated variable degree of association at time 1, .33&lt; </w:t>
      </w:r>
      <w:proofErr w:type="spellStart"/>
      <w:r w:rsidRPr="00304A84">
        <w:rPr>
          <w:rFonts w:ascii="Times New Roman" w:eastAsia="Times New Roman" w:hAnsi="Times New Roman" w:cs="Times New Roman"/>
          <w:i/>
          <w:sz w:val="24"/>
          <w:szCs w:val="24"/>
        </w:rPr>
        <w:t>r</w:t>
      </w:r>
      <w:r w:rsidRPr="00304A84">
        <w:rPr>
          <w:rFonts w:ascii="Times New Roman" w:eastAsia="Times New Roman" w:hAnsi="Times New Roman" w:cs="Times New Roman"/>
          <w:sz w:val="24"/>
          <w:szCs w:val="24"/>
        </w:rPr>
        <w:t>s</w:t>
      </w:r>
      <w:proofErr w:type="spellEnd"/>
      <w:r w:rsidRPr="00304A84">
        <w:rPr>
          <w:rFonts w:ascii="Times New Roman" w:eastAsia="Times New Roman" w:hAnsi="Times New Roman" w:cs="Times New Roman"/>
          <w:sz w:val="24"/>
          <w:szCs w:val="24"/>
        </w:rPr>
        <w:t xml:space="preserve"> ≤ .58, and at time 2, .42&lt; </w:t>
      </w:r>
      <w:proofErr w:type="spellStart"/>
      <w:r w:rsidRPr="00304A84">
        <w:rPr>
          <w:rFonts w:ascii="Times New Roman" w:eastAsia="Times New Roman" w:hAnsi="Times New Roman" w:cs="Times New Roman"/>
          <w:i/>
          <w:sz w:val="24"/>
          <w:szCs w:val="24"/>
        </w:rPr>
        <w:t>r</w:t>
      </w:r>
      <w:r w:rsidRPr="00304A84">
        <w:rPr>
          <w:rFonts w:ascii="Times New Roman" w:eastAsia="Times New Roman" w:hAnsi="Times New Roman" w:cs="Times New Roman"/>
          <w:sz w:val="24"/>
          <w:szCs w:val="24"/>
        </w:rPr>
        <w:t>s</w:t>
      </w:r>
      <w:proofErr w:type="spellEnd"/>
      <w:r w:rsidRPr="00304A84">
        <w:rPr>
          <w:rFonts w:ascii="Times New Roman" w:eastAsia="Times New Roman" w:hAnsi="Times New Roman" w:cs="Times New Roman"/>
          <w:sz w:val="24"/>
          <w:szCs w:val="24"/>
        </w:rPr>
        <w:t xml:space="preserve"> ≤ .63. Therefore, we selected two items with the highest and largely comparable correlations at both time points, which concerned the first and last items (time 1: </w:t>
      </w:r>
      <w:r w:rsidRPr="00304A84">
        <w:rPr>
          <w:rFonts w:ascii="Times New Roman" w:eastAsia="Times New Roman" w:hAnsi="Times New Roman" w:cs="Times New Roman"/>
          <w:i/>
          <w:sz w:val="24"/>
          <w:szCs w:val="24"/>
        </w:rPr>
        <w:t xml:space="preserve">r = </w:t>
      </w:r>
      <w:r w:rsidRPr="00304A84">
        <w:rPr>
          <w:rFonts w:ascii="Times New Roman" w:eastAsia="Times New Roman" w:hAnsi="Times New Roman" w:cs="Times New Roman"/>
          <w:sz w:val="24"/>
          <w:szCs w:val="24"/>
        </w:rPr>
        <w:t xml:space="preserve">.55; time 1: </w:t>
      </w:r>
      <w:r w:rsidRPr="00304A84">
        <w:rPr>
          <w:rFonts w:ascii="Times New Roman" w:eastAsia="Times New Roman" w:hAnsi="Times New Roman" w:cs="Times New Roman"/>
          <w:i/>
          <w:sz w:val="24"/>
          <w:szCs w:val="24"/>
        </w:rPr>
        <w:t xml:space="preserve">r = </w:t>
      </w:r>
      <w:r w:rsidRPr="00304A84">
        <w:rPr>
          <w:rFonts w:ascii="Times New Roman" w:eastAsia="Times New Roman" w:hAnsi="Times New Roman" w:cs="Times New Roman"/>
          <w:sz w:val="24"/>
          <w:szCs w:val="24"/>
        </w:rPr>
        <w:t xml:space="preserve">.66). We averaged these items, prior to performing a weighting procedure to ensure the responses represent US population. Like with </w:t>
      </w:r>
      <w:proofErr w:type="spellStart"/>
      <w:r w:rsidRPr="00304A84">
        <w:rPr>
          <w:rFonts w:ascii="Times New Roman" w:eastAsia="Times New Roman" w:hAnsi="Times New Roman" w:cs="Times New Roman"/>
          <w:sz w:val="24"/>
          <w:szCs w:val="24"/>
        </w:rPr>
        <w:t>Nationscape</w:t>
      </w:r>
      <w:proofErr w:type="spellEnd"/>
      <w:r w:rsidRPr="00304A84">
        <w:rPr>
          <w:rFonts w:ascii="Times New Roman" w:eastAsia="Times New Roman" w:hAnsi="Times New Roman" w:cs="Times New Roman"/>
          <w:sz w:val="24"/>
          <w:szCs w:val="24"/>
        </w:rPr>
        <w:t xml:space="preserve"> raking, we weighted responses for race, gender, education, age, and political orientation, at each time point. Subsequently, we calculated percentage difference between April and late September estimates. Because the time frame for this estimate was a month shorter than for </w:t>
      </w:r>
      <w:proofErr w:type="spellStart"/>
      <w:r w:rsidRPr="00304A84">
        <w:rPr>
          <w:rFonts w:ascii="Times New Roman" w:eastAsia="Times New Roman" w:hAnsi="Times New Roman" w:cs="Times New Roman"/>
          <w:sz w:val="24"/>
          <w:szCs w:val="24"/>
        </w:rPr>
        <w:t>Nationscape</w:t>
      </w:r>
      <w:proofErr w:type="spellEnd"/>
      <w:r w:rsidRPr="00304A84">
        <w:rPr>
          <w:rFonts w:ascii="Times New Roman" w:eastAsia="Times New Roman" w:hAnsi="Times New Roman" w:cs="Times New Roman"/>
          <w:sz w:val="24"/>
          <w:szCs w:val="24"/>
        </w:rPr>
        <w:t xml:space="preserve"> data, we chose to treat this estimate as a secondary benchmark. We note that the estimates of societal change in traditionalism were very similar across both primary and secondary markers (within 5% change).</w:t>
      </w:r>
    </w:p>
    <w:p w14:paraId="0F3C80E1" w14:textId="410E9AC1" w:rsidR="006D5D39" w:rsidRPr="00A024F0" w:rsidRDefault="006D5D39" w:rsidP="005C2761">
      <w:pPr>
        <w:pStyle w:val="Heading2"/>
        <w:rPr>
          <w:rFonts w:ascii="Times New Roman" w:hAnsi="Times New Roman" w:cs="Times New Roman"/>
        </w:rPr>
      </w:pPr>
      <w:bookmarkStart w:id="21" w:name="_Toc64629930"/>
      <w:r w:rsidRPr="00304A84">
        <w:rPr>
          <w:rFonts w:ascii="Times New Roman" w:hAnsi="Times New Roman" w:cs="Times New Roman"/>
          <w:i/>
        </w:rPr>
        <w:t>Violence</w:t>
      </w:r>
      <w:bookmarkStart w:id="22" w:name="_Hlk63264905"/>
      <w:bookmarkEnd w:id="21"/>
    </w:p>
    <w:p w14:paraId="5B1A3C4D" w14:textId="3352EC35" w:rsidR="00761FBA" w:rsidRPr="00AA34B2" w:rsidRDefault="00761FBA" w:rsidP="00761FBA">
      <w:pPr>
        <w:rPr>
          <w:rFonts w:ascii="Times New Roman" w:hAnsi="Times New Roman" w:cs="Times New Roman"/>
        </w:rPr>
      </w:pPr>
      <w:r w:rsidRPr="00304A84">
        <w:rPr>
          <w:rFonts w:ascii="Times New Roman" w:hAnsi="Times New Roman" w:cs="Times New Roman"/>
        </w:rPr>
        <w:t xml:space="preserve">To assess changes in violent crime </w:t>
      </w:r>
      <w:r w:rsidRPr="007A237D">
        <w:rPr>
          <w:rFonts w:ascii="Times New Roman" w:hAnsi="Times New Roman" w:cs="Times New Roman"/>
        </w:rPr>
        <w:t xml:space="preserve">between April and October of 2020, we relied on data from the Pandemic, Social Unrest, and Crime in U.S. </w:t>
      </w:r>
      <w:r w:rsidRPr="00B70434">
        <w:rPr>
          <w:rFonts w:ascii="Times New Roman" w:hAnsi="Times New Roman" w:cs="Times New Roman"/>
        </w:rPr>
        <w:t>Cities November 2020 report, prepared for the Council of Criminal Justice (Rosenfeld &amp; Lopez, 2020; https://cdn.ymaws.c</w:t>
      </w:r>
      <w:r w:rsidRPr="00003575">
        <w:rPr>
          <w:rFonts w:ascii="Times New Roman" w:hAnsi="Times New Roman" w:cs="Times New Roman"/>
        </w:rPr>
        <w:t>om/counciloncj.org/resource/resmgr/covid_commission/Crime_in_US_Citie</w:t>
      </w:r>
      <w:r w:rsidRPr="00003575">
        <w:rPr>
          <w:rFonts w:ascii="Times New Roman" w:hAnsi="Times New Roman" w:cs="Times New Roman"/>
        </w:rPr>
        <w:lastRenderedPageBreak/>
        <w:t>s_-_October.pdf). It tracks ten criminal offenses since January 2017 for 28 U.S. cities, spanning a population of 866,000 people. Out of 10 only four crimes as these met the definition of</w:t>
      </w:r>
      <w:r w:rsidRPr="00776638">
        <w:rPr>
          <w:rFonts w:ascii="Times New Roman" w:hAnsi="Times New Roman" w:cs="Times New Roman"/>
        </w:rPr>
        <w:t xml:space="preserve"> violent crime provided to participants in Studies 1-3, as they specifically violent in nature: aggravated assault, homicide, gun assault, and domestic violence. We calculated a percentage difference score for each crime type and then created a composite b</w:t>
      </w:r>
      <w:r w:rsidRPr="00AA34B2">
        <w:rPr>
          <w:rFonts w:ascii="Times New Roman" w:hAnsi="Times New Roman" w:cs="Times New Roman"/>
        </w:rPr>
        <w:t xml:space="preserve">y averaging all four. </w:t>
      </w:r>
    </w:p>
    <w:p w14:paraId="18884937" w14:textId="77777777" w:rsidR="00761FBA" w:rsidRPr="00942799" w:rsidRDefault="00761FBA" w:rsidP="00761FBA">
      <w:pPr>
        <w:pStyle w:val="Heading2"/>
        <w:rPr>
          <w:rFonts w:ascii="Times New Roman" w:hAnsi="Times New Roman" w:cs="Times New Roman"/>
          <w:i/>
          <w:color w:val="auto"/>
        </w:rPr>
      </w:pPr>
      <w:bookmarkStart w:id="23" w:name="_Toc64629931"/>
      <w:bookmarkEnd w:id="22"/>
      <w:r w:rsidRPr="00AD2914">
        <w:rPr>
          <w:rFonts w:ascii="Times New Roman" w:hAnsi="Times New Roman" w:cs="Times New Roman"/>
          <w:i/>
          <w:color w:val="auto"/>
        </w:rPr>
        <w:t>Attitudes toward climate change</w:t>
      </w:r>
      <w:bookmarkEnd w:id="23"/>
    </w:p>
    <w:p w14:paraId="3F6D8465"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Using </w:t>
      </w:r>
      <w:proofErr w:type="spellStart"/>
      <w:r w:rsidRPr="00304A84">
        <w:rPr>
          <w:rFonts w:ascii="Times New Roman" w:hAnsi="Times New Roman" w:cs="Times New Roman"/>
          <w:i/>
        </w:rPr>
        <w:t>Nationscape</w:t>
      </w:r>
      <w:proofErr w:type="spellEnd"/>
      <w:r w:rsidRPr="00304A84">
        <w:rPr>
          <w:rFonts w:ascii="Times New Roman" w:hAnsi="Times New Roman" w:cs="Times New Roman"/>
        </w:rPr>
        <w:t xml:space="preserve"> data described above, we examined weighted % of people agreeing to the question “We’d like to know whether you would cap carbon emissions to combat climate change,” with response options “agree,” “disagree,” “not sure.” We calculated the difference in percent participants agreeing to this question in surveys conducted in April 2020 (April 23-May 6 – same period as Study 2) and October 2020 (October 1-28, 2020 – same period as Study 3) as a marker of attitudes toward climate change.</w:t>
      </w:r>
    </w:p>
    <w:p w14:paraId="3CAEDF67" w14:textId="77777777" w:rsidR="00761FBA" w:rsidRPr="00304A84" w:rsidRDefault="00761FBA" w:rsidP="00761FBA">
      <w:pPr>
        <w:pStyle w:val="Heading2"/>
        <w:rPr>
          <w:rFonts w:ascii="Times New Roman" w:hAnsi="Times New Roman" w:cs="Times New Roman"/>
          <w:i/>
          <w:color w:val="auto"/>
        </w:rPr>
      </w:pPr>
      <w:bookmarkStart w:id="24" w:name="_Toc64629932"/>
      <w:r w:rsidRPr="00304A84">
        <w:rPr>
          <w:rFonts w:ascii="Times New Roman" w:hAnsi="Times New Roman" w:cs="Times New Roman"/>
          <w:i/>
          <w:color w:val="auto"/>
        </w:rPr>
        <w:t>Charitable Giving</w:t>
      </w:r>
      <w:bookmarkEnd w:id="24"/>
    </w:p>
    <w:p w14:paraId="1BBD399A" w14:textId="77777777" w:rsidR="00761FBA" w:rsidRPr="00AA34B2" w:rsidRDefault="00761FBA" w:rsidP="00761FBA">
      <w:pPr>
        <w:rPr>
          <w:rFonts w:ascii="Times New Roman" w:eastAsia="Garamond" w:hAnsi="Times New Roman" w:cs="Times New Roman"/>
        </w:rPr>
      </w:pPr>
      <w:r w:rsidRPr="00304A84">
        <w:rPr>
          <w:rFonts w:ascii="Times New Roman" w:eastAsia="Times New Roman" w:hAnsi="Times New Roman" w:cs="Times New Roman"/>
        </w:rPr>
        <w:t>We obtained estimates from national-level surveys conducted by Giving Tuesday to estimate philanthropic sentiment (</w:t>
      </w:r>
      <w:hyperlink r:id="rId30">
        <w:r w:rsidRPr="005C2761">
          <w:rPr>
            <w:rStyle w:val="Hyperlink"/>
            <w:rFonts w:ascii="Times New Roman" w:eastAsia="Times New Roman" w:hAnsi="Times New Roman" w:cs="Times New Roman"/>
            <w:color w:val="auto"/>
          </w:rPr>
          <w:t>http://data.givingtuesday.org/</w:t>
        </w:r>
      </w:hyperlink>
      <w:r w:rsidRPr="00304A84">
        <w:rPr>
          <w:rFonts w:ascii="Times New Roman" w:eastAsia="Times New Roman" w:hAnsi="Times New Roman" w:cs="Times New Roman"/>
        </w:rPr>
        <w:t>), assessed as part of the Fundraising Effectiveness Project, as communicated to our team by the chief data officer of Giving Tuesday (Rosenbaum, 2020). The Fundraising Effective</w:t>
      </w:r>
      <w:r w:rsidRPr="00B70434">
        <w:rPr>
          <w:rFonts w:ascii="Times New Roman" w:eastAsia="Times New Roman" w:hAnsi="Times New Roman" w:cs="Times New Roman"/>
        </w:rPr>
        <w:t>ness Project and the Growth in Giving database (created in 2012) are adm</w:t>
      </w:r>
      <w:r w:rsidRPr="00003575">
        <w:rPr>
          <w:rFonts w:ascii="Times New Roman" w:eastAsia="Times New Roman" w:hAnsi="Times New Roman" w:cs="Times New Roman"/>
        </w:rPr>
        <w:t>inistered by the Association of Fundraising Professionals. The Growth in Giving database is the world’s largest public record of donation activity, with more than 204 million donation transactions, and is continuously updated by leading fundraising softwar</w:t>
      </w:r>
      <w:r w:rsidRPr="00776638">
        <w:rPr>
          <w:rFonts w:ascii="Times New Roman" w:eastAsia="Times New Roman" w:hAnsi="Times New Roman" w:cs="Times New Roman"/>
        </w:rPr>
        <w:t xml:space="preserve">e thought leaders (in alphabetical order) </w:t>
      </w:r>
      <w:proofErr w:type="spellStart"/>
      <w:r w:rsidRPr="00776638">
        <w:rPr>
          <w:rFonts w:ascii="Times New Roman" w:eastAsia="Times New Roman" w:hAnsi="Times New Roman" w:cs="Times New Roman"/>
        </w:rPr>
        <w:t>Bloomerang</w:t>
      </w:r>
      <w:proofErr w:type="spellEnd"/>
      <w:r w:rsidRPr="00776638">
        <w:rPr>
          <w:rFonts w:ascii="Times New Roman" w:eastAsia="Times New Roman" w:hAnsi="Times New Roman" w:cs="Times New Roman"/>
        </w:rPr>
        <w:t xml:space="preserve">, </w:t>
      </w:r>
      <w:proofErr w:type="spellStart"/>
      <w:r w:rsidRPr="00776638">
        <w:rPr>
          <w:rFonts w:ascii="Times New Roman" w:eastAsia="Times New Roman" w:hAnsi="Times New Roman" w:cs="Times New Roman"/>
        </w:rPr>
        <w:t>DonorPerfect</w:t>
      </w:r>
      <w:proofErr w:type="spellEnd"/>
      <w:r w:rsidRPr="00776638">
        <w:rPr>
          <w:rFonts w:ascii="Times New Roman" w:eastAsia="Times New Roman" w:hAnsi="Times New Roman" w:cs="Times New Roman"/>
        </w:rPr>
        <w:t xml:space="preserve">, and </w:t>
      </w:r>
      <w:proofErr w:type="spellStart"/>
      <w:r w:rsidRPr="00776638">
        <w:rPr>
          <w:rFonts w:ascii="Times New Roman" w:eastAsia="Times New Roman" w:hAnsi="Times New Roman" w:cs="Times New Roman"/>
        </w:rPr>
        <w:t>NeonCRM</w:t>
      </w:r>
      <w:proofErr w:type="spellEnd"/>
      <w:r w:rsidRPr="00776638">
        <w:rPr>
          <w:rFonts w:ascii="Times New Roman" w:eastAsia="Times New Roman" w:hAnsi="Times New Roman" w:cs="Times New Roman"/>
        </w:rPr>
        <w:t xml:space="preserve">. Additional partners include the 7th Day Adventists, The </w:t>
      </w:r>
      <w:proofErr w:type="spellStart"/>
      <w:r w:rsidRPr="00776638">
        <w:rPr>
          <w:rFonts w:ascii="Times New Roman" w:eastAsia="Times New Roman" w:hAnsi="Times New Roman" w:cs="Times New Roman"/>
        </w:rPr>
        <w:t>Biedermann</w:t>
      </w:r>
      <w:proofErr w:type="spellEnd"/>
      <w:r w:rsidRPr="00776638">
        <w:rPr>
          <w:rFonts w:ascii="Times New Roman" w:eastAsia="Times New Roman" w:hAnsi="Times New Roman" w:cs="Times New Roman"/>
        </w:rPr>
        <w:t xml:space="preserve"> Group, </w:t>
      </w:r>
      <w:proofErr w:type="spellStart"/>
      <w:r w:rsidRPr="00776638">
        <w:rPr>
          <w:rFonts w:ascii="Times New Roman" w:eastAsia="Times New Roman" w:hAnsi="Times New Roman" w:cs="Times New Roman"/>
        </w:rPr>
        <w:t>DataLake</w:t>
      </w:r>
      <w:proofErr w:type="spellEnd"/>
      <w:r w:rsidRPr="00776638">
        <w:rPr>
          <w:rFonts w:ascii="Times New Roman" w:eastAsia="Times New Roman" w:hAnsi="Times New Roman" w:cs="Times New Roman"/>
        </w:rPr>
        <w:t xml:space="preserve"> Nonprofit Research, </w:t>
      </w:r>
      <w:r w:rsidRPr="00AA34B2">
        <w:rPr>
          <w:rFonts w:ascii="Times New Roman" w:eastAsia="Times New Roman" w:hAnsi="Times New Roman" w:cs="Times New Roman"/>
        </w:rPr>
        <w:t xml:space="preserve">and </w:t>
      </w:r>
      <w:proofErr w:type="spellStart"/>
      <w:r w:rsidRPr="00AA34B2">
        <w:rPr>
          <w:rFonts w:ascii="Times New Roman" w:eastAsia="Times New Roman" w:hAnsi="Times New Roman" w:cs="Times New Roman"/>
        </w:rPr>
        <w:t>DonorTrends</w:t>
      </w:r>
      <w:proofErr w:type="spellEnd"/>
      <w:r w:rsidRPr="00AA34B2">
        <w:rPr>
          <w:rFonts w:ascii="Times New Roman" w:eastAsia="Times New Roman" w:hAnsi="Times New Roman" w:cs="Times New Roman"/>
        </w:rPr>
        <w:t xml:space="preserve"> (a division of </w:t>
      </w:r>
      <w:proofErr w:type="spellStart"/>
      <w:r w:rsidRPr="00AA34B2">
        <w:rPr>
          <w:rFonts w:ascii="Times New Roman" w:eastAsia="Times New Roman" w:hAnsi="Times New Roman" w:cs="Times New Roman"/>
        </w:rPr>
        <w:t>EveryAction</w:t>
      </w:r>
      <w:proofErr w:type="spellEnd"/>
      <w:r w:rsidRPr="00AA34B2">
        <w:rPr>
          <w:rFonts w:ascii="Times New Roman" w:eastAsia="Times New Roman" w:hAnsi="Times New Roman" w:cs="Times New Roman"/>
        </w:rPr>
        <w:t>).</w:t>
      </w:r>
    </w:p>
    <w:p w14:paraId="455791DA" w14:textId="77777777" w:rsidR="00761FBA" w:rsidRPr="00304A84" w:rsidRDefault="00761FBA" w:rsidP="00761FBA">
      <w:pPr>
        <w:pStyle w:val="Heading1"/>
        <w:rPr>
          <w:rFonts w:ascii="Times New Roman" w:hAnsi="Times New Roman" w:cs="Times New Roman"/>
          <w:color w:val="auto"/>
        </w:rPr>
      </w:pPr>
      <w:bookmarkStart w:id="25" w:name="_Toc64629933"/>
      <w:r w:rsidRPr="00AD2914">
        <w:rPr>
          <w:rFonts w:ascii="Times New Roman" w:hAnsi="Times New Roman" w:cs="Times New Roman"/>
          <w:color w:val="auto"/>
        </w:rPr>
        <w:t xml:space="preserve">Supplementary </w:t>
      </w:r>
      <w:r w:rsidRPr="00942799">
        <w:rPr>
          <w:rFonts w:ascii="Times New Roman" w:hAnsi="Times New Roman" w:cs="Times New Roman"/>
          <w:color w:val="auto"/>
        </w:rPr>
        <w:t>benchmark indices</w:t>
      </w:r>
      <w:bookmarkEnd w:id="25"/>
    </w:p>
    <w:p w14:paraId="4B8327EB"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 xml:space="preserve">We initially planned to include two additional markers concerning explicit and implicit prejudice toward minorities. The Project Implicit data source is not representative of the US population at large and relies on different on-line platforms through which participants are recruited. Because the topic concerned prejudice, and Black-Lives Matter protests in the summer let many outlets and diversity programs directing persons interested in learning about empathy and prejudice to the website, the representativeness of the data could be viewed as compromised. Due to the abundance of caution, we decided not to report this benchmark estimate in the main text. For the sake of transparency, we report all relevant analyses in this supplement. </w:t>
      </w:r>
    </w:p>
    <w:p w14:paraId="019F4668" w14:textId="69AF94EA" w:rsidR="00761FBA" w:rsidRPr="00B70434" w:rsidRDefault="00761FBA" w:rsidP="00761FBA">
      <w:pPr>
        <w:rPr>
          <w:rFonts w:ascii="Times New Roman" w:hAnsi="Times New Roman" w:cs="Times New Roman"/>
        </w:rPr>
      </w:pPr>
      <w:r w:rsidRPr="00304A84">
        <w:rPr>
          <w:rFonts w:ascii="Times New Roman" w:hAnsi="Times New Roman" w:cs="Times New Roman"/>
        </w:rPr>
        <w:t xml:space="preserve">This data came </w:t>
      </w:r>
      <w:r w:rsidRPr="00304A84" w:rsidDel="00AF5133">
        <w:rPr>
          <w:rFonts w:ascii="Times New Roman" w:hAnsi="Times New Roman" w:cs="Times New Roman"/>
        </w:rPr>
        <w:t xml:space="preserve">from </w:t>
      </w:r>
      <w:r w:rsidRPr="00304A84">
        <w:rPr>
          <w:rFonts w:ascii="Times New Roman" w:hAnsi="Times New Roman" w:cs="Times New Roman"/>
        </w:rPr>
        <w:t xml:space="preserve">the Project Implicit website (http://implicit.harvard.edu) which has collected continuous data concerning explicit stereotypes and implicit associations from a heterogeneous pool of volunteers (50,000 - 6,000 unique tests on each of these categories per month). Further details about the website and test materials are publicly available at </w:t>
      </w:r>
      <w:hyperlink r:id="rId31">
        <w:r w:rsidRPr="005C2761">
          <w:rPr>
            <w:rStyle w:val="Hyperlink"/>
            <w:rFonts w:ascii="Times New Roman" w:hAnsi="Times New Roman" w:cs="Times New Roman"/>
            <w:color w:val="auto"/>
          </w:rPr>
          <w:t>https://osf.io/t4bnj</w:t>
        </w:r>
      </w:hyperlink>
      <w:r w:rsidRPr="00304A84">
        <w:rPr>
          <w:rFonts w:ascii="Times New Roman" w:hAnsi="Times New Roman" w:cs="Times New Roman"/>
        </w:rPr>
        <w:t xml:space="preserve">. Recent work suggests that Project Implicit data can provide reliable societal estimates of consequential outcomes </w:t>
      </w:r>
      <w:r w:rsidRPr="00304A84">
        <w:rPr>
          <w:rFonts w:ascii="Times New Roman" w:hAnsi="Times New Roman" w:cs="Times New Roman"/>
          <w:shd w:val="clear" w:color="auto" w:fill="E6E6E6"/>
        </w:rPr>
        <w:fldChar w:fldCharType="begin" w:fldLock="1"/>
      </w:r>
      <w:r w:rsidR="00DF3946" w:rsidRPr="00304A84">
        <w:rPr>
          <w:rFonts w:ascii="Times New Roman" w:hAnsi="Times New Roman" w:cs="Times New Roman"/>
        </w:rPr>
        <w:instrText xml:space="preserve">ADDIN CSL_CITATION {"citationItems":[{"id":"ITEM-1","itemData":{"DOI":"10.1177/1948550617711229","ISSN":"1948-5506","author":[{"dropping-particle":"","family":"Hehman","given":"Eric","non-dropping-particle":"","parse-names":false,"suffix":""},{"dropping-particle":"","family":"Flake","given":"Jessica K.","non-dropping-particle":"","parse-names":false,"suffix":""},{"dropping-particle":"","family":"Calanchini","given":"Jimmy","non-dropping-particle":"","parse-names":false,"suffix":""}],"container-title":"Social Psychological and Personality Science","id":"ITEM-1","issue":"4","issued":{"date-parts":[["2018","5","27"]]},"page":"393-401","title":"Disproportionate Use of Lethal Force in Policing Is Associated With Regional Racial Biases of Residents","type":"article-journal","volume":"9"},"uris":["http://www.mendeley.com/documents/?uuid=d6258768-e387-4f21-8fee-2961f8e56f6f"]},{"id":"ITEM-2","itemData":{"DOI":"10.1073/pnas.1806000116","ISSN":"0027-8424","abstract":"The current research tested whether the passing of government legislation, signaling the prevailing attitudes of the local majority, was associated with changes in citizens’ attitudes. Specifically, with </w:instrText>
      </w:r>
      <w:r w:rsidR="00DF3946" w:rsidRPr="00304A84">
        <w:rPr>
          <w:rFonts w:ascii="Cambria Math" w:hAnsi="Cambria Math" w:cs="Cambria Math"/>
        </w:rPr>
        <w:instrText>∼</w:instrText>
      </w:r>
      <w:r w:rsidR="00DF3946" w:rsidRPr="00304A84">
        <w:rPr>
          <w:rFonts w:ascii="Times New Roman" w:hAnsi="Times New Roman" w:cs="Times New Roman"/>
        </w:rPr>
        <w:instrText>1 million responses over a 12-y window, we tested whether state-by-state same-sex marriage legislation was associated with decreases in antigay implicit and explicit bias. Results across five operationalizations consistently provide support for this possibility. Both implicit and explicit bias were decreasing before same-sex marriage legalization, but decreased at a sharper rate following legalization. Moderating this effect was whether states passed legislation locally. Although states passing legislation experienced a greater decrease in bias following legislation, states that never passed legislation demonstrated increased antigay bias following federal legalization. Our work highlights how government legislation can inform individuals’ attitudes, even when these attitudes may be deeply entrenched and socially and politically volatile.","author":[{"dropping-particle":"","family":"Ofosu","given":"Eugene K.","non-dropping-particle":"","parse-names":false,"suffix":""},{"dropping-particle":"","family":"Chambers","given":"Michelle K.","non-dropping-particle":"","parse-names":false,"suffix":""},{"dropping-particle":"","family":"Chen","given":"Jacqueline M.","non-dropping-particle":"","parse-names":false,"suffix":""},{"dropping-particle":"","family":"Hehman","given":"Eric","non-dropping-particle":"","parse-names":false,"suffix":""}],"container-title":"Proceedings of the National Academy of Sciences","id":"ITEM-2","issue":"18","issued":{"date-parts":[["2019","4","30"]]},"page":"8846-8851","title":"Same-sex marriage legalization associated with reduced implicit and explicit antigay bias","type":"article-journal","volume":"116"},"uris":["http://www.mendeley.com/documents/?uuid=18b9017c-6ff3-4d30-ae83-c3ec42a0fee3"]}],"mendeley":{"formattedCitation":"(&lt;i&gt;53&lt;/i&gt;, &lt;i&gt;54&lt;/i&gt;)","plainTextFormattedCitation":"(53, 54)","previouslyFormattedCitation":"(Hehman et al., 2018; Ofosu et al., 2019)"},"properties":{"noteIndex":0},"schema":"https://github.com/citation-style-language/schema/raw/master/csl-citation.json"}</w:instrText>
      </w:r>
      <w:r w:rsidRPr="00304A84">
        <w:rPr>
          <w:rFonts w:ascii="Times New Roman" w:hAnsi="Times New Roman" w:cs="Times New Roman"/>
          <w:shd w:val="clear" w:color="auto" w:fill="E6E6E6"/>
        </w:rPr>
        <w:fldChar w:fldCharType="separate"/>
      </w:r>
      <w:r w:rsidR="00DF3946" w:rsidRPr="00304A84">
        <w:rPr>
          <w:rFonts w:ascii="Times New Roman" w:hAnsi="Times New Roman" w:cs="Times New Roman"/>
          <w:noProof/>
        </w:rPr>
        <w:t>(</w:t>
      </w:r>
      <w:r w:rsidR="00DF3946" w:rsidRPr="007A237D">
        <w:rPr>
          <w:rFonts w:ascii="Times New Roman" w:hAnsi="Times New Roman" w:cs="Times New Roman"/>
          <w:i/>
          <w:noProof/>
        </w:rPr>
        <w:t>53</w:t>
      </w:r>
      <w:r w:rsidR="00DF3946" w:rsidRPr="00776638">
        <w:rPr>
          <w:rFonts w:ascii="Times New Roman" w:hAnsi="Times New Roman" w:cs="Times New Roman"/>
          <w:noProof/>
        </w:rPr>
        <w:t xml:space="preserve">, </w:t>
      </w:r>
      <w:r w:rsidR="00DF3946" w:rsidRPr="00154E5C">
        <w:rPr>
          <w:rFonts w:ascii="Times New Roman" w:hAnsi="Times New Roman" w:cs="Times New Roman"/>
          <w:i/>
          <w:noProof/>
        </w:rPr>
        <w:t>54</w:t>
      </w:r>
      <w:r w:rsidR="00DF3946" w:rsidRPr="00154E5C">
        <w:rPr>
          <w:rFonts w:ascii="Times New Roman" w:hAnsi="Times New Roman" w:cs="Times New Roman"/>
          <w:noProof/>
        </w:rPr>
        <w:t>)</w:t>
      </w:r>
      <w:r w:rsidRPr="00304A84">
        <w:rPr>
          <w:rFonts w:ascii="Times New Roman" w:hAnsi="Times New Roman" w:cs="Times New Roman"/>
          <w:shd w:val="clear" w:color="auto" w:fill="E6E6E6"/>
        </w:rPr>
        <w:fldChar w:fldCharType="end"/>
      </w:r>
      <w:r w:rsidRPr="00304A84">
        <w:rPr>
          <w:rFonts w:ascii="Times New Roman" w:hAnsi="Times New Roman" w:cs="Times New Roman"/>
        </w:rPr>
        <w:t xml:space="preserve"> and when studying cross-temporal societal shifts in U.S. attitudes </w:t>
      </w:r>
      <w:r w:rsidRPr="00304A84">
        <w:rPr>
          <w:rFonts w:ascii="Times New Roman" w:hAnsi="Times New Roman" w:cs="Times New Roman"/>
          <w:shd w:val="clear" w:color="auto" w:fill="E6E6E6"/>
        </w:rPr>
        <w:fldChar w:fldCharType="begin" w:fldLock="1"/>
      </w:r>
      <w:r w:rsidR="00DF3946" w:rsidRPr="00304A84">
        <w:rPr>
          <w:rFonts w:ascii="Times New Roman" w:hAnsi="Times New Roman" w:cs="Times New Roman"/>
        </w:rPr>
        <w:instrText>ADDIN CSL_CITATION {"citationItems":[{"id":"ITEM-1","itemData":{"DOI":"10.1177/0956797618813087","ISSN":"0956-7976","author":[{"dropping-particle":"","family":"Charlesworth","given":"Tessa E. S.","non-dropping-particle":"","parse-names":false,"suffix":""},{"dropping-particle":"","family":"Banaji","given":"Mahzarin R.","non-dropping-particle":"","parse-names":false,"suffix":""}],"container-title":"Psychological Science","id":"ITEM-1","issue":"2","issued":{"date-parts":[["2019","2","3"]]},"page":"174-192","title":"Patterns of Implicit and Explicit Attitudes: I. Long-Term Change and Stability From 2007 to 2016","type":"article-journal","volume":"30"},"uris":["http://www.mendeley.com/documents/?uuid=e9273213-5e57-49f3-8559-be157cd0db1d"]}],"mendeley":{"formattedCitation":"(&lt;i&gt;55&lt;/i&gt;)","plainTextFormattedCitation":"(55)","previouslyFormattedCitation":"(Charlesworth &amp; Banaji, 2019)"},"properties":{"noteIndex":0},"schema":"https://github.com/citation-style-language/schema/raw/master/csl-citation.json"}</w:instrText>
      </w:r>
      <w:r w:rsidRPr="00304A84">
        <w:rPr>
          <w:rFonts w:ascii="Times New Roman" w:hAnsi="Times New Roman" w:cs="Times New Roman"/>
          <w:shd w:val="clear" w:color="auto" w:fill="E6E6E6"/>
        </w:rPr>
        <w:fldChar w:fldCharType="separate"/>
      </w:r>
      <w:r w:rsidR="00DF3946" w:rsidRPr="00304A84">
        <w:rPr>
          <w:rFonts w:ascii="Times New Roman" w:hAnsi="Times New Roman" w:cs="Times New Roman"/>
          <w:noProof/>
        </w:rPr>
        <w:t>(</w:t>
      </w:r>
      <w:r w:rsidR="00DF3946" w:rsidRPr="007A237D">
        <w:rPr>
          <w:rFonts w:ascii="Times New Roman" w:hAnsi="Times New Roman" w:cs="Times New Roman"/>
          <w:i/>
          <w:noProof/>
        </w:rPr>
        <w:t>55</w:t>
      </w:r>
      <w:r w:rsidR="00DF3946" w:rsidRPr="00776638">
        <w:rPr>
          <w:rFonts w:ascii="Times New Roman" w:hAnsi="Times New Roman" w:cs="Times New Roman"/>
          <w:noProof/>
        </w:rPr>
        <w:t>)</w:t>
      </w:r>
      <w:r w:rsidRPr="00304A84">
        <w:rPr>
          <w:rFonts w:ascii="Times New Roman" w:hAnsi="Times New Roman" w:cs="Times New Roman"/>
          <w:shd w:val="clear" w:color="auto" w:fill="E6E6E6"/>
        </w:rPr>
        <w:fldChar w:fldCharType="end"/>
      </w:r>
      <w:r w:rsidRPr="00304A84">
        <w:rPr>
          <w:rFonts w:ascii="Times New Roman" w:hAnsi="Times New Roman" w:cs="Times New Roman"/>
        </w:rPr>
        <w:t>. Despite the non-representative nature of the Project Implicit data, recent analyses suggest that bias scores captured by Project Implicit are high</w:t>
      </w:r>
      <w:r w:rsidRPr="00B70434">
        <w:rPr>
          <w:rFonts w:ascii="Times New Roman" w:hAnsi="Times New Roman" w:cs="Times New Roman"/>
        </w:rPr>
        <w:t xml:space="preserve">ly correlated with </w:t>
      </w:r>
      <w:r w:rsidRPr="00B70434">
        <w:rPr>
          <w:rFonts w:ascii="Times New Roman" w:hAnsi="Times New Roman" w:cs="Times New Roman"/>
        </w:rPr>
        <w:lastRenderedPageBreak/>
        <w:t>nationally representative estimate</w:t>
      </w:r>
      <w:r w:rsidRPr="00003575">
        <w:rPr>
          <w:rFonts w:ascii="Times New Roman" w:hAnsi="Times New Roman" w:cs="Times New Roman"/>
        </w:rPr>
        <w:t xml:space="preserve">s of explicit bias, </w:t>
      </w:r>
      <w:r w:rsidRPr="00776638">
        <w:rPr>
          <w:rFonts w:ascii="Times New Roman" w:hAnsi="Times New Roman" w:cs="Times New Roman"/>
          <w:i/>
        </w:rPr>
        <w:t xml:space="preserve">r </w:t>
      </w:r>
      <w:r w:rsidRPr="00154E5C">
        <w:rPr>
          <w:rFonts w:ascii="Times New Roman" w:hAnsi="Times New Roman" w:cs="Times New Roman"/>
        </w:rPr>
        <w:t xml:space="preserve"> = .75, indicating that group aggregates of the bias data from Project Implicit can reliably approximate group-level estimates </w:t>
      </w:r>
      <w:r w:rsidRPr="00304A84">
        <w:rPr>
          <w:rFonts w:ascii="Times New Roman" w:hAnsi="Times New Roman" w:cs="Times New Roman"/>
          <w:shd w:val="clear" w:color="auto" w:fill="E6E6E6"/>
        </w:rPr>
        <w:fldChar w:fldCharType="begin" w:fldLock="1"/>
      </w:r>
      <w:r w:rsidR="00DF3946" w:rsidRPr="00304A84">
        <w:rPr>
          <w:rFonts w:ascii="Times New Roman" w:hAnsi="Times New Roman" w:cs="Times New Roman"/>
        </w:rPr>
        <w:instrText xml:space="preserve">ADDIN CSL_CITATION {"citationItems":[{"id":"ITEM-1","itemData":{"DOI":"10.1073/pnas.1806000116","ISSN":"0027-8424","abstract":"The current research tested whether the passing of government legislation, signaling the prevailing attitudes of the local majority, was associated with changes in citizens’ attitudes. Specifically, with </w:instrText>
      </w:r>
      <w:r w:rsidR="00DF3946" w:rsidRPr="00304A84">
        <w:rPr>
          <w:rFonts w:ascii="Cambria Math" w:hAnsi="Cambria Math" w:cs="Cambria Math"/>
        </w:rPr>
        <w:instrText>∼</w:instrText>
      </w:r>
      <w:r w:rsidR="00DF3946" w:rsidRPr="00304A84">
        <w:rPr>
          <w:rFonts w:ascii="Times New Roman" w:hAnsi="Times New Roman" w:cs="Times New Roman"/>
        </w:rPr>
        <w:instrText>1 million responses over a 12-y window, we tested whether state-by-state same-sex marriage legislation was associated with decreases in antigay implicit and explicit bias. Results across five operationalizations consistently provide support for this possibility. Both implicit and explicit bias were decreasing before same-sex marriage legalization, but decreased at a sharper rate following legalization. Moderating this effect was whether states passed legislation locally. Although states passing legislation experienced a greater decrease in bias following legislation, states that never passed legislation demonstrated increased antigay bias following federal legalization. Our work highlights how government legislation can inform individuals’ attitudes, even when these attitudes may be deeply entrenched and socially and politically volatile.","author":[{"dropping-particle":"","family":"Ofosu","given":"Eugene K.","non-dropping-particle":"","parse-names":false,"suffix":""},{"dropping-particle":"","family":"Chambers","given":"Michelle K.","non-dropping-particle":"","parse-names":false,"suffix":""},{"dropping-particle":"","family":"Chen","given":"Jacqueline M.","non-dropping-particle":"","parse-names":false,"suffix":""},{"dropping-particle":"","family":"Hehman","given":"Eric","non-dropping-particle":"","parse-names":false,"suffix":""}],"container-title":"Proceedings of the National Academy of Sciences","id":"ITEM-1","issue":"18","issued":{"date-parts":[["2019","4","30"]]},"page":"8846-8851","title":"Same-sex marriage legalization associated with reduced implicit and explicit antigay bias","type":"article-journal","volume":"116"},"uris":["http://www.mendeley.com/documents/?uuid=18b9017c-6ff3-4d30-ae83-c3ec42a0fee3"]}],"mendeley":{"formattedCitation":"(&lt;i&gt;54&lt;/i&gt;)","plainTextFormattedCitation":"(54)","previouslyFormattedCitation":"(Ofosu et al., 2019)"},"properties":{"noteIndex":0},"schema":"https://github.com/citation-style-language/schema/raw/master/csl-citation.json"}</w:instrText>
      </w:r>
      <w:r w:rsidRPr="00304A84">
        <w:rPr>
          <w:rFonts w:ascii="Times New Roman" w:hAnsi="Times New Roman" w:cs="Times New Roman"/>
          <w:shd w:val="clear" w:color="auto" w:fill="E6E6E6"/>
        </w:rPr>
        <w:fldChar w:fldCharType="separate"/>
      </w:r>
      <w:r w:rsidR="00DF3946" w:rsidRPr="00304A84">
        <w:rPr>
          <w:rFonts w:ascii="Times New Roman" w:hAnsi="Times New Roman" w:cs="Times New Roman"/>
          <w:noProof/>
        </w:rPr>
        <w:t>(</w:t>
      </w:r>
      <w:r w:rsidR="00DF3946" w:rsidRPr="007A237D">
        <w:rPr>
          <w:rFonts w:ascii="Times New Roman" w:hAnsi="Times New Roman" w:cs="Times New Roman"/>
          <w:i/>
          <w:noProof/>
        </w:rPr>
        <w:t>54</w:t>
      </w:r>
      <w:r w:rsidR="00DF3946" w:rsidRPr="00776638">
        <w:rPr>
          <w:rFonts w:ascii="Times New Roman" w:hAnsi="Times New Roman" w:cs="Times New Roman"/>
          <w:noProof/>
        </w:rPr>
        <w:t>)</w:t>
      </w:r>
      <w:r w:rsidRPr="00304A84">
        <w:rPr>
          <w:rFonts w:ascii="Times New Roman" w:hAnsi="Times New Roman" w:cs="Times New Roman"/>
          <w:shd w:val="clear" w:color="auto" w:fill="E6E6E6"/>
        </w:rPr>
        <w:fldChar w:fldCharType="end"/>
      </w:r>
      <w:r w:rsidRPr="00304A84">
        <w:rPr>
          <w:rFonts w:ascii="Times New Roman" w:hAnsi="Times New Roman" w:cs="Times New Roman"/>
        </w:rPr>
        <w:t>. To correct possible non-representativeness, we applied stratified weighting to the estimates, as described below.</w:t>
      </w:r>
    </w:p>
    <w:p w14:paraId="565CA3B3" w14:textId="77777777" w:rsidR="00761FBA" w:rsidRPr="00776638" w:rsidRDefault="00761FBA" w:rsidP="00761FBA">
      <w:pPr>
        <w:rPr>
          <w:rFonts w:ascii="Times New Roman" w:hAnsi="Times New Roman" w:cs="Times New Roman"/>
        </w:rPr>
      </w:pPr>
      <w:r w:rsidRPr="00003575">
        <w:rPr>
          <w:rFonts w:ascii="Times New Roman" w:hAnsi="Times New Roman" w:cs="Times New Roman"/>
        </w:rPr>
        <w:t xml:space="preserve">Because of possible selection bias among the Project Implicit participants, we used a raking procedure </w:t>
      </w:r>
      <w:proofErr w:type="gramStart"/>
      <w:r w:rsidRPr="00003575">
        <w:rPr>
          <w:rFonts w:ascii="Times New Roman" w:hAnsi="Times New Roman" w:cs="Times New Roman"/>
        </w:rPr>
        <w:t>si</w:t>
      </w:r>
      <w:r w:rsidRPr="00776638">
        <w:rPr>
          <w:rFonts w:ascii="Times New Roman" w:hAnsi="Times New Roman" w:cs="Times New Roman"/>
        </w:rPr>
        <w:t>milar to</w:t>
      </w:r>
      <w:proofErr w:type="gramEnd"/>
      <w:r w:rsidRPr="00776638">
        <w:rPr>
          <w:rFonts w:ascii="Times New Roman" w:hAnsi="Times New Roman" w:cs="Times New Roman"/>
        </w:rPr>
        <w:t xml:space="preserve"> the one e</w:t>
      </w:r>
      <w:r w:rsidRPr="00154E5C">
        <w:rPr>
          <w:rFonts w:ascii="Times New Roman" w:hAnsi="Times New Roman" w:cs="Times New Roman"/>
        </w:rPr>
        <w:t xml:space="preserve">mployed by </w:t>
      </w:r>
      <w:proofErr w:type="spellStart"/>
      <w:r w:rsidRPr="00154E5C">
        <w:rPr>
          <w:rFonts w:ascii="Times New Roman" w:hAnsi="Times New Roman" w:cs="Times New Roman"/>
        </w:rPr>
        <w:t>Nationscape</w:t>
      </w:r>
      <w:proofErr w:type="spellEnd"/>
      <w:r w:rsidRPr="00154E5C">
        <w:rPr>
          <w:rFonts w:ascii="Times New Roman" w:hAnsi="Times New Roman" w:cs="Times New Roman"/>
        </w:rPr>
        <w:t xml:space="preserve">. We weighted monthly scores based on their representativeness of the demographic frequencies in the U.S. population (age, race, gender, education; estimated biannually by the U.S. Census Bureau; </w:t>
      </w:r>
      <w:hyperlink r:id="rId32">
        <w:r w:rsidRPr="005C2761">
          <w:rPr>
            <w:rStyle w:val="Hyperlink"/>
            <w:rFonts w:ascii="Times New Roman" w:hAnsi="Times New Roman" w:cs="Times New Roman"/>
            <w:color w:val="auto"/>
          </w:rPr>
          <w:t>https://www.census.gov/data/tables/time-series/demo/popest/2010s-national-detail.html</w:t>
        </w:r>
      </w:hyperlink>
      <w:r w:rsidRPr="00304A84">
        <w:rPr>
          <w:rFonts w:ascii="Times New Roman" w:hAnsi="Times New Roman" w:cs="Times New Roman"/>
        </w:rPr>
        <w:t>). Further, we adjusted weights based on political orientation (1 = “strongly conservative;” 2 = “modera</w:t>
      </w:r>
      <w:r w:rsidRPr="00B70434">
        <w:rPr>
          <w:rFonts w:ascii="Times New Roman" w:hAnsi="Times New Roman" w:cs="Times New Roman"/>
        </w:rPr>
        <w:t xml:space="preserve">tely conservative;” 3 = “slightly conservative;” 4 = “neutral;” 5 = “slightly liberal;” 6 = “moderately liberal;” 7 = “strongly liberal”), using corresponding annual estimates from the General Social Survey. With the weighting values for </w:t>
      </w:r>
      <w:r w:rsidRPr="00003575">
        <w:rPr>
          <w:rFonts w:ascii="Times New Roman" w:hAnsi="Times New Roman" w:cs="Times New Roman"/>
        </w:rPr>
        <w:t>each participant, we computed weighted monthly means for each attitude test. These procedures ensured that weighted monthly averages approximated the demographics in the U.S. population.</w:t>
      </w:r>
    </w:p>
    <w:p w14:paraId="3B00F267" w14:textId="77777777" w:rsidR="00761FBA" w:rsidRPr="00942799" w:rsidRDefault="00761FBA" w:rsidP="00761FBA">
      <w:pPr>
        <w:rPr>
          <w:rFonts w:ascii="Times New Roman" w:hAnsi="Times New Roman" w:cs="Times New Roman"/>
        </w:rPr>
      </w:pPr>
      <w:r w:rsidRPr="00AA34B2">
        <w:rPr>
          <w:rFonts w:ascii="Times New Roman" w:hAnsi="Times New Roman" w:cs="Times New Roman"/>
        </w:rPr>
        <w:t>To correct for possible variability in monthly scores due to fluctuations in sources of participant recruitment, we further applied 30% loess smoothing function across monthly estimates from 2018 through 2020, prior to calculating % change scores between April (April 1 – 30) and October (October 1 – 31), 2020. This approach</w:t>
      </w:r>
      <w:r w:rsidRPr="00AD2914">
        <w:rPr>
          <w:rFonts w:ascii="Times New Roman" w:hAnsi="Times New Roman" w:cs="Times New Roman"/>
        </w:rPr>
        <w:t xml:space="preserve"> allows to correct</w:t>
      </w:r>
      <w:r w:rsidRPr="00FF494F">
        <w:rPr>
          <w:rFonts w:ascii="Times New Roman" w:hAnsi="Times New Roman" w:cs="Times New Roman"/>
        </w:rPr>
        <w:t xml:space="preserve"> for month-specific selection biases.</w:t>
      </w:r>
    </w:p>
    <w:p w14:paraId="2E603FB2" w14:textId="77777777" w:rsidR="00761FBA" w:rsidRPr="00304A84" w:rsidRDefault="00761FBA" w:rsidP="00761FBA">
      <w:pPr>
        <w:pStyle w:val="Heading4"/>
        <w:rPr>
          <w:rFonts w:ascii="Times New Roman" w:hAnsi="Times New Roman" w:cs="Times New Roman"/>
          <w:color w:val="auto"/>
        </w:rPr>
      </w:pPr>
      <w:r w:rsidRPr="00304A84">
        <w:rPr>
          <w:rFonts w:ascii="Times New Roman" w:hAnsi="Times New Roman" w:cs="Times New Roman"/>
          <w:color w:val="auto"/>
        </w:rPr>
        <w:t>Explicit prejudice</w:t>
      </w:r>
    </w:p>
    <w:p w14:paraId="3D78672E"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t>For explicit attitude scores, participants provided ratings on feeling thermometers towards Asian-Americans and European Americans (to assess Asian-American bias), and White and Black Americans (to assess racial bias). We calculated relative explicit bias as the difference in responses to minority and majority groups on feeling thermometers (for Asian-American and Black Americans). The sample was further restricted to include only respondents from the United States to increase shared cultural understanding of attitude categories. The sample was also restricted to include only respondents with complete demographic information on age, gender, race/ethnicity, and political ideology. After raking and smoothing, we averaged responses across both estimates for an overall measure of bias toward ethnic minorities.</w:t>
      </w:r>
    </w:p>
    <w:p w14:paraId="60FBCD8C" w14:textId="77777777" w:rsidR="00761FBA" w:rsidRPr="00304A84" w:rsidRDefault="00761FBA" w:rsidP="00761FBA">
      <w:pPr>
        <w:pStyle w:val="Heading4"/>
        <w:rPr>
          <w:rFonts w:ascii="Times New Roman" w:hAnsi="Times New Roman" w:cs="Times New Roman"/>
          <w:color w:val="auto"/>
        </w:rPr>
      </w:pPr>
      <w:r w:rsidRPr="00304A84">
        <w:rPr>
          <w:rFonts w:ascii="Times New Roman" w:hAnsi="Times New Roman" w:cs="Times New Roman"/>
          <w:color w:val="auto"/>
        </w:rPr>
        <w:t>Implicit prejudice</w:t>
      </w:r>
    </w:p>
    <w:p w14:paraId="37095CD6" w14:textId="29AEEC5E" w:rsidR="00761FBA" w:rsidRPr="00304A84" w:rsidRDefault="00761FBA" w:rsidP="00761FBA">
      <w:pPr>
        <w:rPr>
          <w:rFonts w:ascii="Times New Roman" w:hAnsi="Times New Roman" w:cs="Times New Roman"/>
        </w:rPr>
      </w:pPr>
      <w:r w:rsidRPr="00B70434">
        <w:rPr>
          <w:rFonts w:ascii="Times New Roman" w:hAnsi="Times New Roman" w:cs="Times New Roman"/>
        </w:rPr>
        <w:t>Implicit attitude scores were computed using the revised scoring algorithm of the implicit associ</w:t>
      </w:r>
      <w:r w:rsidRPr="00003575">
        <w:rPr>
          <w:rFonts w:ascii="Times New Roman" w:hAnsi="Times New Roman" w:cs="Times New Roman"/>
        </w:rPr>
        <w:t xml:space="preserve">ation test (IAT) </w:t>
      </w:r>
      <w:r w:rsidRPr="00304A84">
        <w:rPr>
          <w:rFonts w:ascii="Times New Roman" w:hAnsi="Times New Roman" w:cs="Times New Roman"/>
          <w:shd w:val="clear" w:color="auto" w:fill="E6E6E6"/>
        </w:rPr>
        <w:fldChar w:fldCharType="begin" w:fldLock="1"/>
      </w:r>
      <w:r w:rsidR="00DF3946" w:rsidRPr="00304A84">
        <w:rPr>
          <w:rFonts w:ascii="Times New Roman" w:hAnsi="Times New Roman" w:cs="Times New Roman"/>
        </w:rPr>
        <w:instrText>ADDIN CSL_CITATION {"citationItems":[{"id":"ITEM-1","itemData":{"DOI":"10.1037/0022-3514.85.2.197","ISSN":"1939-1315","author":[{"dropping-particle":"","family":"Greenwald","given":"Anthony G.","non-dropping-particle":"","parse-names":false,"suffix":""},{"dropping-particle":"","family":"Nosek","given":"Brian A.","non-dropping-particle":"","parse-names":false,"suffix":""},{"dropping-particle":"","family":"Banaji","given":"Mahzarin R.","non-dropping-particle":"","parse-names":false,"suffix":""}],"container-title":"Journal of Personality and Social Psychology","id":"ITEM-1","issue":"2","issued":{"date-parts":[["2003"]]},"page":"197-216","title":"Understanding and using the Implicit Association Test: I. An improved scoring algorithm.","type":"article-journal","volume":"85"},"uris":["http://www.mendeley.com/documents/?uuid=64b6409f-74f3-4c5b-b04b-995a11d0e72d"]}],"mendeley":{"formattedCitation":"(&lt;i&gt;56&lt;/i&gt;)","plainTextFormattedCitation":"(56)","previouslyFormattedCitation":"(Greenwald et al., 2003)"},"properties":{"noteIndex":0},"schema":"https://github.com/citation-style-language/schema/raw/master/csl-citation.json"}</w:instrText>
      </w:r>
      <w:r w:rsidRPr="00304A84">
        <w:rPr>
          <w:rFonts w:ascii="Times New Roman" w:hAnsi="Times New Roman" w:cs="Times New Roman"/>
          <w:shd w:val="clear" w:color="auto" w:fill="E6E6E6"/>
        </w:rPr>
        <w:fldChar w:fldCharType="separate"/>
      </w:r>
      <w:r w:rsidR="00DF3946" w:rsidRPr="00304A84">
        <w:rPr>
          <w:rFonts w:ascii="Times New Roman" w:hAnsi="Times New Roman" w:cs="Times New Roman"/>
          <w:noProof/>
        </w:rPr>
        <w:t>(</w:t>
      </w:r>
      <w:r w:rsidR="00DF3946" w:rsidRPr="007A237D">
        <w:rPr>
          <w:rFonts w:ascii="Times New Roman" w:hAnsi="Times New Roman" w:cs="Times New Roman"/>
          <w:i/>
          <w:noProof/>
        </w:rPr>
        <w:t>56</w:t>
      </w:r>
      <w:r w:rsidR="00DF3946" w:rsidRPr="00776638">
        <w:rPr>
          <w:rFonts w:ascii="Times New Roman" w:hAnsi="Times New Roman" w:cs="Times New Roman"/>
          <w:noProof/>
        </w:rPr>
        <w:t>)</w:t>
      </w:r>
      <w:r w:rsidRPr="00304A84">
        <w:rPr>
          <w:rFonts w:ascii="Times New Roman" w:hAnsi="Times New Roman" w:cs="Times New Roman"/>
          <w:shd w:val="clear" w:color="auto" w:fill="E6E6E6"/>
        </w:rPr>
        <w:fldChar w:fldCharType="end"/>
      </w:r>
      <w:r w:rsidRPr="00304A84">
        <w:rPr>
          <w:rFonts w:ascii="Times New Roman" w:hAnsi="Times New Roman" w:cs="Times New Roman"/>
        </w:rPr>
        <w:t>. The IAT is a computerized task comparing reaction times to categorize p</w:t>
      </w:r>
      <w:r w:rsidRPr="00B70434">
        <w:rPr>
          <w:rFonts w:ascii="Times New Roman" w:hAnsi="Times New Roman" w:cs="Times New Roman"/>
        </w:rPr>
        <w:t>aired concepts (in this case, social</w:t>
      </w:r>
      <w:r w:rsidRPr="00003575">
        <w:rPr>
          <w:rFonts w:ascii="Times New Roman" w:hAnsi="Times New Roman" w:cs="Times New Roman"/>
        </w:rPr>
        <w:t xml:space="preserve"> groups, e.g., Black American vs. European American and Asian American vs. European American) and attributes (in this case, valence categories, e.g., good vs. bad). Average response latencies in correct categorizations were compared across two paired block</w:t>
      </w:r>
      <w:r w:rsidRPr="00776638">
        <w:rPr>
          <w:rFonts w:ascii="Times New Roman" w:hAnsi="Times New Roman" w:cs="Times New Roman"/>
        </w:rPr>
        <w:t>s in which participants categorized concepts and attributes with the same response keys. Faster responses in the paired blocks are assumed to reflect a stronger association between those paired concepts and attributes. I</w:t>
      </w:r>
      <w:r w:rsidRPr="00AA34B2">
        <w:rPr>
          <w:rFonts w:ascii="Times New Roman" w:hAnsi="Times New Roman" w:cs="Times New Roman"/>
        </w:rPr>
        <w:t xml:space="preserve">n all tests, positive IAT </w:t>
      </w:r>
      <w:r w:rsidRPr="00AA34B2">
        <w:rPr>
          <w:rFonts w:ascii="Times New Roman" w:hAnsi="Times New Roman" w:cs="Times New Roman"/>
          <w:i/>
        </w:rPr>
        <w:t>D</w:t>
      </w:r>
      <w:r w:rsidRPr="00AD2914">
        <w:rPr>
          <w:rFonts w:ascii="Times New Roman" w:hAnsi="Times New Roman" w:cs="Times New Roman"/>
        </w:rPr>
        <w:t xml:space="preserve"> scores i</w:t>
      </w:r>
      <w:r w:rsidRPr="00942799">
        <w:rPr>
          <w:rFonts w:ascii="Times New Roman" w:hAnsi="Times New Roman" w:cs="Times New Roman"/>
        </w:rPr>
        <w:t>ndicate a relative preference for the typically preferred group.</w:t>
      </w:r>
    </w:p>
    <w:p w14:paraId="7D3B4392" w14:textId="77777777" w:rsidR="00761FBA" w:rsidRPr="00304A84" w:rsidRDefault="00761FBA" w:rsidP="00761FBA">
      <w:pPr>
        <w:rPr>
          <w:rFonts w:ascii="Times New Roman" w:hAnsi="Times New Roman" w:cs="Times New Roman"/>
        </w:rPr>
      </w:pPr>
      <w:r w:rsidRPr="00304A84">
        <w:rPr>
          <w:rFonts w:ascii="Times New Roman" w:hAnsi="Times New Roman" w:cs="Times New Roman"/>
        </w:rPr>
        <w:lastRenderedPageBreak/>
        <w:t xml:space="preserve">Respondents whose scores fell outside of the conditions specified in the scoring algorithm did not have a complete IAT </w:t>
      </w:r>
      <w:r w:rsidRPr="00304A84">
        <w:rPr>
          <w:rFonts w:ascii="Times New Roman" w:hAnsi="Times New Roman" w:cs="Times New Roman"/>
          <w:i/>
        </w:rPr>
        <w:t>D</w:t>
      </w:r>
      <w:r w:rsidRPr="00304A84">
        <w:rPr>
          <w:rFonts w:ascii="Times New Roman" w:hAnsi="Times New Roman" w:cs="Times New Roman"/>
        </w:rPr>
        <w:t xml:space="preserve"> score and were therefore excluded from analyses. Restricting the analyses to only complete IAT </w:t>
      </w:r>
      <w:r w:rsidRPr="00304A84">
        <w:rPr>
          <w:rFonts w:ascii="Times New Roman" w:hAnsi="Times New Roman" w:cs="Times New Roman"/>
          <w:i/>
        </w:rPr>
        <w:t>D</w:t>
      </w:r>
      <w:r w:rsidRPr="00304A84">
        <w:rPr>
          <w:rFonts w:ascii="Times New Roman" w:hAnsi="Times New Roman" w:cs="Times New Roman"/>
        </w:rPr>
        <w:t xml:space="preserve"> scores resulted in an average retention of 92% of the complete sessions across tests. The sample was further restricted to include only respondents from the United States to increase shared cultural understanding of attitude categories. The sample was restricted to include only respondents with complete demographic information on age, gender, race/ethnicity, and political ideology. We averaged responses across both estimates for an overall measure of bias toward ethnic minorities.</w:t>
      </w:r>
    </w:p>
    <w:p w14:paraId="659C4354" w14:textId="77777777" w:rsidR="00761FBA" w:rsidRPr="00304A84" w:rsidRDefault="00761FBA" w:rsidP="00761FBA">
      <w:pPr>
        <w:rPr>
          <w:rFonts w:ascii="Times New Roman" w:hAnsi="Times New Roman" w:cs="Times New Roman"/>
        </w:rPr>
        <w:sectPr w:rsidR="00761FBA" w:rsidRPr="00304A84" w:rsidSect="00AA49CD">
          <w:pgSz w:w="12240" w:h="15840"/>
          <w:pgMar w:top="1800" w:right="1440" w:bottom="1800" w:left="1440" w:header="720" w:footer="720" w:gutter="0"/>
          <w:cols w:space="720"/>
          <w:docGrid w:linePitch="326"/>
        </w:sectPr>
      </w:pPr>
    </w:p>
    <w:p w14:paraId="36CFE122" w14:textId="77777777" w:rsidR="00761FBA" w:rsidRPr="00776638" w:rsidRDefault="00761FBA" w:rsidP="00761FBA">
      <w:pPr>
        <w:rPr>
          <w:rFonts w:ascii="Times New Roman" w:eastAsia="Times New Roman" w:hAnsi="Times New Roman" w:cs="Times New Roman"/>
        </w:rPr>
      </w:pPr>
      <w:r w:rsidRPr="00304A84">
        <w:rPr>
          <w:rFonts w:ascii="Times New Roman" w:hAnsi="Times New Roman" w:cs="Times New Roman"/>
          <w:i/>
        </w:rPr>
        <w:lastRenderedPageBreak/>
        <w:t>Table S3.</w:t>
      </w:r>
      <w:r w:rsidRPr="00B70434">
        <w:rPr>
          <w:rFonts w:ascii="Times New Roman" w:hAnsi="Times New Roman" w:cs="Times New Roman"/>
          <w:b/>
        </w:rPr>
        <w:t xml:space="preserve"> </w:t>
      </w:r>
      <w:r w:rsidRPr="00003575">
        <w:rPr>
          <w:rFonts w:ascii="Times New Roman" w:eastAsia="Times New Roman" w:hAnsi="Times New Roman" w:cs="Times New Roman"/>
        </w:rPr>
        <w:t>Sources for benchmarking accuracy for estimates of societal change.</w:t>
      </w:r>
    </w:p>
    <w:tbl>
      <w:tblPr>
        <w:tblW w:w="12888" w:type="dxa"/>
        <w:tblLook w:val="04A0" w:firstRow="1" w:lastRow="0" w:firstColumn="1" w:lastColumn="0" w:noHBand="0" w:noVBand="1"/>
      </w:tblPr>
      <w:tblGrid>
        <w:gridCol w:w="1908"/>
        <w:gridCol w:w="3420"/>
        <w:gridCol w:w="2096"/>
        <w:gridCol w:w="1654"/>
        <w:gridCol w:w="1260"/>
        <w:gridCol w:w="1084"/>
        <w:gridCol w:w="1466"/>
      </w:tblGrid>
      <w:tr w:rsidR="00304A84" w:rsidRPr="00304A84" w14:paraId="4AD62F68" w14:textId="77777777" w:rsidTr="00AA49CD">
        <w:trPr>
          <w:trHeight w:val="129"/>
        </w:trPr>
        <w:tc>
          <w:tcPr>
            <w:tcW w:w="1908" w:type="dxa"/>
            <w:tcBorders>
              <w:top w:val="single" w:sz="4" w:space="0" w:color="auto"/>
              <w:bottom w:val="single" w:sz="4" w:space="0" w:color="auto"/>
            </w:tcBorders>
            <w:noWrap/>
            <w:hideMark/>
          </w:tcPr>
          <w:p w14:paraId="5FFC933E" w14:textId="77777777" w:rsidR="00761FBA" w:rsidRPr="00AA34B2" w:rsidRDefault="00761FBA" w:rsidP="00AA49CD">
            <w:pPr>
              <w:pStyle w:val="NoSpacing"/>
              <w:rPr>
                <w:rFonts w:ascii="Times New Roman" w:hAnsi="Times New Roman" w:cs="Times New Roman"/>
              </w:rPr>
            </w:pPr>
            <w:r w:rsidRPr="00AA34B2">
              <w:rPr>
                <w:rFonts w:ascii="Times New Roman" w:hAnsi="Times New Roman" w:cs="Times New Roman"/>
              </w:rPr>
              <w:t>Dimensions</w:t>
            </w:r>
          </w:p>
        </w:tc>
        <w:tc>
          <w:tcPr>
            <w:tcW w:w="3420" w:type="dxa"/>
            <w:tcBorders>
              <w:top w:val="single" w:sz="4" w:space="0" w:color="auto"/>
              <w:bottom w:val="single" w:sz="4" w:space="0" w:color="auto"/>
            </w:tcBorders>
            <w:hideMark/>
          </w:tcPr>
          <w:p w14:paraId="77A98CB5"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Source</w:t>
            </w:r>
          </w:p>
        </w:tc>
        <w:tc>
          <w:tcPr>
            <w:tcW w:w="2096" w:type="dxa"/>
            <w:tcBorders>
              <w:top w:val="single" w:sz="4" w:space="0" w:color="auto"/>
              <w:bottom w:val="single" w:sz="4" w:space="0" w:color="auto"/>
            </w:tcBorders>
            <w:hideMark/>
          </w:tcPr>
          <w:p w14:paraId="3E87FE2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April/</w:t>
            </w:r>
            <w:proofErr w:type="spellStart"/>
            <w:r w:rsidRPr="00304A84">
              <w:rPr>
                <w:rFonts w:ascii="Times New Roman" w:hAnsi="Times New Roman" w:cs="Times New Roman"/>
              </w:rPr>
              <w:t>May</w:t>
            </w:r>
            <w:r w:rsidRPr="00304A84">
              <w:rPr>
                <w:rFonts w:ascii="Times New Roman" w:hAnsi="Times New Roman" w:cs="Times New Roman"/>
                <w:vertAlign w:val="subscript"/>
              </w:rPr>
              <w:t>Period</w:t>
            </w:r>
            <w:proofErr w:type="spellEnd"/>
          </w:p>
        </w:tc>
        <w:tc>
          <w:tcPr>
            <w:tcW w:w="1654" w:type="dxa"/>
            <w:tcBorders>
              <w:top w:val="single" w:sz="4" w:space="0" w:color="auto"/>
              <w:bottom w:val="single" w:sz="4" w:space="0" w:color="auto"/>
            </w:tcBorders>
            <w:hideMark/>
          </w:tcPr>
          <w:p w14:paraId="022D13EE" w14:textId="77777777" w:rsidR="00761FBA" w:rsidRPr="00304A84" w:rsidRDefault="00761FBA" w:rsidP="00AA49CD">
            <w:pPr>
              <w:pStyle w:val="NoSpacing"/>
              <w:rPr>
                <w:rFonts w:ascii="Times New Roman" w:hAnsi="Times New Roman" w:cs="Times New Roman"/>
              </w:rPr>
            </w:pPr>
            <w:proofErr w:type="spellStart"/>
            <w:r w:rsidRPr="00304A84">
              <w:rPr>
                <w:rFonts w:ascii="Times New Roman" w:hAnsi="Times New Roman" w:cs="Times New Roman"/>
              </w:rPr>
              <w:t>October</w:t>
            </w:r>
            <w:r w:rsidRPr="00304A84">
              <w:rPr>
                <w:rFonts w:ascii="Times New Roman" w:hAnsi="Times New Roman" w:cs="Times New Roman"/>
                <w:vertAlign w:val="subscript"/>
              </w:rPr>
              <w:t>Period</w:t>
            </w:r>
            <w:proofErr w:type="spellEnd"/>
          </w:p>
        </w:tc>
        <w:tc>
          <w:tcPr>
            <w:tcW w:w="1260" w:type="dxa"/>
            <w:tcBorders>
              <w:top w:val="single" w:sz="4" w:space="0" w:color="auto"/>
              <w:bottom w:val="single" w:sz="4" w:space="0" w:color="auto"/>
            </w:tcBorders>
            <w:hideMark/>
          </w:tcPr>
          <w:p w14:paraId="16624012"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April/</w:t>
            </w:r>
            <w:proofErr w:type="spellStart"/>
            <w:r w:rsidRPr="00304A84">
              <w:rPr>
                <w:rFonts w:ascii="Times New Roman" w:hAnsi="Times New Roman" w:cs="Times New Roman"/>
              </w:rPr>
              <w:t>May</w:t>
            </w:r>
            <w:r w:rsidRPr="00304A84">
              <w:rPr>
                <w:rFonts w:ascii="Times New Roman" w:hAnsi="Times New Roman" w:cs="Times New Roman"/>
                <w:vertAlign w:val="subscript"/>
              </w:rPr>
              <w:t>N</w:t>
            </w:r>
            <w:proofErr w:type="spellEnd"/>
          </w:p>
        </w:tc>
        <w:tc>
          <w:tcPr>
            <w:tcW w:w="1084" w:type="dxa"/>
            <w:tcBorders>
              <w:top w:val="single" w:sz="4" w:space="0" w:color="auto"/>
              <w:bottom w:val="single" w:sz="4" w:space="0" w:color="auto"/>
            </w:tcBorders>
            <w:hideMark/>
          </w:tcPr>
          <w:p w14:paraId="5240A544" w14:textId="77777777" w:rsidR="00761FBA" w:rsidRPr="00304A84" w:rsidRDefault="00761FBA" w:rsidP="00AA49CD">
            <w:pPr>
              <w:pStyle w:val="NoSpacing"/>
              <w:jc w:val="center"/>
              <w:rPr>
                <w:rFonts w:ascii="Times New Roman" w:hAnsi="Times New Roman" w:cs="Times New Roman"/>
              </w:rPr>
            </w:pPr>
            <w:proofErr w:type="spellStart"/>
            <w:r w:rsidRPr="00304A84">
              <w:rPr>
                <w:rFonts w:ascii="Times New Roman" w:hAnsi="Times New Roman" w:cs="Times New Roman"/>
              </w:rPr>
              <w:t>October</w:t>
            </w:r>
            <w:r w:rsidRPr="00304A84">
              <w:rPr>
                <w:rFonts w:ascii="Times New Roman" w:hAnsi="Times New Roman" w:cs="Times New Roman"/>
                <w:vertAlign w:val="subscript"/>
              </w:rPr>
              <w:t>N</w:t>
            </w:r>
            <w:proofErr w:type="spellEnd"/>
          </w:p>
        </w:tc>
        <w:tc>
          <w:tcPr>
            <w:tcW w:w="1466" w:type="dxa"/>
            <w:tcBorders>
              <w:top w:val="single" w:sz="4" w:space="0" w:color="auto"/>
              <w:bottom w:val="single" w:sz="4" w:space="0" w:color="auto"/>
            </w:tcBorders>
            <w:noWrap/>
            <w:hideMark/>
          </w:tcPr>
          <w:p w14:paraId="1511116D"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Observed Change</w:t>
            </w:r>
          </w:p>
        </w:tc>
      </w:tr>
      <w:tr w:rsidR="00304A84" w:rsidRPr="00304A84" w14:paraId="1ABD7C54" w14:textId="77777777" w:rsidTr="00AA49CD">
        <w:trPr>
          <w:trHeight w:val="129"/>
        </w:trPr>
        <w:tc>
          <w:tcPr>
            <w:tcW w:w="1908" w:type="dxa"/>
            <w:vMerge w:val="restart"/>
            <w:tcBorders>
              <w:top w:val="single" w:sz="4" w:space="0" w:color="auto"/>
            </w:tcBorders>
            <w:noWrap/>
          </w:tcPr>
          <w:p w14:paraId="15E57416"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 xml:space="preserve">Life </w:t>
            </w:r>
          </w:p>
          <w:p w14:paraId="1EA33886"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Satisfaction</w:t>
            </w:r>
          </w:p>
        </w:tc>
        <w:tc>
          <w:tcPr>
            <w:tcW w:w="3420" w:type="dxa"/>
            <w:tcBorders>
              <w:top w:val="single" w:sz="4" w:space="0" w:color="auto"/>
            </w:tcBorders>
          </w:tcPr>
          <w:p w14:paraId="76BC3FEC" w14:textId="77777777" w:rsidR="00761FBA" w:rsidRPr="00942799" w:rsidRDefault="00761FBA" w:rsidP="00AA49CD">
            <w:pPr>
              <w:pStyle w:val="NoSpacing"/>
              <w:ind w:left="-16"/>
              <w:rPr>
                <w:rFonts w:ascii="Times New Roman" w:hAnsi="Times New Roman" w:cs="Times New Roman"/>
              </w:rPr>
            </w:pPr>
            <w:r w:rsidRPr="00AD2914">
              <w:rPr>
                <w:rFonts w:ascii="Times New Roman" w:hAnsi="Times New Roman" w:cs="Times New Roman"/>
              </w:rPr>
              <w:t xml:space="preserve">Gallup Panel – </w:t>
            </w:r>
            <w:r w:rsidRPr="00FF494F">
              <w:rPr>
                <w:rFonts w:ascii="Times New Roman" w:hAnsi="Times New Roman" w:cs="Times New Roman"/>
              </w:rPr>
              <w:t>COVID-19 Survey</w:t>
            </w:r>
          </w:p>
        </w:tc>
        <w:tc>
          <w:tcPr>
            <w:tcW w:w="2096" w:type="dxa"/>
            <w:tcBorders>
              <w:top w:val="single" w:sz="4" w:space="0" w:color="auto"/>
            </w:tcBorders>
          </w:tcPr>
          <w:p w14:paraId="2EED395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Apr 23 - May 5</w:t>
            </w:r>
          </w:p>
        </w:tc>
        <w:tc>
          <w:tcPr>
            <w:tcW w:w="1654" w:type="dxa"/>
            <w:tcBorders>
              <w:top w:val="single" w:sz="4" w:space="0" w:color="auto"/>
            </w:tcBorders>
          </w:tcPr>
          <w:p w14:paraId="5DBEB61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14 - Oct 26</w:t>
            </w:r>
          </w:p>
        </w:tc>
        <w:tc>
          <w:tcPr>
            <w:tcW w:w="1260" w:type="dxa"/>
            <w:tcBorders>
              <w:top w:val="single" w:sz="4" w:space="0" w:color="auto"/>
            </w:tcBorders>
          </w:tcPr>
          <w:p w14:paraId="785BB218"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10,058</w:t>
            </w:r>
          </w:p>
        </w:tc>
        <w:tc>
          <w:tcPr>
            <w:tcW w:w="1084" w:type="dxa"/>
            <w:tcBorders>
              <w:top w:val="single" w:sz="4" w:space="0" w:color="auto"/>
            </w:tcBorders>
          </w:tcPr>
          <w:p w14:paraId="70CC2F96"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2,667</w:t>
            </w:r>
          </w:p>
        </w:tc>
        <w:tc>
          <w:tcPr>
            <w:tcW w:w="1466" w:type="dxa"/>
            <w:tcBorders>
              <w:top w:val="single" w:sz="4" w:space="0" w:color="auto"/>
            </w:tcBorders>
            <w:noWrap/>
          </w:tcPr>
          <w:p w14:paraId="644A8AD8"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w:t>
            </w:r>
          </w:p>
        </w:tc>
      </w:tr>
      <w:tr w:rsidR="00304A84" w:rsidRPr="00304A84" w14:paraId="76F0033A" w14:textId="77777777" w:rsidTr="00AA49CD">
        <w:trPr>
          <w:trHeight w:val="129"/>
        </w:trPr>
        <w:tc>
          <w:tcPr>
            <w:tcW w:w="1908" w:type="dxa"/>
            <w:vMerge/>
            <w:noWrap/>
          </w:tcPr>
          <w:p w14:paraId="72575FA8" w14:textId="77777777" w:rsidR="00761FBA" w:rsidRPr="00304A84" w:rsidRDefault="00761FBA" w:rsidP="00AA49CD">
            <w:pPr>
              <w:pStyle w:val="NoSpacing"/>
              <w:rPr>
                <w:rFonts w:ascii="Times New Roman" w:hAnsi="Times New Roman" w:cs="Times New Roman"/>
              </w:rPr>
            </w:pPr>
          </w:p>
        </w:tc>
        <w:tc>
          <w:tcPr>
            <w:tcW w:w="3420" w:type="dxa"/>
          </w:tcPr>
          <w:p w14:paraId="1CFD9244" w14:textId="77777777" w:rsidR="00761FBA" w:rsidRPr="00304A84" w:rsidRDefault="00761FBA" w:rsidP="00AA49CD">
            <w:pPr>
              <w:pStyle w:val="NoSpacing"/>
              <w:ind w:left="-16"/>
              <w:rPr>
                <w:rFonts w:ascii="Times New Roman" w:hAnsi="Times New Roman" w:cs="Times New Roman"/>
              </w:rPr>
            </w:pPr>
            <w:r w:rsidRPr="00304A84">
              <w:rPr>
                <w:rFonts w:ascii="Times New Roman" w:hAnsi="Times New Roman" w:cs="Times New Roman"/>
              </w:rPr>
              <w:t>ICL/</w:t>
            </w:r>
            <w:proofErr w:type="spellStart"/>
            <w:r w:rsidRPr="00304A84">
              <w:rPr>
                <w:rFonts w:ascii="Times New Roman" w:hAnsi="Times New Roman" w:cs="Times New Roman"/>
              </w:rPr>
              <w:t>Yougov</w:t>
            </w:r>
            <w:proofErr w:type="spellEnd"/>
            <w:r w:rsidRPr="00304A84">
              <w:rPr>
                <w:rFonts w:ascii="Times New Roman" w:hAnsi="Times New Roman" w:cs="Times New Roman"/>
              </w:rPr>
              <w:t xml:space="preserve"> – Covid 19 Behaviour Tracker </w:t>
            </w:r>
          </w:p>
        </w:tc>
        <w:tc>
          <w:tcPr>
            <w:tcW w:w="2096" w:type="dxa"/>
          </w:tcPr>
          <w:p w14:paraId="46E0F34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Apr 27 – May 3</w:t>
            </w:r>
          </w:p>
        </w:tc>
        <w:tc>
          <w:tcPr>
            <w:tcW w:w="1654" w:type="dxa"/>
          </w:tcPr>
          <w:p w14:paraId="3EE1A39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Sep 14 – Sep 20</w:t>
            </w:r>
          </w:p>
        </w:tc>
        <w:tc>
          <w:tcPr>
            <w:tcW w:w="1260" w:type="dxa"/>
          </w:tcPr>
          <w:p w14:paraId="714DA58E"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1,003</w:t>
            </w:r>
          </w:p>
        </w:tc>
        <w:tc>
          <w:tcPr>
            <w:tcW w:w="1084" w:type="dxa"/>
          </w:tcPr>
          <w:p w14:paraId="4AD52049"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966</w:t>
            </w:r>
          </w:p>
        </w:tc>
        <w:tc>
          <w:tcPr>
            <w:tcW w:w="1466" w:type="dxa"/>
            <w:noWrap/>
          </w:tcPr>
          <w:p w14:paraId="6D447957"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-3.2%</w:t>
            </w:r>
          </w:p>
        </w:tc>
      </w:tr>
      <w:tr w:rsidR="00304A84" w:rsidRPr="00304A84" w14:paraId="5026910C" w14:textId="77777777" w:rsidTr="00AA49CD">
        <w:trPr>
          <w:trHeight w:val="110"/>
        </w:trPr>
        <w:tc>
          <w:tcPr>
            <w:tcW w:w="1908" w:type="dxa"/>
            <w:noWrap/>
          </w:tcPr>
          <w:p w14:paraId="70B8B563" w14:textId="77777777" w:rsidR="00761FBA" w:rsidRPr="00B70434" w:rsidRDefault="00761FBA" w:rsidP="00AA49CD">
            <w:pPr>
              <w:pStyle w:val="NoSpacing"/>
              <w:rPr>
                <w:rFonts w:ascii="Times New Roman" w:hAnsi="Times New Roman" w:cs="Times New Roman"/>
              </w:rPr>
            </w:pPr>
          </w:p>
        </w:tc>
        <w:tc>
          <w:tcPr>
            <w:tcW w:w="3420" w:type="dxa"/>
          </w:tcPr>
          <w:p w14:paraId="791397C3" w14:textId="77777777" w:rsidR="00761FBA" w:rsidRPr="00776638" w:rsidRDefault="00761FBA" w:rsidP="00AA49CD">
            <w:pPr>
              <w:pStyle w:val="NoSpacing"/>
              <w:ind w:left="-16"/>
              <w:rPr>
                <w:rFonts w:ascii="Times New Roman" w:hAnsi="Times New Roman" w:cs="Times New Roman"/>
              </w:rPr>
            </w:pPr>
            <w:r w:rsidRPr="00003575">
              <w:rPr>
                <w:rFonts w:ascii="Times New Roman" w:hAnsi="Times New Roman" w:cs="Times New Roman"/>
              </w:rPr>
              <w:t>Twitter-based estimates</w:t>
            </w:r>
          </w:p>
        </w:tc>
        <w:tc>
          <w:tcPr>
            <w:tcW w:w="2096" w:type="dxa"/>
          </w:tcPr>
          <w:p w14:paraId="7FB21D54" w14:textId="77777777" w:rsidR="00761FBA" w:rsidRPr="00AA34B2" w:rsidRDefault="00761FBA" w:rsidP="00AA49CD">
            <w:pPr>
              <w:pStyle w:val="NoSpacing"/>
              <w:rPr>
                <w:rFonts w:ascii="Times New Roman" w:hAnsi="Times New Roman" w:cs="Times New Roman"/>
              </w:rPr>
            </w:pPr>
            <w:r w:rsidRPr="00AA34B2">
              <w:rPr>
                <w:rFonts w:ascii="Times New Roman" w:hAnsi="Times New Roman" w:cs="Times New Roman"/>
              </w:rPr>
              <w:t>Apr 01 - Apr 30</w:t>
            </w:r>
          </w:p>
        </w:tc>
        <w:tc>
          <w:tcPr>
            <w:tcW w:w="1654" w:type="dxa"/>
          </w:tcPr>
          <w:p w14:paraId="6F1C2BB4"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Oct 01 - Oct 31</w:t>
            </w:r>
          </w:p>
        </w:tc>
        <w:tc>
          <w:tcPr>
            <w:tcW w:w="1260" w:type="dxa"/>
          </w:tcPr>
          <w:p w14:paraId="26C592E6"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w:t>
            </w:r>
          </w:p>
        </w:tc>
        <w:tc>
          <w:tcPr>
            <w:tcW w:w="1084" w:type="dxa"/>
          </w:tcPr>
          <w:p w14:paraId="04A15ACC"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w:t>
            </w:r>
          </w:p>
        </w:tc>
        <w:tc>
          <w:tcPr>
            <w:tcW w:w="1466" w:type="dxa"/>
            <w:noWrap/>
          </w:tcPr>
          <w:p w14:paraId="3D250466"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-0.3%</w:t>
            </w:r>
          </w:p>
        </w:tc>
      </w:tr>
      <w:tr w:rsidR="00304A84" w:rsidRPr="00304A84" w14:paraId="7256211E" w14:textId="77777777" w:rsidTr="00AA49CD">
        <w:trPr>
          <w:trHeight w:val="260"/>
        </w:trPr>
        <w:tc>
          <w:tcPr>
            <w:tcW w:w="1908" w:type="dxa"/>
            <w:vMerge w:val="restart"/>
            <w:noWrap/>
            <w:hideMark/>
          </w:tcPr>
          <w:p w14:paraId="72976AF3"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Loneliness</w:t>
            </w:r>
          </w:p>
        </w:tc>
        <w:tc>
          <w:tcPr>
            <w:tcW w:w="3420" w:type="dxa"/>
            <w:hideMark/>
          </w:tcPr>
          <w:p w14:paraId="35EED434" w14:textId="77777777" w:rsidR="00761FBA" w:rsidRPr="00154E5C" w:rsidRDefault="00761FBA" w:rsidP="00AA49CD">
            <w:pPr>
              <w:pStyle w:val="NoSpacing"/>
              <w:ind w:left="-16"/>
              <w:rPr>
                <w:rFonts w:ascii="Times New Roman" w:hAnsi="Times New Roman" w:cs="Times New Roman"/>
              </w:rPr>
            </w:pPr>
            <w:r w:rsidRPr="00776638">
              <w:rPr>
                <w:rFonts w:ascii="Times New Roman" w:hAnsi="Times New Roman" w:cs="Times New Roman"/>
              </w:rPr>
              <w:t>Understanding America Study</w:t>
            </w:r>
          </w:p>
        </w:tc>
        <w:tc>
          <w:tcPr>
            <w:tcW w:w="2096" w:type="dxa"/>
            <w:hideMark/>
          </w:tcPr>
          <w:p w14:paraId="264FA655"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Apr 23 - May 5</w:t>
            </w:r>
          </w:p>
        </w:tc>
        <w:tc>
          <w:tcPr>
            <w:tcW w:w="1654" w:type="dxa"/>
            <w:hideMark/>
          </w:tcPr>
          <w:p w14:paraId="58ACE3B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14 - Oct 26</w:t>
            </w:r>
          </w:p>
        </w:tc>
        <w:tc>
          <w:tcPr>
            <w:tcW w:w="1260" w:type="dxa"/>
            <w:noWrap/>
            <w:hideMark/>
          </w:tcPr>
          <w:p w14:paraId="7BA9DA32"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2,872</w:t>
            </w:r>
          </w:p>
        </w:tc>
        <w:tc>
          <w:tcPr>
            <w:tcW w:w="1084" w:type="dxa"/>
            <w:hideMark/>
          </w:tcPr>
          <w:p w14:paraId="3E2498C4"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5,498</w:t>
            </w:r>
          </w:p>
        </w:tc>
        <w:tc>
          <w:tcPr>
            <w:tcW w:w="1466" w:type="dxa"/>
            <w:noWrap/>
            <w:hideMark/>
          </w:tcPr>
          <w:p w14:paraId="1D05608F"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-4%</w:t>
            </w:r>
          </w:p>
        </w:tc>
      </w:tr>
      <w:tr w:rsidR="00304A84" w:rsidRPr="00304A84" w14:paraId="1605D7F9" w14:textId="77777777" w:rsidTr="00AA49CD">
        <w:trPr>
          <w:trHeight w:val="260"/>
        </w:trPr>
        <w:tc>
          <w:tcPr>
            <w:tcW w:w="1908" w:type="dxa"/>
            <w:vMerge/>
            <w:noWrap/>
          </w:tcPr>
          <w:p w14:paraId="6D416D90" w14:textId="77777777" w:rsidR="00761FBA" w:rsidRPr="00304A84" w:rsidRDefault="00761FBA" w:rsidP="00AA49CD">
            <w:pPr>
              <w:pStyle w:val="NoSpacing"/>
              <w:rPr>
                <w:rFonts w:ascii="Times New Roman" w:hAnsi="Times New Roman" w:cs="Times New Roman"/>
              </w:rPr>
            </w:pPr>
          </w:p>
        </w:tc>
        <w:tc>
          <w:tcPr>
            <w:tcW w:w="3420" w:type="dxa"/>
          </w:tcPr>
          <w:p w14:paraId="02151C49" w14:textId="77777777" w:rsidR="00761FBA" w:rsidRPr="00304A84" w:rsidRDefault="00761FBA" w:rsidP="00AA49CD">
            <w:pPr>
              <w:pStyle w:val="NoSpacing"/>
              <w:ind w:left="-16"/>
              <w:rPr>
                <w:rFonts w:ascii="Times New Roman" w:hAnsi="Times New Roman" w:cs="Times New Roman"/>
              </w:rPr>
            </w:pPr>
            <w:r w:rsidRPr="00304A84">
              <w:rPr>
                <w:rFonts w:ascii="Times New Roman" w:hAnsi="Times New Roman" w:cs="Times New Roman"/>
              </w:rPr>
              <w:t>Gallup Panel– COVID - 19 Survey</w:t>
            </w:r>
          </w:p>
        </w:tc>
        <w:tc>
          <w:tcPr>
            <w:tcW w:w="2096" w:type="dxa"/>
          </w:tcPr>
          <w:p w14:paraId="7EEAD07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Apr 23 - May 5</w:t>
            </w:r>
          </w:p>
        </w:tc>
        <w:tc>
          <w:tcPr>
            <w:tcW w:w="1654" w:type="dxa"/>
          </w:tcPr>
          <w:p w14:paraId="114B7A8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14 - Oct 26</w:t>
            </w:r>
          </w:p>
        </w:tc>
        <w:tc>
          <w:tcPr>
            <w:tcW w:w="1260" w:type="dxa"/>
            <w:noWrap/>
          </w:tcPr>
          <w:p w14:paraId="17A8B183"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10,058</w:t>
            </w:r>
          </w:p>
        </w:tc>
        <w:tc>
          <w:tcPr>
            <w:tcW w:w="1084" w:type="dxa"/>
          </w:tcPr>
          <w:p w14:paraId="3DAEBCF7"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2,667</w:t>
            </w:r>
          </w:p>
        </w:tc>
        <w:tc>
          <w:tcPr>
            <w:tcW w:w="1466" w:type="dxa"/>
            <w:noWrap/>
          </w:tcPr>
          <w:p w14:paraId="7394296B"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-3%</w:t>
            </w:r>
          </w:p>
        </w:tc>
      </w:tr>
      <w:tr w:rsidR="00304A84" w:rsidRPr="00304A84" w14:paraId="3B2DE8FA" w14:textId="77777777" w:rsidTr="00AA49CD">
        <w:trPr>
          <w:trHeight w:val="305"/>
        </w:trPr>
        <w:tc>
          <w:tcPr>
            <w:tcW w:w="1908" w:type="dxa"/>
            <w:noWrap/>
          </w:tcPr>
          <w:p w14:paraId="793B26B9"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Depression</w:t>
            </w:r>
          </w:p>
        </w:tc>
        <w:tc>
          <w:tcPr>
            <w:tcW w:w="3420" w:type="dxa"/>
          </w:tcPr>
          <w:p w14:paraId="6D497B0B"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 xml:space="preserve">Household Pulse Survey </w:t>
            </w:r>
          </w:p>
        </w:tc>
        <w:tc>
          <w:tcPr>
            <w:tcW w:w="2096" w:type="dxa"/>
          </w:tcPr>
          <w:p w14:paraId="37024E4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Apr 23 - May 5</w:t>
            </w:r>
          </w:p>
        </w:tc>
        <w:tc>
          <w:tcPr>
            <w:tcW w:w="1654" w:type="dxa"/>
          </w:tcPr>
          <w:p w14:paraId="6E82E32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14 - Oct 26</w:t>
            </w:r>
          </w:p>
        </w:tc>
        <w:tc>
          <w:tcPr>
            <w:tcW w:w="1260" w:type="dxa"/>
            <w:noWrap/>
          </w:tcPr>
          <w:p w14:paraId="2E51EAD9"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69,316</w:t>
            </w:r>
          </w:p>
        </w:tc>
        <w:tc>
          <w:tcPr>
            <w:tcW w:w="1084" w:type="dxa"/>
          </w:tcPr>
          <w:p w14:paraId="17AB54FC"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76,034</w:t>
            </w:r>
          </w:p>
        </w:tc>
        <w:tc>
          <w:tcPr>
            <w:tcW w:w="1466" w:type="dxa"/>
            <w:noWrap/>
          </w:tcPr>
          <w:p w14:paraId="22E80C55"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3%</w:t>
            </w:r>
          </w:p>
        </w:tc>
      </w:tr>
      <w:tr w:rsidR="00304A84" w:rsidRPr="00304A84" w14:paraId="015FB3A2" w14:textId="77777777" w:rsidTr="00AA49CD">
        <w:trPr>
          <w:trHeight w:val="305"/>
        </w:trPr>
        <w:tc>
          <w:tcPr>
            <w:tcW w:w="1908" w:type="dxa"/>
            <w:noWrap/>
          </w:tcPr>
          <w:p w14:paraId="6B4F9F53" w14:textId="77777777" w:rsidR="00761FBA" w:rsidRPr="00B70434" w:rsidRDefault="00761FBA" w:rsidP="00AA49CD">
            <w:pPr>
              <w:pStyle w:val="NoSpacing"/>
              <w:rPr>
                <w:rFonts w:ascii="Times New Roman" w:hAnsi="Times New Roman" w:cs="Times New Roman"/>
              </w:rPr>
            </w:pPr>
          </w:p>
        </w:tc>
        <w:tc>
          <w:tcPr>
            <w:tcW w:w="3420" w:type="dxa"/>
          </w:tcPr>
          <w:p w14:paraId="68A0318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Understanding America Study</w:t>
            </w:r>
          </w:p>
        </w:tc>
        <w:tc>
          <w:tcPr>
            <w:tcW w:w="2096" w:type="dxa"/>
          </w:tcPr>
          <w:p w14:paraId="6499FEE8" w14:textId="77777777" w:rsidR="00761FBA" w:rsidRPr="00AA34B2" w:rsidRDefault="00761FBA" w:rsidP="00AA49CD">
            <w:pPr>
              <w:pStyle w:val="NoSpacing"/>
              <w:rPr>
                <w:rFonts w:ascii="Times New Roman" w:hAnsi="Times New Roman" w:cs="Times New Roman"/>
              </w:rPr>
            </w:pPr>
            <w:r w:rsidRPr="00AA34B2">
              <w:rPr>
                <w:rFonts w:ascii="Times New Roman" w:hAnsi="Times New Roman" w:cs="Times New Roman"/>
              </w:rPr>
              <w:t>Apr 23 – May 05</w:t>
            </w:r>
          </w:p>
        </w:tc>
        <w:tc>
          <w:tcPr>
            <w:tcW w:w="1654" w:type="dxa"/>
          </w:tcPr>
          <w:p w14:paraId="02D500D2"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Oct 14 – Oct 26</w:t>
            </w:r>
          </w:p>
        </w:tc>
        <w:tc>
          <w:tcPr>
            <w:tcW w:w="1260" w:type="dxa"/>
            <w:noWrap/>
          </w:tcPr>
          <w:p w14:paraId="408D3967"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5,600</w:t>
            </w:r>
          </w:p>
        </w:tc>
        <w:tc>
          <w:tcPr>
            <w:tcW w:w="1084" w:type="dxa"/>
          </w:tcPr>
          <w:p w14:paraId="04DFF858"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5,498</w:t>
            </w:r>
          </w:p>
        </w:tc>
        <w:tc>
          <w:tcPr>
            <w:tcW w:w="1466" w:type="dxa"/>
            <w:noWrap/>
          </w:tcPr>
          <w:p w14:paraId="1F46FCDF"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-6%</w:t>
            </w:r>
          </w:p>
        </w:tc>
      </w:tr>
      <w:tr w:rsidR="00304A84" w:rsidRPr="00304A84" w14:paraId="4CE6F50F" w14:textId="77777777" w:rsidTr="00AA49CD">
        <w:trPr>
          <w:trHeight w:val="305"/>
        </w:trPr>
        <w:tc>
          <w:tcPr>
            <w:tcW w:w="1908" w:type="dxa"/>
            <w:noWrap/>
          </w:tcPr>
          <w:p w14:paraId="4F7AFF4E" w14:textId="77777777" w:rsidR="00761FBA" w:rsidRPr="00B70434" w:rsidRDefault="00761FBA" w:rsidP="00AA49CD">
            <w:pPr>
              <w:pStyle w:val="NoSpacing"/>
              <w:rPr>
                <w:rFonts w:ascii="Times New Roman" w:hAnsi="Times New Roman" w:cs="Times New Roman"/>
              </w:rPr>
            </w:pPr>
          </w:p>
        </w:tc>
        <w:tc>
          <w:tcPr>
            <w:tcW w:w="3420" w:type="dxa"/>
          </w:tcPr>
          <w:p w14:paraId="3CA128A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Gallup Panel - COVID-19 Survey</w:t>
            </w:r>
          </w:p>
        </w:tc>
        <w:tc>
          <w:tcPr>
            <w:tcW w:w="2096" w:type="dxa"/>
          </w:tcPr>
          <w:p w14:paraId="0DA27C3F" w14:textId="77777777" w:rsidR="00761FBA" w:rsidRPr="00AA34B2" w:rsidRDefault="00761FBA" w:rsidP="00AA49CD">
            <w:pPr>
              <w:pStyle w:val="NoSpacing"/>
              <w:rPr>
                <w:rFonts w:ascii="Times New Roman" w:hAnsi="Times New Roman" w:cs="Times New Roman"/>
              </w:rPr>
            </w:pPr>
            <w:r w:rsidRPr="00AA34B2">
              <w:rPr>
                <w:rFonts w:ascii="Times New Roman" w:hAnsi="Times New Roman" w:cs="Times New Roman"/>
              </w:rPr>
              <w:t>May 11- May 30</w:t>
            </w:r>
          </w:p>
        </w:tc>
        <w:tc>
          <w:tcPr>
            <w:tcW w:w="1654" w:type="dxa"/>
          </w:tcPr>
          <w:p w14:paraId="2D8538FB"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Oct 14 – Oct 26</w:t>
            </w:r>
          </w:p>
        </w:tc>
        <w:tc>
          <w:tcPr>
            <w:tcW w:w="1260" w:type="dxa"/>
            <w:noWrap/>
          </w:tcPr>
          <w:p w14:paraId="6AE7C295"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11,175</w:t>
            </w:r>
          </w:p>
        </w:tc>
        <w:tc>
          <w:tcPr>
            <w:tcW w:w="1084" w:type="dxa"/>
          </w:tcPr>
          <w:p w14:paraId="5820C052"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2,666</w:t>
            </w:r>
          </w:p>
        </w:tc>
        <w:tc>
          <w:tcPr>
            <w:tcW w:w="1466" w:type="dxa"/>
            <w:noWrap/>
          </w:tcPr>
          <w:p w14:paraId="7B7EDCBB"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0%</w:t>
            </w:r>
          </w:p>
        </w:tc>
      </w:tr>
      <w:tr w:rsidR="00304A84" w:rsidRPr="00304A84" w14:paraId="51EA9A2E" w14:textId="77777777" w:rsidTr="00AA49CD">
        <w:trPr>
          <w:trHeight w:val="305"/>
        </w:trPr>
        <w:tc>
          <w:tcPr>
            <w:tcW w:w="1908" w:type="dxa"/>
            <w:vMerge w:val="restart"/>
            <w:noWrap/>
          </w:tcPr>
          <w:p w14:paraId="5354157E"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Affective</w:t>
            </w:r>
          </w:p>
          <w:p w14:paraId="5BC962D5"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Polarization</w:t>
            </w:r>
          </w:p>
        </w:tc>
        <w:tc>
          <w:tcPr>
            <w:tcW w:w="3420" w:type="dxa"/>
          </w:tcPr>
          <w:p w14:paraId="57E159F9" w14:textId="77777777" w:rsidR="00761FBA" w:rsidRPr="00942799" w:rsidRDefault="00761FBA" w:rsidP="00AA49CD">
            <w:pPr>
              <w:pStyle w:val="NoSpacing"/>
              <w:rPr>
                <w:rFonts w:ascii="Times New Roman" w:hAnsi="Times New Roman" w:cs="Times New Roman"/>
              </w:rPr>
            </w:pPr>
            <w:proofErr w:type="spellStart"/>
            <w:r w:rsidRPr="00AD2914">
              <w:rPr>
                <w:rFonts w:ascii="Times New Roman" w:hAnsi="Times New Roman" w:cs="Times New Roman"/>
              </w:rPr>
              <w:t>Nationscape</w:t>
            </w:r>
            <w:proofErr w:type="spellEnd"/>
          </w:p>
        </w:tc>
        <w:tc>
          <w:tcPr>
            <w:tcW w:w="2096" w:type="dxa"/>
          </w:tcPr>
          <w:p w14:paraId="7B45821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Apr 23 - May 6</w:t>
            </w:r>
          </w:p>
        </w:tc>
        <w:tc>
          <w:tcPr>
            <w:tcW w:w="1654" w:type="dxa"/>
          </w:tcPr>
          <w:p w14:paraId="349BB37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01 - Oct 28</w:t>
            </w:r>
          </w:p>
        </w:tc>
        <w:tc>
          <w:tcPr>
            <w:tcW w:w="1260" w:type="dxa"/>
            <w:noWrap/>
          </w:tcPr>
          <w:p w14:paraId="5441E993"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8,108</w:t>
            </w:r>
          </w:p>
        </w:tc>
        <w:tc>
          <w:tcPr>
            <w:tcW w:w="1084" w:type="dxa"/>
          </w:tcPr>
          <w:p w14:paraId="7FAA8F74"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26,000</w:t>
            </w:r>
          </w:p>
        </w:tc>
        <w:tc>
          <w:tcPr>
            <w:tcW w:w="1466" w:type="dxa"/>
            <w:noWrap/>
          </w:tcPr>
          <w:p w14:paraId="4D4E5A4A"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4%</w:t>
            </w:r>
          </w:p>
        </w:tc>
      </w:tr>
      <w:tr w:rsidR="00304A84" w:rsidRPr="00304A84" w14:paraId="0E01C524" w14:textId="77777777" w:rsidTr="00AA49CD">
        <w:trPr>
          <w:trHeight w:val="305"/>
        </w:trPr>
        <w:tc>
          <w:tcPr>
            <w:tcW w:w="1908" w:type="dxa"/>
            <w:vMerge/>
            <w:noWrap/>
          </w:tcPr>
          <w:p w14:paraId="3029B3A0" w14:textId="77777777" w:rsidR="00761FBA" w:rsidRPr="00304A84" w:rsidRDefault="00761FBA" w:rsidP="00AA49CD">
            <w:pPr>
              <w:pStyle w:val="NoSpacing"/>
              <w:rPr>
                <w:rFonts w:ascii="Times New Roman" w:hAnsi="Times New Roman" w:cs="Times New Roman"/>
              </w:rPr>
            </w:pPr>
          </w:p>
        </w:tc>
        <w:tc>
          <w:tcPr>
            <w:tcW w:w="3420" w:type="dxa"/>
          </w:tcPr>
          <w:p w14:paraId="4ADCBD9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Gallup Poll</w:t>
            </w:r>
          </w:p>
        </w:tc>
        <w:tc>
          <w:tcPr>
            <w:tcW w:w="2096" w:type="dxa"/>
          </w:tcPr>
          <w:p w14:paraId="11623A1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Apr 01 - Apr 30</w:t>
            </w:r>
          </w:p>
        </w:tc>
        <w:tc>
          <w:tcPr>
            <w:tcW w:w="1654" w:type="dxa"/>
          </w:tcPr>
          <w:p w14:paraId="005BAEA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01 - Oct 31</w:t>
            </w:r>
          </w:p>
        </w:tc>
        <w:tc>
          <w:tcPr>
            <w:tcW w:w="1260" w:type="dxa"/>
            <w:noWrap/>
          </w:tcPr>
          <w:p w14:paraId="5848AAF0"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w:t>
            </w:r>
          </w:p>
        </w:tc>
        <w:tc>
          <w:tcPr>
            <w:tcW w:w="1084" w:type="dxa"/>
          </w:tcPr>
          <w:p w14:paraId="76D2AAB4"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w:t>
            </w:r>
          </w:p>
        </w:tc>
        <w:tc>
          <w:tcPr>
            <w:tcW w:w="1466" w:type="dxa"/>
            <w:noWrap/>
          </w:tcPr>
          <w:p w14:paraId="0AEBAABD"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5.5%</w:t>
            </w:r>
          </w:p>
        </w:tc>
      </w:tr>
      <w:tr w:rsidR="00304A84" w:rsidRPr="00304A84" w14:paraId="0FB55CCD" w14:textId="77777777" w:rsidTr="00AA49CD">
        <w:trPr>
          <w:trHeight w:val="305"/>
        </w:trPr>
        <w:tc>
          <w:tcPr>
            <w:tcW w:w="1908" w:type="dxa"/>
            <w:noWrap/>
          </w:tcPr>
          <w:p w14:paraId="74F4BD8F"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Individualism</w:t>
            </w:r>
          </w:p>
        </w:tc>
        <w:tc>
          <w:tcPr>
            <w:tcW w:w="3420" w:type="dxa"/>
          </w:tcPr>
          <w:p w14:paraId="6C18FBBA"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COVID-19 Attitudes Survey</w:t>
            </w:r>
          </w:p>
        </w:tc>
        <w:tc>
          <w:tcPr>
            <w:tcW w:w="2096" w:type="dxa"/>
          </w:tcPr>
          <w:p w14:paraId="157DF44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Apr 22 – Apr 24</w:t>
            </w:r>
          </w:p>
        </w:tc>
        <w:tc>
          <w:tcPr>
            <w:tcW w:w="1654" w:type="dxa"/>
          </w:tcPr>
          <w:p w14:paraId="1C10017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Sep 23 – 28</w:t>
            </w:r>
          </w:p>
        </w:tc>
        <w:tc>
          <w:tcPr>
            <w:tcW w:w="1260" w:type="dxa"/>
            <w:noWrap/>
          </w:tcPr>
          <w:p w14:paraId="2D14C6EA"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1,510</w:t>
            </w:r>
          </w:p>
        </w:tc>
        <w:tc>
          <w:tcPr>
            <w:tcW w:w="1084" w:type="dxa"/>
          </w:tcPr>
          <w:p w14:paraId="111FB795"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805</w:t>
            </w:r>
          </w:p>
        </w:tc>
        <w:tc>
          <w:tcPr>
            <w:tcW w:w="1466" w:type="dxa"/>
            <w:noWrap/>
          </w:tcPr>
          <w:p w14:paraId="08D287EE"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3.4%</w:t>
            </w:r>
          </w:p>
        </w:tc>
      </w:tr>
      <w:tr w:rsidR="00304A84" w:rsidRPr="00304A84" w14:paraId="0052D845" w14:textId="77777777" w:rsidTr="00AA49CD">
        <w:trPr>
          <w:trHeight w:val="305"/>
        </w:trPr>
        <w:tc>
          <w:tcPr>
            <w:tcW w:w="1908" w:type="dxa"/>
            <w:noWrap/>
          </w:tcPr>
          <w:p w14:paraId="3BB5E5D0"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Generalized Trust</w:t>
            </w:r>
          </w:p>
        </w:tc>
        <w:tc>
          <w:tcPr>
            <w:tcW w:w="3420" w:type="dxa"/>
          </w:tcPr>
          <w:p w14:paraId="4C3E1F06"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COVID-19 Attitudes Survey</w:t>
            </w:r>
          </w:p>
        </w:tc>
        <w:tc>
          <w:tcPr>
            <w:tcW w:w="2096" w:type="dxa"/>
          </w:tcPr>
          <w:p w14:paraId="06390771"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Apr 22 – Apr 24</w:t>
            </w:r>
          </w:p>
        </w:tc>
        <w:tc>
          <w:tcPr>
            <w:tcW w:w="1654" w:type="dxa"/>
          </w:tcPr>
          <w:p w14:paraId="54DF40D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Sep 23 – 28</w:t>
            </w:r>
          </w:p>
        </w:tc>
        <w:tc>
          <w:tcPr>
            <w:tcW w:w="1260" w:type="dxa"/>
            <w:noWrap/>
          </w:tcPr>
          <w:p w14:paraId="13C8045A"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1,510</w:t>
            </w:r>
          </w:p>
        </w:tc>
        <w:tc>
          <w:tcPr>
            <w:tcW w:w="1084" w:type="dxa"/>
          </w:tcPr>
          <w:p w14:paraId="7B5BAEA8"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805</w:t>
            </w:r>
          </w:p>
        </w:tc>
        <w:tc>
          <w:tcPr>
            <w:tcW w:w="1466" w:type="dxa"/>
            <w:noWrap/>
          </w:tcPr>
          <w:p w14:paraId="07486B8E"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-1.3%</w:t>
            </w:r>
          </w:p>
        </w:tc>
      </w:tr>
      <w:tr w:rsidR="00304A84" w:rsidRPr="00304A84" w14:paraId="29A4146D" w14:textId="77777777" w:rsidTr="00AA49CD">
        <w:trPr>
          <w:trHeight w:val="305"/>
        </w:trPr>
        <w:tc>
          <w:tcPr>
            <w:tcW w:w="1908" w:type="dxa"/>
            <w:vMerge w:val="restart"/>
            <w:noWrap/>
          </w:tcPr>
          <w:p w14:paraId="053F6C98"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Traditionalism</w:t>
            </w:r>
          </w:p>
        </w:tc>
        <w:tc>
          <w:tcPr>
            <w:tcW w:w="3420" w:type="dxa"/>
          </w:tcPr>
          <w:p w14:paraId="6D35A60F" w14:textId="77777777" w:rsidR="00761FBA" w:rsidRPr="00154E5C" w:rsidRDefault="00761FBA" w:rsidP="00AA49CD">
            <w:pPr>
              <w:pStyle w:val="NoSpacing"/>
              <w:rPr>
                <w:rFonts w:ascii="Times New Roman" w:hAnsi="Times New Roman" w:cs="Times New Roman"/>
              </w:rPr>
            </w:pPr>
            <w:proofErr w:type="spellStart"/>
            <w:r w:rsidRPr="00776638">
              <w:rPr>
                <w:rFonts w:ascii="Times New Roman" w:hAnsi="Times New Roman" w:cs="Times New Roman"/>
              </w:rPr>
              <w:t>Nationscape</w:t>
            </w:r>
            <w:proofErr w:type="spellEnd"/>
          </w:p>
        </w:tc>
        <w:tc>
          <w:tcPr>
            <w:tcW w:w="2096" w:type="dxa"/>
          </w:tcPr>
          <w:p w14:paraId="3E30876B"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 xml:space="preserve">Apr 23 - </w:t>
            </w:r>
            <w:r w:rsidRPr="00FF494F">
              <w:rPr>
                <w:rFonts w:ascii="Times New Roman" w:hAnsi="Times New Roman" w:cs="Times New Roman"/>
              </w:rPr>
              <w:t>May 6</w:t>
            </w:r>
          </w:p>
        </w:tc>
        <w:tc>
          <w:tcPr>
            <w:tcW w:w="1654" w:type="dxa"/>
          </w:tcPr>
          <w:p w14:paraId="66C7F23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01 - Oct 28</w:t>
            </w:r>
          </w:p>
        </w:tc>
        <w:tc>
          <w:tcPr>
            <w:tcW w:w="1260" w:type="dxa"/>
            <w:noWrap/>
          </w:tcPr>
          <w:p w14:paraId="1FA3A908"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13,058</w:t>
            </w:r>
          </w:p>
        </w:tc>
        <w:tc>
          <w:tcPr>
            <w:tcW w:w="1084" w:type="dxa"/>
          </w:tcPr>
          <w:p w14:paraId="64986036"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26,222</w:t>
            </w:r>
          </w:p>
        </w:tc>
        <w:tc>
          <w:tcPr>
            <w:tcW w:w="1466" w:type="dxa"/>
            <w:noWrap/>
          </w:tcPr>
          <w:p w14:paraId="44AFDC52"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w:t>
            </w:r>
          </w:p>
        </w:tc>
      </w:tr>
      <w:tr w:rsidR="00304A84" w:rsidRPr="00304A84" w14:paraId="109DC39D" w14:textId="77777777" w:rsidTr="00AA49CD">
        <w:trPr>
          <w:trHeight w:val="305"/>
        </w:trPr>
        <w:tc>
          <w:tcPr>
            <w:tcW w:w="1908" w:type="dxa"/>
            <w:vMerge/>
            <w:noWrap/>
          </w:tcPr>
          <w:p w14:paraId="16B05CE3" w14:textId="77777777" w:rsidR="00761FBA" w:rsidRPr="00304A84" w:rsidRDefault="00761FBA" w:rsidP="00AA49CD">
            <w:pPr>
              <w:pStyle w:val="NoSpacing"/>
              <w:rPr>
                <w:rFonts w:ascii="Times New Roman" w:hAnsi="Times New Roman" w:cs="Times New Roman"/>
              </w:rPr>
            </w:pPr>
          </w:p>
        </w:tc>
        <w:tc>
          <w:tcPr>
            <w:tcW w:w="3420" w:type="dxa"/>
          </w:tcPr>
          <w:p w14:paraId="06E8284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COVID-19 Attitudes Survey</w:t>
            </w:r>
          </w:p>
        </w:tc>
        <w:tc>
          <w:tcPr>
            <w:tcW w:w="2096" w:type="dxa"/>
          </w:tcPr>
          <w:p w14:paraId="135E5EB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Apr 22 – Apr 24</w:t>
            </w:r>
          </w:p>
        </w:tc>
        <w:tc>
          <w:tcPr>
            <w:tcW w:w="1654" w:type="dxa"/>
          </w:tcPr>
          <w:p w14:paraId="2664AFC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Sep 23 – 28</w:t>
            </w:r>
          </w:p>
        </w:tc>
        <w:tc>
          <w:tcPr>
            <w:tcW w:w="1260" w:type="dxa"/>
            <w:noWrap/>
          </w:tcPr>
          <w:p w14:paraId="7FB76310"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1,510</w:t>
            </w:r>
          </w:p>
        </w:tc>
        <w:tc>
          <w:tcPr>
            <w:tcW w:w="1084" w:type="dxa"/>
          </w:tcPr>
          <w:p w14:paraId="396068DB"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805</w:t>
            </w:r>
          </w:p>
        </w:tc>
        <w:tc>
          <w:tcPr>
            <w:tcW w:w="1466" w:type="dxa"/>
            <w:noWrap/>
          </w:tcPr>
          <w:p w14:paraId="42A35FC4"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5%</w:t>
            </w:r>
          </w:p>
        </w:tc>
      </w:tr>
      <w:tr w:rsidR="00304A84" w:rsidRPr="00304A84" w14:paraId="4960F8FF" w14:textId="77777777" w:rsidTr="00AA49CD">
        <w:trPr>
          <w:trHeight w:val="222"/>
        </w:trPr>
        <w:tc>
          <w:tcPr>
            <w:tcW w:w="1908" w:type="dxa"/>
            <w:noWrap/>
          </w:tcPr>
          <w:p w14:paraId="0F66169C"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Violence</w:t>
            </w:r>
          </w:p>
        </w:tc>
        <w:tc>
          <w:tcPr>
            <w:tcW w:w="3420" w:type="dxa"/>
          </w:tcPr>
          <w:p w14:paraId="5A7E1777" w14:textId="77777777" w:rsidR="00761FBA" w:rsidRPr="00AA34B2" w:rsidRDefault="00761FBA" w:rsidP="00AA49CD">
            <w:pPr>
              <w:pStyle w:val="NoSpacing"/>
              <w:rPr>
                <w:rFonts w:ascii="Times New Roman" w:hAnsi="Times New Roman" w:cs="Times New Roman"/>
              </w:rPr>
            </w:pPr>
            <w:r w:rsidRPr="00776638">
              <w:rPr>
                <w:rFonts w:ascii="Times New Roman" w:hAnsi="Times New Roman" w:cs="Times New Roman"/>
              </w:rPr>
              <w:t>Pandemic, Social Unrest, and Crime in U.S. Cities</w:t>
            </w:r>
            <w:r w:rsidRPr="00AA34B2">
              <w:rPr>
                <w:rFonts w:ascii="Times New Roman" w:hAnsi="Times New Roman" w:cs="Times New Roman"/>
              </w:rPr>
              <w:t xml:space="preserve"> (November 2020)</w:t>
            </w:r>
          </w:p>
        </w:tc>
        <w:tc>
          <w:tcPr>
            <w:tcW w:w="2096" w:type="dxa"/>
          </w:tcPr>
          <w:p w14:paraId="3257244C"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Apr 01 - Apr 30</w:t>
            </w:r>
          </w:p>
        </w:tc>
        <w:tc>
          <w:tcPr>
            <w:tcW w:w="1654" w:type="dxa"/>
          </w:tcPr>
          <w:p w14:paraId="541838F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01 - Oct 31</w:t>
            </w:r>
          </w:p>
        </w:tc>
        <w:tc>
          <w:tcPr>
            <w:tcW w:w="1260" w:type="dxa"/>
            <w:noWrap/>
          </w:tcPr>
          <w:p w14:paraId="404D84BD"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w:t>
            </w:r>
          </w:p>
        </w:tc>
        <w:tc>
          <w:tcPr>
            <w:tcW w:w="1084" w:type="dxa"/>
            <w:noWrap/>
          </w:tcPr>
          <w:p w14:paraId="78EA24EB"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u w:val="single"/>
              </w:rPr>
              <w:t>-</w:t>
            </w:r>
          </w:p>
        </w:tc>
        <w:tc>
          <w:tcPr>
            <w:tcW w:w="1466" w:type="dxa"/>
            <w:noWrap/>
          </w:tcPr>
          <w:p w14:paraId="4997388B"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24%</w:t>
            </w:r>
          </w:p>
        </w:tc>
      </w:tr>
      <w:tr w:rsidR="00304A84" w:rsidRPr="00304A84" w14:paraId="1EB68880" w14:textId="77777777" w:rsidTr="00AA49CD">
        <w:trPr>
          <w:trHeight w:val="222"/>
        </w:trPr>
        <w:tc>
          <w:tcPr>
            <w:tcW w:w="1908" w:type="dxa"/>
            <w:noWrap/>
            <w:hideMark/>
          </w:tcPr>
          <w:p w14:paraId="283D39F0"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Climate Change</w:t>
            </w:r>
          </w:p>
        </w:tc>
        <w:tc>
          <w:tcPr>
            <w:tcW w:w="3420" w:type="dxa"/>
            <w:hideMark/>
          </w:tcPr>
          <w:p w14:paraId="4FE463DC" w14:textId="77777777" w:rsidR="00761FBA" w:rsidRPr="00154E5C" w:rsidRDefault="00761FBA" w:rsidP="00AA49CD">
            <w:pPr>
              <w:pStyle w:val="NoSpacing"/>
              <w:rPr>
                <w:rFonts w:ascii="Times New Roman" w:hAnsi="Times New Roman" w:cs="Times New Roman"/>
              </w:rPr>
            </w:pPr>
            <w:proofErr w:type="spellStart"/>
            <w:r w:rsidRPr="00776638">
              <w:rPr>
                <w:rFonts w:ascii="Times New Roman" w:hAnsi="Times New Roman" w:cs="Times New Roman"/>
              </w:rPr>
              <w:t>Nationscape</w:t>
            </w:r>
            <w:proofErr w:type="spellEnd"/>
          </w:p>
        </w:tc>
        <w:tc>
          <w:tcPr>
            <w:tcW w:w="2096" w:type="dxa"/>
            <w:hideMark/>
          </w:tcPr>
          <w:p w14:paraId="07D7C731"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Apr 23 - May 6</w:t>
            </w:r>
          </w:p>
        </w:tc>
        <w:tc>
          <w:tcPr>
            <w:tcW w:w="1654" w:type="dxa"/>
            <w:hideMark/>
          </w:tcPr>
          <w:p w14:paraId="7C01553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Oct 01 - Oct 28</w:t>
            </w:r>
          </w:p>
        </w:tc>
        <w:tc>
          <w:tcPr>
            <w:tcW w:w="1260" w:type="dxa"/>
            <w:noWrap/>
            <w:hideMark/>
          </w:tcPr>
          <w:p w14:paraId="5A2F7546"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13,069</w:t>
            </w:r>
          </w:p>
        </w:tc>
        <w:tc>
          <w:tcPr>
            <w:tcW w:w="1084" w:type="dxa"/>
            <w:noWrap/>
            <w:hideMark/>
          </w:tcPr>
          <w:p w14:paraId="69B2EB26"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26,321</w:t>
            </w:r>
          </w:p>
        </w:tc>
        <w:tc>
          <w:tcPr>
            <w:tcW w:w="1466" w:type="dxa"/>
            <w:noWrap/>
            <w:hideMark/>
          </w:tcPr>
          <w:p w14:paraId="0FF40027"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w:t>
            </w:r>
          </w:p>
        </w:tc>
      </w:tr>
      <w:tr w:rsidR="00304A84" w:rsidRPr="00304A84" w14:paraId="4CCB1BAF" w14:textId="77777777" w:rsidTr="00AA49CD">
        <w:trPr>
          <w:trHeight w:val="64"/>
        </w:trPr>
        <w:tc>
          <w:tcPr>
            <w:tcW w:w="1908" w:type="dxa"/>
            <w:noWrap/>
          </w:tcPr>
          <w:p w14:paraId="5B9F500B"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Charitable Giving</w:t>
            </w:r>
          </w:p>
        </w:tc>
        <w:tc>
          <w:tcPr>
            <w:tcW w:w="3420" w:type="dxa"/>
          </w:tcPr>
          <w:p w14:paraId="09CEA305"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Giving Tuesday</w:t>
            </w:r>
          </w:p>
        </w:tc>
        <w:tc>
          <w:tcPr>
            <w:tcW w:w="2096" w:type="dxa"/>
            <w:noWrap/>
          </w:tcPr>
          <w:p w14:paraId="5750B54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Mid May</w:t>
            </w:r>
          </w:p>
        </w:tc>
        <w:tc>
          <w:tcPr>
            <w:tcW w:w="1654" w:type="dxa"/>
          </w:tcPr>
          <w:p w14:paraId="4E485DE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Mid November</w:t>
            </w:r>
          </w:p>
        </w:tc>
        <w:tc>
          <w:tcPr>
            <w:tcW w:w="1260" w:type="dxa"/>
            <w:noWrap/>
          </w:tcPr>
          <w:p w14:paraId="49476EB0"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Unknown</w:t>
            </w:r>
          </w:p>
        </w:tc>
        <w:tc>
          <w:tcPr>
            <w:tcW w:w="1084" w:type="dxa"/>
          </w:tcPr>
          <w:p w14:paraId="546E34DF" w14:textId="77777777" w:rsidR="00761FBA" w:rsidRPr="00304A84" w:rsidRDefault="00761FBA" w:rsidP="00AA49CD">
            <w:pPr>
              <w:pStyle w:val="NoSpacing"/>
              <w:jc w:val="center"/>
              <w:rPr>
                <w:rFonts w:ascii="Times New Roman" w:hAnsi="Times New Roman" w:cs="Times New Roman"/>
                <w:u w:val="single"/>
              </w:rPr>
            </w:pPr>
            <w:r w:rsidRPr="00304A84">
              <w:rPr>
                <w:rFonts w:ascii="Times New Roman" w:hAnsi="Times New Roman" w:cs="Times New Roman"/>
              </w:rPr>
              <w:t>Unknown</w:t>
            </w:r>
          </w:p>
        </w:tc>
        <w:tc>
          <w:tcPr>
            <w:tcW w:w="1466" w:type="dxa"/>
          </w:tcPr>
          <w:p w14:paraId="22EF2E2C"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4%</w:t>
            </w:r>
          </w:p>
        </w:tc>
      </w:tr>
      <w:tr w:rsidR="00304A84" w:rsidRPr="00304A84" w14:paraId="1DFD4CC0" w14:textId="77777777" w:rsidTr="00AA49CD">
        <w:trPr>
          <w:trHeight w:val="64"/>
        </w:trPr>
        <w:tc>
          <w:tcPr>
            <w:tcW w:w="1908" w:type="dxa"/>
            <w:noWrap/>
          </w:tcPr>
          <w:p w14:paraId="26F1F047" w14:textId="77777777" w:rsidR="00761FBA" w:rsidRPr="00003575" w:rsidRDefault="00761FBA" w:rsidP="00AA49CD">
            <w:pPr>
              <w:pStyle w:val="NoSpacing"/>
              <w:rPr>
                <w:rFonts w:ascii="Times New Roman" w:hAnsi="Times New Roman" w:cs="Times New Roman"/>
                <w:i/>
              </w:rPr>
            </w:pPr>
            <w:r w:rsidRPr="00B70434">
              <w:rPr>
                <w:rFonts w:ascii="Times New Roman" w:hAnsi="Times New Roman" w:cs="Times New Roman"/>
                <w:i/>
              </w:rPr>
              <w:t>Explicit Prejudice</w:t>
            </w:r>
          </w:p>
        </w:tc>
        <w:tc>
          <w:tcPr>
            <w:tcW w:w="3420" w:type="dxa"/>
          </w:tcPr>
          <w:p w14:paraId="2A9B9642" w14:textId="77777777" w:rsidR="00761FBA" w:rsidRPr="00154E5C" w:rsidRDefault="00761FBA" w:rsidP="00AA49CD">
            <w:pPr>
              <w:pStyle w:val="NoSpacing"/>
              <w:rPr>
                <w:rFonts w:ascii="Times New Roman" w:hAnsi="Times New Roman" w:cs="Times New Roman"/>
                <w:i/>
              </w:rPr>
            </w:pPr>
            <w:r w:rsidRPr="00776638">
              <w:rPr>
                <w:rFonts w:ascii="Times New Roman" w:hAnsi="Times New Roman" w:cs="Times New Roman"/>
                <w:i/>
              </w:rPr>
              <w:t>Project Implicit</w:t>
            </w:r>
          </w:p>
        </w:tc>
        <w:tc>
          <w:tcPr>
            <w:tcW w:w="2096" w:type="dxa"/>
            <w:noWrap/>
          </w:tcPr>
          <w:p w14:paraId="2DE019E0" w14:textId="77777777" w:rsidR="00761FBA" w:rsidRPr="00942799" w:rsidRDefault="00761FBA" w:rsidP="00AA49CD">
            <w:pPr>
              <w:pStyle w:val="NoSpacing"/>
              <w:rPr>
                <w:rFonts w:ascii="Times New Roman" w:hAnsi="Times New Roman" w:cs="Times New Roman"/>
                <w:i/>
              </w:rPr>
            </w:pPr>
            <w:r w:rsidRPr="00AD2914">
              <w:rPr>
                <w:rFonts w:ascii="Times New Roman" w:hAnsi="Times New Roman" w:cs="Times New Roman"/>
                <w:i/>
              </w:rPr>
              <w:t>Apr 01 – Apr 30</w:t>
            </w:r>
          </w:p>
        </w:tc>
        <w:tc>
          <w:tcPr>
            <w:tcW w:w="1654" w:type="dxa"/>
          </w:tcPr>
          <w:p w14:paraId="094D6D30"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Oct 01 – Oct 31</w:t>
            </w:r>
          </w:p>
        </w:tc>
        <w:tc>
          <w:tcPr>
            <w:tcW w:w="1260" w:type="dxa"/>
            <w:noWrap/>
          </w:tcPr>
          <w:p w14:paraId="7A62707F"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70,700</w:t>
            </w:r>
          </w:p>
        </w:tc>
        <w:tc>
          <w:tcPr>
            <w:tcW w:w="1084" w:type="dxa"/>
          </w:tcPr>
          <w:p w14:paraId="2D82C2D5"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239,740</w:t>
            </w:r>
          </w:p>
        </w:tc>
        <w:tc>
          <w:tcPr>
            <w:tcW w:w="1466" w:type="dxa"/>
          </w:tcPr>
          <w:p w14:paraId="0C792140"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- 51%</w:t>
            </w:r>
          </w:p>
        </w:tc>
      </w:tr>
      <w:tr w:rsidR="00304A84" w:rsidRPr="00304A84" w14:paraId="5B6C9542" w14:textId="77777777" w:rsidTr="00AA49CD">
        <w:trPr>
          <w:trHeight w:val="64"/>
        </w:trPr>
        <w:tc>
          <w:tcPr>
            <w:tcW w:w="1908" w:type="dxa"/>
            <w:tcBorders>
              <w:bottom w:val="single" w:sz="4" w:space="0" w:color="auto"/>
            </w:tcBorders>
            <w:noWrap/>
          </w:tcPr>
          <w:p w14:paraId="19761394" w14:textId="77777777" w:rsidR="00761FBA" w:rsidRPr="00003575" w:rsidRDefault="00761FBA" w:rsidP="00AA49CD">
            <w:pPr>
              <w:pStyle w:val="NoSpacing"/>
              <w:rPr>
                <w:rFonts w:ascii="Times New Roman" w:hAnsi="Times New Roman" w:cs="Times New Roman"/>
                <w:i/>
              </w:rPr>
            </w:pPr>
            <w:r w:rsidRPr="00B70434">
              <w:rPr>
                <w:rFonts w:ascii="Times New Roman" w:hAnsi="Times New Roman" w:cs="Times New Roman"/>
                <w:i/>
              </w:rPr>
              <w:t>Implicit Prejudice</w:t>
            </w:r>
          </w:p>
        </w:tc>
        <w:tc>
          <w:tcPr>
            <w:tcW w:w="3420" w:type="dxa"/>
            <w:tcBorders>
              <w:bottom w:val="single" w:sz="4" w:space="0" w:color="auto"/>
            </w:tcBorders>
          </w:tcPr>
          <w:p w14:paraId="61D9E696" w14:textId="77777777" w:rsidR="00761FBA" w:rsidRPr="00154E5C" w:rsidRDefault="00761FBA" w:rsidP="00AA49CD">
            <w:pPr>
              <w:pStyle w:val="NoSpacing"/>
              <w:rPr>
                <w:rFonts w:ascii="Times New Roman" w:hAnsi="Times New Roman" w:cs="Times New Roman"/>
                <w:i/>
              </w:rPr>
            </w:pPr>
            <w:r w:rsidRPr="00776638">
              <w:rPr>
                <w:rFonts w:ascii="Times New Roman" w:hAnsi="Times New Roman" w:cs="Times New Roman"/>
                <w:i/>
              </w:rPr>
              <w:t>Project Implicit</w:t>
            </w:r>
          </w:p>
        </w:tc>
        <w:tc>
          <w:tcPr>
            <w:tcW w:w="2096" w:type="dxa"/>
            <w:tcBorders>
              <w:bottom w:val="single" w:sz="4" w:space="0" w:color="auto"/>
            </w:tcBorders>
            <w:noWrap/>
          </w:tcPr>
          <w:p w14:paraId="7F6FEFD1" w14:textId="77777777" w:rsidR="00761FBA" w:rsidRPr="00942799" w:rsidRDefault="00761FBA" w:rsidP="00AA49CD">
            <w:pPr>
              <w:pStyle w:val="NoSpacing"/>
              <w:rPr>
                <w:rFonts w:ascii="Times New Roman" w:hAnsi="Times New Roman" w:cs="Times New Roman"/>
                <w:i/>
              </w:rPr>
            </w:pPr>
            <w:r w:rsidRPr="00AD2914">
              <w:rPr>
                <w:rFonts w:ascii="Times New Roman" w:hAnsi="Times New Roman" w:cs="Times New Roman"/>
                <w:i/>
              </w:rPr>
              <w:t>Apr 01 – Apr 30</w:t>
            </w:r>
          </w:p>
        </w:tc>
        <w:tc>
          <w:tcPr>
            <w:tcW w:w="1654" w:type="dxa"/>
            <w:tcBorders>
              <w:bottom w:val="single" w:sz="4" w:space="0" w:color="auto"/>
            </w:tcBorders>
          </w:tcPr>
          <w:p w14:paraId="04501147"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Oct 01 – Oct 31</w:t>
            </w:r>
          </w:p>
        </w:tc>
        <w:tc>
          <w:tcPr>
            <w:tcW w:w="1260" w:type="dxa"/>
            <w:tcBorders>
              <w:bottom w:val="single" w:sz="4" w:space="0" w:color="auto"/>
            </w:tcBorders>
            <w:noWrap/>
          </w:tcPr>
          <w:p w14:paraId="0EB37716"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70,700</w:t>
            </w:r>
          </w:p>
        </w:tc>
        <w:tc>
          <w:tcPr>
            <w:tcW w:w="1084" w:type="dxa"/>
            <w:tcBorders>
              <w:bottom w:val="single" w:sz="4" w:space="0" w:color="auto"/>
            </w:tcBorders>
          </w:tcPr>
          <w:p w14:paraId="15EC3381"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239,740</w:t>
            </w:r>
          </w:p>
        </w:tc>
        <w:tc>
          <w:tcPr>
            <w:tcW w:w="1466" w:type="dxa"/>
            <w:tcBorders>
              <w:bottom w:val="single" w:sz="4" w:space="0" w:color="auto"/>
            </w:tcBorders>
          </w:tcPr>
          <w:p w14:paraId="21808B4C"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- 6.2%</w:t>
            </w:r>
          </w:p>
        </w:tc>
      </w:tr>
    </w:tbl>
    <w:p w14:paraId="6FA6FD16" w14:textId="77777777" w:rsidR="00761FBA" w:rsidRPr="00304A84" w:rsidRDefault="00761FBA" w:rsidP="00761FBA">
      <w:pPr>
        <w:rPr>
          <w:rFonts w:ascii="Times New Roman" w:eastAsia="Times New Roman" w:hAnsi="Times New Roman" w:cs="Times New Roman"/>
        </w:rPr>
      </w:pPr>
    </w:p>
    <w:p w14:paraId="74481559" w14:textId="77777777" w:rsidR="00761FBA" w:rsidRPr="00B70434" w:rsidRDefault="00761FBA" w:rsidP="00761FBA">
      <w:pPr>
        <w:rPr>
          <w:rFonts w:ascii="Times New Roman" w:eastAsia="Times New Roman" w:hAnsi="Times New Roman" w:cs="Times New Roman"/>
        </w:rPr>
      </w:pPr>
    </w:p>
    <w:p w14:paraId="0C67E7F4" w14:textId="77777777" w:rsidR="00761FBA" w:rsidRPr="00304A84" w:rsidRDefault="00761FBA" w:rsidP="00761FBA">
      <w:pPr>
        <w:spacing w:after="160" w:line="259" w:lineRule="auto"/>
        <w:rPr>
          <w:rFonts w:ascii="Times New Roman" w:hAnsi="Times New Roman" w:cs="Times New Roman"/>
        </w:rPr>
        <w:sectPr w:rsidR="00761FBA" w:rsidRPr="00304A84" w:rsidSect="00AA49CD">
          <w:pgSz w:w="15840" w:h="12240"/>
          <w:pgMar w:top="1440" w:right="1440" w:bottom="1440" w:left="1440" w:header="720" w:footer="720" w:gutter="0"/>
          <w:cols w:space="720"/>
          <w:docGrid w:linePitch="233"/>
        </w:sectPr>
      </w:pPr>
    </w:p>
    <w:p w14:paraId="093A2F6B" w14:textId="77777777" w:rsidR="00761FBA" w:rsidRPr="00B70434" w:rsidRDefault="00761FBA" w:rsidP="00761FBA">
      <w:pPr>
        <w:pStyle w:val="Heading1"/>
        <w:rPr>
          <w:rFonts w:ascii="Times New Roman" w:eastAsia="Times New Roman" w:hAnsi="Times New Roman" w:cs="Times New Roman"/>
          <w:b/>
          <w:color w:val="auto"/>
        </w:rPr>
      </w:pPr>
      <w:bookmarkStart w:id="26" w:name="_Toc64629934"/>
      <w:r w:rsidRPr="00304A84">
        <w:rPr>
          <w:rFonts w:ascii="Times New Roman" w:eastAsia="Times New Roman" w:hAnsi="Times New Roman" w:cs="Times New Roman"/>
          <w:b/>
          <w:bCs/>
          <w:color w:val="auto"/>
        </w:rPr>
        <w:lastRenderedPageBreak/>
        <w:t>Results</w:t>
      </w:r>
      <w:bookmarkEnd w:id="26"/>
    </w:p>
    <w:p w14:paraId="1839E30E" w14:textId="77777777" w:rsidR="00761FBA" w:rsidRPr="00776638" w:rsidRDefault="00761FBA" w:rsidP="00761FBA">
      <w:pPr>
        <w:pStyle w:val="Heading2"/>
        <w:rPr>
          <w:rFonts w:ascii="Times New Roman" w:eastAsia="Times New Roman" w:hAnsi="Times New Roman" w:cs="Times New Roman"/>
          <w:b/>
          <w:color w:val="auto"/>
          <w:lang w:eastAsia="en-US"/>
        </w:rPr>
      </w:pPr>
      <w:bookmarkStart w:id="27" w:name="_Toc64629935"/>
      <w:r w:rsidRPr="00003575">
        <w:rPr>
          <w:rFonts w:ascii="Times New Roman" w:eastAsia="Times New Roman" w:hAnsi="Times New Roman" w:cs="Times New Roman"/>
          <w:b/>
          <w:color w:val="auto"/>
          <w:lang w:eastAsia="en-US"/>
        </w:rPr>
        <w:t>Deliberation check</w:t>
      </w:r>
      <w:bookmarkEnd w:id="27"/>
    </w:p>
    <w:p w14:paraId="7FC858FD" w14:textId="3E3634F5" w:rsidR="00761FBA" w:rsidRPr="00304A84" w:rsidRDefault="00761FBA" w:rsidP="00761FBA">
      <w:pPr>
        <w:ind w:firstLine="720"/>
        <w:rPr>
          <w:rFonts w:ascii="Times New Roman" w:eastAsia="Times New Roman" w:hAnsi="Times New Roman" w:cs="Times New Roman"/>
          <w:lang w:eastAsia="en-US"/>
        </w:rPr>
      </w:pPr>
      <w:r w:rsidRPr="00AA34B2">
        <w:rPr>
          <w:rFonts w:ascii="Times New Roman" w:eastAsia="Times New Roman" w:hAnsi="Times New Roman" w:cs="Times New Roman"/>
          <w:lang w:eastAsia="en-US"/>
        </w:rPr>
        <w:t>To examine whether participants relied on intuition or spent a substantial amount of time reflecting on predictions, we examined descriptive statistics for overall study completion time among participants who c</w:t>
      </w:r>
      <w:r w:rsidRPr="00AD2914">
        <w:rPr>
          <w:rFonts w:ascii="Times New Roman" w:eastAsia="Times New Roman" w:hAnsi="Times New Roman" w:cs="Times New Roman"/>
          <w:lang w:eastAsia="en-US"/>
        </w:rPr>
        <w:t xml:space="preserve">ompleted the whole survey. In Study 1, social </w:t>
      </w:r>
      <w:r w:rsidRPr="00FF494F">
        <w:rPr>
          <w:rFonts w:ascii="Times New Roman" w:eastAsia="Times New Roman" w:hAnsi="Times New Roman" w:cs="Times New Roman"/>
          <w:lang w:eastAsia="en-US"/>
        </w:rPr>
        <w:t xml:space="preserve">scientists typically took 11 </w:t>
      </w:r>
      <w:r w:rsidRPr="00942799">
        <w:rPr>
          <w:rFonts w:ascii="Times New Roman" w:eastAsia="Times New Roman" w:hAnsi="Times New Roman" w:cs="Times New Roman"/>
          <w:i/>
          <w:lang w:eastAsia="en-US"/>
        </w:rPr>
        <w:t>min</w:t>
      </w:r>
      <w:r w:rsidRPr="00304A84">
        <w:rPr>
          <w:rFonts w:ascii="Times New Roman" w:eastAsia="Times New Roman" w:hAnsi="Times New Roman" w:cs="Times New Roman"/>
          <w:lang w:eastAsia="en-US"/>
        </w:rPr>
        <w:t xml:space="preserve"> (</w:t>
      </w:r>
      <w:r w:rsidRPr="00304A84">
        <w:rPr>
          <w:rFonts w:ascii="Times New Roman" w:eastAsia="Times New Roman" w:hAnsi="Times New Roman" w:cs="Times New Roman"/>
          <w:i/>
          <w:lang w:eastAsia="en-US"/>
        </w:rPr>
        <w:t>Md</w:t>
      </w:r>
      <w:r w:rsidRPr="00304A84">
        <w:rPr>
          <w:rFonts w:ascii="Times New Roman" w:eastAsia="Times New Roman" w:hAnsi="Times New Roman" w:cs="Times New Roman"/>
          <w:lang w:eastAsia="en-US"/>
        </w:rPr>
        <w:t>; M = 23.80; 95%</w:t>
      </w:r>
      <w:r w:rsidRPr="00304A84">
        <w:rPr>
          <w:rFonts w:ascii="Times New Roman" w:eastAsia="Times New Roman" w:hAnsi="Times New Roman" w:cs="Times New Roman"/>
          <w:i/>
          <w:lang w:eastAsia="en-US"/>
        </w:rPr>
        <w:t>CI</w:t>
      </w:r>
      <w:r w:rsidRPr="00304A84">
        <w:rPr>
          <w:rFonts w:ascii="Times New Roman" w:eastAsia="Times New Roman" w:hAnsi="Times New Roman" w:cs="Times New Roman"/>
          <w:lang w:eastAsia="en-US"/>
        </w:rPr>
        <w:t xml:space="preserve"> [16.22, 31.</w:t>
      </w:r>
      <w:r w:rsidR="00306047" w:rsidRPr="00304A84">
        <w:rPr>
          <w:rFonts w:ascii="Times New Roman" w:eastAsia="Times New Roman" w:hAnsi="Times New Roman" w:cs="Times New Roman"/>
          <w:lang w:eastAsia="en-US"/>
        </w:rPr>
        <w:t>3</w:t>
      </w:r>
      <w:r w:rsidRPr="00304A84">
        <w:rPr>
          <w:rFonts w:ascii="Times New Roman" w:eastAsia="Times New Roman" w:hAnsi="Times New Roman" w:cs="Times New Roman"/>
          <w:lang w:eastAsia="en-US"/>
        </w:rPr>
        <w:t xml:space="preserve">8]) in total. In Study 2, they spent 14 </w:t>
      </w:r>
      <w:r w:rsidRPr="00304A84">
        <w:rPr>
          <w:rFonts w:ascii="Times New Roman" w:eastAsia="Times New Roman" w:hAnsi="Times New Roman" w:cs="Times New Roman"/>
          <w:i/>
          <w:lang w:eastAsia="en-US"/>
        </w:rPr>
        <w:t>min</w:t>
      </w:r>
      <w:r w:rsidRPr="00304A84">
        <w:rPr>
          <w:rFonts w:ascii="Times New Roman" w:eastAsia="Times New Roman" w:hAnsi="Times New Roman" w:cs="Times New Roman"/>
          <w:lang w:eastAsia="en-US"/>
        </w:rPr>
        <w:t xml:space="preserve"> (</w:t>
      </w:r>
      <w:r w:rsidRPr="00304A84">
        <w:rPr>
          <w:rFonts w:ascii="Times New Roman" w:eastAsia="Times New Roman" w:hAnsi="Times New Roman" w:cs="Times New Roman"/>
          <w:i/>
          <w:lang w:eastAsia="en-US"/>
        </w:rPr>
        <w:t>Md</w:t>
      </w:r>
      <w:r w:rsidRPr="00304A84">
        <w:rPr>
          <w:rFonts w:ascii="Times New Roman" w:eastAsia="Times New Roman" w:hAnsi="Times New Roman" w:cs="Times New Roman"/>
          <w:lang w:eastAsia="en-US"/>
        </w:rPr>
        <w:t xml:space="preserve">; </w:t>
      </w:r>
      <w:r w:rsidRPr="00304A84">
        <w:rPr>
          <w:rFonts w:ascii="Times New Roman" w:eastAsia="Times New Roman" w:hAnsi="Times New Roman" w:cs="Times New Roman"/>
          <w:i/>
          <w:lang w:eastAsia="en-US"/>
        </w:rPr>
        <w:t xml:space="preserve">M = </w:t>
      </w:r>
      <w:r w:rsidRPr="00304A84">
        <w:rPr>
          <w:rFonts w:ascii="Times New Roman" w:eastAsia="Times New Roman" w:hAnsi="Times New Roman" w:cs="Times New Roman"/>
          <w:lang w:eastAsia="en-US"/>
        </w:rPr>
        <w:t>20.72 95%</w:t>
      </w:r>
      <w:r w:rsidRPr="00304A84">
        <w:rPr>
          <w:rFonts w:ascii="Times New Roman" w:eastAsia="Times New Roman" w:hAnsi="Times New Roman" w:cs="Times New Roman"/>
          <w:i/>
          <w:lang w:eastAsia="en-US"/>
        </w:rPr>
        <w:t>CI</w:t>
      </w:r>
      <w:r w:rsidRPr="00304A84">
        <w:rPr>
          <w:rFonts w:ascii="Times New Roman" w:eastAsia="Times New Roman" w:hAnsi="Times New Roman" w:cs="Times New Roman"/>
          <w:lang w:eastAsia="en-US"/>
        </w:rPr>
        <w:t xml:space="preserve"> [17.76, 23.67]) in total, whereas lay people spent 12 </w:t>
      </w:r>
      <w:r w:rsidRPr="00304A84">
        <w:rPr>
          <w:rFonts w:ascii="Times New Roman" w:eastAsia="Times New Roman" w:hAnsi="Times New Roman" w:cs="Times New Roman"/>
          <w:i/>
          <w:lang w:eastAsia="en-US"/>
        </w:rPr>
        <w:t xml:space="preserve">min </w:t>
      </w:r>
      <w:r w:rsidRPr="00304A84">
        <w:rPr>
          <w:rFonts w:ascii="Times New Roman" w:eastAsia="Times New Roman" w:hAnsi="Times New Roman" w:cs="Times New Roman"/>
          <w:lang w:eastAsia="en-US"/>
        </w:rPr>
        <w:t>(</w:t>
      </w:r>
      <w:r w:rsidRPr="00304A84">
        <w:rPr>
          <w:rFonts w:ascii="Times New Roman" w:eastAsia="Times New Roman" w:hAnsi="Times New Roman" w:cs="Times New Roman"/>
          <w:i/>
          <w:lang w:eastAsia="en-US"/>
        </w:rPr>
        <w:t>Md</w:t>
      </w:r>
      <w:r w:rsidRPr="00304A84">
        <w:rPr>
          <w:rFonts w:ascii="Times New Roman" w:eastAsia="Times New Roman" w:hAnsi="Times New Roman" w:cs="Times New Roman"/>
          <w:lang w:eastAsia="en-US"/>
        </w:rPr>
        <w:t xml:space="preserve">; </w:t>
      </w:r>
      <w:r w:rsidRPr="00304A84">
        <w:rPr>
          <w:rFonts w:ascii="Times New Roman" w:eastAsia="Times New Roman" w:hAnsi="Times New Roman" w:cs="Times New Roman"/>
          <w:i/>
          <w:lang w:eastAsia="en-US"/>
        </w:rPr>
        <w:t>M</w:t>
      </w:r>
      <w:r w:rsidRPr="00304A84">
        <w:rPr>
          <w:rFonts w:ascii="Times New Roman" w:eastAsia="Times New Roman" w:hAnsi="Times New Roman" w:cs="Times New Roman"/>
          <w:lang w:eastAsia="en-US"/>
        </w:rPr>
        <w:t xml:space="preserve"> = 14.4</w:t>
      </w:r>
      <w:r w:rsidR="00956A01" w:rsidRPr="00304A84">
        <w:rPr>
          <w:rFonts w:ascii="Times New Roman" w:eastAsia="Times New Roman" w:hAnsi="Times New Roman" w:cs="Times New Roman"/>
          <w:lang w:eastAsia="en-US"/>
        </w:rPr>
        <w:t>7</w:t>
      </w:r>
      <w:r w:rsidRPr="00304A84">
        <w:rPr>
          <w:rFonts w:ascii="Times New Roman" w:eastAsia="Times New Roman" w:hAnsi="Times New Roman" w:cs="Times New Roman"/>
          <w:lang w:eastAsia="en-US"/>
        </w:rPr>
        <w:t>; 95%</w:t>
      </w:r>
      <w:r w:rsidRPr="00304A84">
        <w:rPr>
          <w:rFonts w:ascii="Times New Roman" w:eastAsia="Times New Roman" w:hAnsi="Times New Roman" w:cs="Times New Roman"/>
          <w:i/>
          <w:lang w:eastAsia="en-US"/>
        </w:rPr>
        <w:t>CI</w:t>
      </w:r>
      <w:r w:rsidRPr="00304A84">
        <w:rPr>
          <w:rFonts w:ascii="Times New Roman" w:eastAsia="Times New Roman" w:hAnsi="Times New Roman" w:cs="Times New Roman"/>
          <w:lang w:eastAsia="en-US"/>
        </w:rPr>
        <w:t xml:space="preserve"> [13.60, 15.3</w:t>
      </w:r>
      <w:r w:rsidR="00196695" w:rsidRPr="00304A84">
        <w:rPr>
          <w:rFonts w:ascii="Times New Roman" w:eastAsia="Times New Roman" w:hAnsi="Times New Roman" w:cs="Times New Roman"/>
          <w:lang w:eastAsia="en-US"/>
        </w:rPr>
        <w:t>3</w:t>
      </w:r>
      <w:r w:rsidRPr="00304A84">
        <w:rPr>
          <w:rFonts w:ascii="Times New Roman" w:eastAsia="Times New Roman" w:hAnsi="Times New Roman" w:cs="Times New Roman"/>
          <w:lang w:eastAsia="en-US"/>
        </w:rPr>
        <w:t xml:space="preserve">]). Consequently, participants typically spent less than a minute making predictions for each of the eleven (Study 1) / fifteen (Study 2) domains. This suggests that most of the participants’ predictions made were not the result of protracted reflection. In Study 3, we collected domain-specific times of completion, rather than simply completion time for the whole survey. By this measure, social scientists took on average between </w:t>
      </w:r>
      <w:r w:rsidR="00F704DB" w:rsidRPr="00304A84">
        <w:rPr>
          <w:rFonts w:ascii="Times New Roman" w:eastAsia="Times New Roman" w:hAnsi="Times New Roman" w:cs="Times New Roman"/>
          <w:lang w:eastAsia="en-US"/>
        </w:rPr>
        <w:t>10</w:t>
      </w:r>
      <w:r w:rsidRPr="00304A84">
        <w:rPr>
          <w:rFonts w:ascii="Times New Roman" w:eastAsia="Times New Roman" w:hAnsi="Times New Roman" w:cs="Times New Roman"/>
          <w:lang w:eastAsia="en-US"/>
        </w:rPr>
        <w:t xml:space="preserve"> and </w:t>
      </w:r>
      <w:r w:rsidR="00F704DB" w:rsidRPr="00304A84">
        <w:rPr>
          <w:rFonts w:ascii="Times New Roman" w:eastAsia="Times New Roman" w:hAnsi="Times New Roman" w:cs="Times New Roman"/>
          <w:lang w:eastAsia="en-US"/>
        </w:rPr>
        <w:t>20</w:t>
      </w:r>
      <w:r w:rsidRPr="00304A84">
        <w:rPr>
          <w:rFonts w:ascii="Times New Roman" w:eastAsia="Times New Roman" w:hAnsi="Times New Roman" w:cs="Times New Roman"/>
          <w:lang w:eastAsia="en-US"/>
        </w:rPr>
        <w:t xml:space="preserve"> </w:t>
      </w:r>
      <w:r w:rsidR="00F704DB" w:rsidRPr="00304A84">
        <w:rPr>
          <w:rFonts w:ascii="Times New Roman" w:eastAsia="Times New Roman" w:hAnsi="Times New Roman" w:cs="Times New Roman"/>
          <w:i/>
          <w:lang w:eastAsia="en-US"/>
        </w:rPr>
        <w:t>seconds</w:t>
      </w:r>
      <w:r w:rsidR="00F704DB" w:rsidRPr="00304A84">
        <w:rPr>
          <w:rFonts w:ascii="Times New Roman" w:eastAsia="Times New Roman" w:hAnsi="Times New Roman" w:cs="Times New Roman"/>
          <w:lang w:eastAsia="en-US"/>
        </w:rPr>
        <w:t xml:space="preserve"> </w:t>
      </w:r>
      <w:r w:rsidRPr="00304A84">
        <w:rPr>
          <w:rFonts w:ascii="Times New Roman" w:eastAsia="Times New Roman" w:hAnsi="Times New Roman" w:cs="Times New Roman"/>
          <w:lang w:eastAsia="en-US"/>
        </w:rPr>
        <w:t>(</w:t>
      </w:r>
      <w:r w:rsidR="001E102B" w:rsidRPr="00304A84">
        <w:rPr>
          <w:rFonts w:ascii="Times New Roman" w:eastAsia="Times New Roman" w:hAnsi="Times New Roman" w:cs="Times New Roman"/>
          <w:i/>
          <w:lang w:eastAsia="en-US"/>
        </w:rPr>
        <w:t>M</w:t>
      </w:r>
      <w:r w:rsidR="001E102B" w:rsidRPr="00304A84">
        <w:rPr>
          <w:rFonts w:ascii="Times New Roman" w:eastAsia="Times New Roman" w:hAnsi="Times New Roman" w:cs="Times New Roman"/>
          <w:lang w:eastAsia="en-US"/>
        </w:rPr>
        <w:t xml:space="preserve"> = </w:t>
      </w:r>
      <w:r w:rsidR="0010529B" w:rsidRPr="00304A84">
        <w:rPr>
          <w:rFonts w:ascii="Times New Roman" w:eastAsia="Times New Roman" w:hAnsi="Times New Roman" w:cs="Times New Roman"/>
          <w:lang w:eastAsia="en-US"/>
        </w:rPr>
        <w:t>14.48</w:t>
      </w:r>
      <w:proofErr w:type="gramStart"/>
      <w:r w:rsidR="0010529B" w:rsidRPr="00304A84">
        <w:rPr>
          <w:rFonts w:ascii="Times New Roman" w:eastAsia="Times New Roman" w:hAnsi="Times New Roman" w:cs="Times New Roman"/>
          <w:lang w:eastAsia="en-US"/>
        </w:rPr>
        <w:t xml:space="preserve">; </w:t>
      </w:r>
      <w:r w:rsidR="001E102B" w:rsidRPr="00304A84">
        <w:rPr>
          <w:rFonts w:ascii="Times New Roman" w:eastAsia="Times New Roman" w:hAnsi="Times New Roman" w:cs="Times New Roman"/>
          <w:lang w:eastAsia="en-US"/>
        </w:rPr>
        <w:t xml:space="preserve"> </w:t>
      </w:r>
      <w:r w:rsidR="0029794A" w:rsidRPr="00304A84">
        <w:rPr>
          <w:rFonts w:ascii="Times New Roman" w:eastAsia="Times New Roman" w:hAnsi="Times New Roman" w:cs="Times New Roman"/>
          <w:lang w:eastAsia="en-US"/>
        </w:rPr>
        <w:t>9.05</w:t>
      </w:r>
      <w:proofErr w:type="gramEnd"/>
      <w:r w:rsidRPr="00304A84">
        <w:rPr>
          <w:rFonts w:ascii="Times New Roman" w:eastAsia="Times New Roman" w:hAnsi="Times New Roman" w:cs="Times New Roman"/>
          <w:lang w:eastAsia="en-US"/>
        </w:rPr>
        <w:t xml:space="preserve"> &lt; 95%</w:t>
      </w:r>
      <w:r w:rsidRPr="00304A84">
        <w:rPr>
          <w:rFonts w:ascii="Times New Roman" w:eastAsia="Times New Roman" w:hAnsi="Times New Roman" w:cs="Times New Roman"/>
          <w:i/>
          <w:lang w:eastAsia="en-US"/>
        </w:rPr>
        <w:t>CI</w:t>
      </w:r>
      <w:r w:rsidRPr="00304A84">
        <w:rPr>
          <w:rFonts w:ascii="Times New Roman" w:eastAsia="Times New Roman" w:hAnsi="Times New Roman" w:cs="Times New Roman"/>
          <w:lang w:eastAsia="en-US"/>
        </w:rPr>
        <w:t xml:space="preserve"> ≤ </w:t>
      </w:r>
      <w:r w:rsidR="001E102B" w:rsidRPr="00304A84">
        <w:rPr>
          <w:rFonts w:ascii="Times New Roman" w:eastAsia="Times New Roman" w:hAnsi="Times New Roman" w:cs="Times New Roman"/>
          <w:lang w:eastAsia="en-US"/>
        </w:rPr>
        <w:t>2</w:t>
      </w:r>
      <w:r w:rsidRPr="00304A84">
        <w:rPr>
          <w:rFonts w:ascii="Times New Roman" w:eastAsia="Times New Roman" w:hAnsi="Times New Roman" w:cs="Times New Roman"/>
          <w:lang w:eastAsia="en-US"/>
        </w:rPr>
        <w:t>1.</w:t>
      </w:r>
      <w:r w:rsidR="001E102B" w:rsidRPr="00304A84">
        <w:rPr>
          <w:rFonts w:ascii="Times New Roman" w:eastAsia="Times New Roman" w:hAnsi="Times New Roman" w:cs="Times New Roman"/>
          <w:lang w:eastAsia="en-US"/>
        </w:rPr>
        <w:t>63</w:t>
      </w:r>
      <w:r w:rsidRPr="00304A84">
        <w:rPr>
          <w:rFonts w:ascii="Times New Roman" w:eastAsia="Times New Roman" w:hAnsi="Times New Roman" w:cs="Times New Roman"/>
          <w:lang w:eastAsia="en-US"/>
        </w:rPr>
        <w:t xml:space="preserve">) to read relevant descriptions and subsequently answer two questions per domain. In comparison, lay people took between </w:t>
      </w:r>
      <w:r w:rsidR="001D39CD" w:rsidRPr="00304A84">
        <w:rPr>
          <w:rFonts w:ascii="Times New Roman" w:eastAsia="Times New Roman" w:hAnsi="Times New Roman" w:cs="Times New Roman"/>
          <w:lang w:eastAsia="en-US"/>
        </w:rPr>
        <w:t>11</w:t>
      </w:r>
      <w:r w:rsidRPr="00304A84">
        <w:rPr>
          <w:rFonts w:ascii="Times New Roman" w:eastAsia="Times New Roman" w:hAnsi="Times New Roman" w:cs="Times New Roman"/>
          <w:lang w:eastAsia="en-US"/>
        </w:rPr>
        <w:t xml:space="preserve"> and </w:t>
      </w:r>
      <w:r w:rsidR="007505E6" w:rsidRPr="00304A84">
        <w:rPr>
          <w:rFonts w:ascii="Times New Roman" w:eastAsia="Times New Roman" w:hAnsi="Times New Roman" w:cs="Times New Roman"/>
          <w:lang w:eastAsia="en-US"/>
        </w:rPr>
        <w:t xml:space="preserve">25 </w:t>
      </w:r>
      <w:r w:rsidR="007505E6" w:rsidRPr="00304A84">
        <w:rPr>
          <w:rFonts w:ascii="Times New Roman" w:eastAsia="Times New Roman" w:hAnsi="Times New Roman" w:cs="Times New Roman"/>
          <w:i/>
          <w:lang w:eastAsia="en-US"/>
        </w:rPr>
        <w:t xml:space="preserve">seconds </w:t>
      </w:r>
      <w:r w:rsidRPr="00304A84">
        <w:rPr>
          <w:rFonts w:ascii="Times New Roman" w:eastAsia="Times New Roman" w:hAnsi="Times New Roman" w:cs="Times New Roman"/>
          <w:lang w:eastAsia="en-US"/>
        </w:rPr>
        <w:t>per domain (</w:t>
      </w:r>
      <w:r w:rsidR="008C2FED" w:rsidRPr="00304A84">
        <w:rPr>
          <w:rFonts w:ascii="Times New Roman" w:eastAsia="Times New Roman" w:hAnsi="Times New Roman" w:cs="Times New Roman"/>
          <w:i/>
          <w:lang w:eastAsia="en-US"/>
        </w:rPr>
        <w:t>M</w:t>
      </w:r>
      <w:r w:rsidR="008C2FED" w:rsidRPr="00304A84">
        <w:rPr>
          <w:rFonts w:ascii="Times New Roman" w:eastAsia="Times New Roman" w:hAnsi="Times New Roman" w:cs="Times New Roman"/>
          <w:lang w:eastAsia="en-US"/>
        </w:rPr>
        <w:t xml:space="preserve"> = 16.41; </w:t>
      </w:r>
      <w:r w:rsidRPr="00304A84">
        <w:rPr>
          <w:rFonts w:ascii="Times New Roman" w:eastAsia="Times New Roman" w:hAnsi="Times New Roman" w:cs="Times New Roman"/>
          <w:lang w:eastAsia="en-US"/>
        </w:rPr>
        <w:t>1</w:t>
      </w:r>
      <w:r w:rsidR="000C5B92" w:rsidRPr="00304A84">
        <w:rPr>
          <w:rFonts w:ascii="Times New Roman" w:eastAsia="Times New Roman" w:hAnsi="Times New Roman" w:cs="Times New Roman"/>
          <w:lang w:eastAsia="en-US"/>
        </w:rPr>
        <w:t>0</w:t>
      </w:r>
      <w:r w:rsidRPr="00304A84">
        <w:rPr>
          <w:rFonts w:ascii="Times New Roman" w:eastAsia="Times New Roman" w:hAnsi="Times New Roman" w:cs="Times New Roman"/>
          <w:lang w:eastAsia="en-US"/>
        </w:rPr>
        <w:t>.</w:t>
      </w:r>
      <w:r w:rsidR="000C5B92" w:rsidRPr="00304A84">
        <w:rPr>
          <w:rFonts w:ascii="Times New Roman" w:eastAsia="Times New Roman" w:hAnsi="Times New Roman" w:cs="Times New Roman"/>
          <w:lang w:eastAsia="en-US"/>
        </w:rPr>
        <w:t xml:space="preserve">20 </w:t>
      </w:r>
      <w:r w:rsidRPr="00304A84">
        <w:rPr>
          <w:rFonts w:ascii="Times New Roman" w:eastAsia="Times New Roman" w:hAnsi="Times New Roman" w:cs="Times New Roman"/>
          <w:lang w:eastAsia="en-US"/>
        </w:rPr>
        <w:t>&lt; 95%</w:t>
      </w:r>
      <w:r w:rsidRPr="00304A84">
        <w:rPr>
          <w:rFonts w:ascii="Times New Roman" w:eastAsia="Times New Roman" w:hAnsi="Times New Roman" w:cs="Times New Roman"/>
          <w:i/>
          <w:lang w:eastAsia="en-US"/>
        </w:rPr>
        <w:t>CI</w:t>
      </w:r>
      <w:r w:rsidRPr="00304A84">
        <w:rPr>
          <w:rFonts w:ascii="Times New Roman" w:eastAsia="Times New Roman" w:hAnsi="Times New Roman" w:cs="Times New Roman"/>
          <w:lang w:eastAsia="en-US"/>
        </w:rPr>
        <w:t xml:space="preserve"> ≤ </w:t>
      </w:r>
      <w:r w:rsidR="00182712" w:rsidRPr="00304A84">
        <w:rPr>
          <w:rFonts w:ascii="Times New Roman" w:eastAsia="Times New Roman" w:hAnsi="Times New Roman" w:cs="Times New Roman"/>
          <w:lang w:eastAsia="en-US"/>
        </w:rPr>
        <w:t>26</w:t>
      </w:r>
      <w:r w:rsidRPr="00304A84">
        <w:rPr>
          <w:rFonts w:ascii="Times New Roman" w:eastAsia="Times New Roman" w:hAnsi="Times New Roman" w:cs="Times New Roman"/>
          <w:lang w:eastAsia="en-US"/>
        </w:rPr>
        <w:t>.</w:t>
      </w:r>
      <w:r w:rsidR="00182712" w:rsidRPr="00304A84">
        <w:rPr>
          <w:rFonts w:ascii="Times New Roman" w:eastAsia="Times New Roman" w:hAnsi="Times New Roman" w:cs="Times New Roman"/>
          <w:lang w:eastAsia="en-US"/>
        </w:rPr>
        <w:t>74</w:t>
      </w:r>
      <w:r w:rsidRPr="00304A84">
        <w:rPr>
          <w:rFonts w:ascii="Times New Roman" w:eastAsia="Times New Roman" w:hAnsi="Times New Roman" w:cs="Times New Roman"/>
          <w:lang w:eastAsia="en-US"/>
        </w:rPr>
        <w:t xml:space="preserve">). Thus, it appears that retrospective estimates were likewise not the result of protracted reflection, nor did </w:t>
      </w:r>
      <w:r w:rsidR="001221AC" w:rsidRPr="00304A84">
        <w:rPr>
          <w:rFonts w:ascii="Times New Roman" w:eastAsia="Times New Roman" w:hAnsi="Times New Roman" w:cs="Times New Roman"/>
          <w:lang w:eastAsia="en-US"/>
        </w:rPr>
        <w:t xml:space="preserve">social scientists </w:t>
      </w:r>
      <w:r w:rsidRPr="00304A84">
        <w:rPr>
          <w:rFonts w:ascii="Times New Roman" w:eastAsia="Times New Roman" w:hAnsi="Times New Roman" w:cs="Times New Roman"/>
          <w:lang w:eastAsia="en-US"/>
        </w:rPr>
        <w:t>deliberate for longer amounts of time.</w:t>
      </w:r>
    </w:p>
    <w:p w14:paraId="440AD7FF" w14:textId="77777777" w:rsidR="00761FBA" w:rsidRPr="00304A84" w:rsidRDefault="00761FBA" w:rsidP="00761FBA">
      <w:pPr>
        <w:pStyle w:val="Heading2"/>
        <w:rPr>
          <w:rFonts w:ascii="Times New Roman" w:eastAsia="Times New Roman" w:hAnsi="Times New Roman" w:cs="Times New Roman"/>
          <w:b/>
          <w:color w:val="auto"/>
        </w:rPr>
      </w:pPr>
      <w:bookmarkStart w:id="28" w:name="_Toc64629936"/>
      <w:r w:rsidRPr="00304A84">
        <w:rPr>
          <w:rFonts w:ascii="Times New Roman" w:eastAsia="Times New Roman" w:hAnsi="Times New Roman" w:cs="Times New Roman"/>
          <w:b/>
          <w:color w:val="auto"/>
        </w:rPr>
        <w:t>Description of predictions by domain</w:t>
      </w:r>
      <w:bookmarkEnd w:id="28"/>
    </w:p>
    <w:p w14:paraId="6F0D35AA" w14:textId="77777777" w:rsidR="00761FBA" w:rsidRPr="00304A84" w:rsidRDefault="00761FBA" w:rsidP="00761FBA">
      <w:pPr>
        <w:ind w:firstLine="720"/>
        <w:rPr>
          <w:rFonts w:ascii="Times New Roman" w:hAnsi="Times New Roman" w:cs="Times New Roman"/>
        </w:rPr>
      </w:pPr>
      <w:r w:rsidRPr="00304A84">
        <w:rPr>
          <w:rFonts w:ascii="Times New Roman" w:hAnsi="Times New Roman" w:cs="Times New Roman"/>
        </w:rPr>
        <w:t>We analyzed this data for general predictions about change and whether those changes would return to baseline within the next two years. We also assessed whether consensus and heterogeneity of predictions.</w:t>
      </w:r>
    </w:p>
    <w:p w14:paraId="68D0A767" w14:textId="6A61D6FE" w:rsidR="00761FBA" w:rsidRPr="00304A84" w:rsidRDefault="00761FBA" w:rsidP="00761FBA">
      <w:pPr>
        <w:ind w:firstLine="720"/>
        <w:rPr>
          <w:rFonts w:ascii="Times New Roman" w:hAnsi="Times New Roman" w:cs="Times New Roman"/>
        </w:rPr>
      </w:pPr>
      <w:r w:rsidRPr="00304A84">
        <w:rPr>
          <w:rFonts w:ascii="Times New Roman" w:hAnsi="Times New Roman" w:cs="Times New Roman"/>
        </w:rPr>
        <w:t>We begin by focusing on Study 1, which took place at the beginning of April 2020. Figures S2-S3 indicate</w:t>
      </w:r>
      <w:r w:rsidR="00B144A9" w:rsidRPr="00304A84">
        <w:rPr>
          <w:rFonts w:ascii="Times New Roman" w:hAnsi="Times New Roman" w:cs="Times New Roman"/>
        </w:rPr>
        <w:t xml:space="preserve"> predictions for change across </w:t>
      </w:r>
      <w:r w:rsidR="004914D1" w:rsidRPr="00304A84">
        <w:rPr>
          <w:rFonts w:ascii="Times New Roman" w:hAnsi="Times New Roman" w:cs="Times New Roman"/>
        </w:rPr>
        <w:t>different</w:t>
      </w:r>
      <w:r w:rsidR="00B144A9" w:rsidRPr="00304A84">
        <w:rPr>
          <w:rFonts w:ascii="Times New Roman" w:hAnsi="Times New Roman" w:cs="Times New Roman"/>
        </w:rPr>
        <w:t xml:space="preserve"> domains</w:t>
      </w:r>
      <w:r w:rsidR="004914D1" w:rsidRPr="00304A84">
        <w:rPr>
          <w:rFonts w:ascii="Times New Roman" w:hAnsi="Times New Roman" w:cs="Times New Roman"/>
        </w:rPr>
        <w:t>. S</w:t>
      </w:r>
      <w:r w:rsidRPr="00304A84">
        <w:rPr>
          <w:rFonts w:ascii="Times New Roman" w:hAnsi="Times New Roman" w:cs="Times New Roman"/>
        </w:rPr>
        <w:t xml:space="preserve">ocial scientists predicted </w:t>
      </w:r>
      <w:r w:rsidR="00AC2E4C" w:rsidRPr="00304A84">
        <w:rPr>
          <w:rFonts w:ascii="Times New Roman" w:hAnsi="Times New Roman" w:cs="Times New Roman"/>
        </w:rPr>
        <w:t>t</w:t>
      </w:r>
      <w:r w:rsidRPr="00304A84">
        <w:rPr>
          <w:rFonts w:ascii="Times New Roman" w:hAnsi="Times New Roman" w:cs="Times New Roman"/>
        </w:rPr>
        <w:t>he largest changes for depression, political polarization, out-group prejudice, and life satisfaction (Figure S4</w:t>
      </w:r>
      <w:r w:rsidR="00BE513A" w:rsidRPr="00304A84">
        <w:rPr>
          <w:rFonts w:ascii="Times New Roman" w:hAnsi="Times New Roman" w:cs="Times New Roman"/>
        </w:rPr>
        <w:t>, Panel A</w:t>
      </w:r>
      <w:r w:rsidRPr="00304A84">
        <w:rPr>
          <w:rFonts w:ascii="Times New Roman" w:hAnsi="Times New Roman" w:cs="Times New Roman"/>
        </w:rPr>
        <w:t xml:space="preserve">). Notably, for three of the eleven domains (traditionalism, generalized trust, delay of gratification) social scientists’ predictions for April 2022 were not statistically different from the baseline in April 2020, </w:t>
      </w:r>
      <w:proofErr w:type="spellStart"/>
      <w:r w:rsidRPr="00304A84">
        <w:rPr>
          <w:rFonts w:ascii="Times New Roman" w:hAnsi="Times New Roman" w:cs="Times New Roman"/>
          <w:i/>
        </w:rPr>
        <w:t>ps</w:t>
      </w:r>
      <w:proofErr w:type="spellEnd"/>
      <w:r w:rsidRPr="00304A84">
        <w:rPr>
          <w:rFonts w:ascii="Times New Roman" w:hAnsi="Times New Roman" w:cs="Times New Roman"/>
        </w:rPr>
        <w:t xml:space="preserve"> &gt; .072; thus, for these domains social scientists predicted a full return to baseline. Social scientists predicted the remaining domains to remain significantly altered two years later, </w:t>
      </w:r>
      <w:proofErr w:type="spellStart"/>
      <w:r w:rsidRPr="00304A84">
        <w:rPr>
          <w:rFonts w:ascii="Times New Roman" w:hAnsi="Times New Roman" w:cs="Times New Roman"/>
          <w:i/>
        </w:rPr>
        <w:t>ps</w:t>
      </w:r>
      <w:proofErr w:type="spellEnd"/>
      <w:r w:rsidRPr="00304A84">
        <w:rPr>
          <w:rFonts w:ascii="Times New Roman" w:hAnsi="Times New Roman" w:cs="Times New Roman"/>
        </w:rPr>
        <w:t xml:space="preserve"> &lt; .028 (see Table S</w:t>
      </w:r>
      <w:r w:rsidR="00E8041E" w:rsidRPr="00304A84">
        <w:rPr>
          <w:rFonts w:ascii="Times New Roman" w:hAnsi="Times New Roman" w:cs="Times New Roman"/>
        </w:rPr>
        <w:t>8</w:t>
      </w:r>
      <w:r w:rsidRPr="005C2761">
        <w:rPr>
          <w:rStyle w:val="FootnoteReference"/>
          <w:rFonts w:ascii="Times New Roman" w:hAnsi="Times New Roman" w:cs="Times New Roman"/>
        </w:rPr>
        <w:footnoteReference w:id="6"/>
      </w:r>
      <w:r w:rsidR="004914D1" w:rsidRPr="005C2761">
        <w:rPr>
          <w:rFonts w:ascii="Times New Roman" w:hAnsi="Times New Roman" w:cs="Times New Roman"/>
        </w:rPr>
        <w:t>).</w:t>
      </w:r>
      <w:r w:rsidRPr="00304A84">
        <w:rPr>
          <w:rFonts w:ascii="Times New Roman" w:hAnsi="Times New Roman" w:cs="Times New Roman"/>
        </w:rPr>
        <w:t xml:space="preserve"> </w:t>
      </w:r>
    </w:p>
    <w:p w14:paraId="27B302F2" w14:textId="74905B2E" w:rsidR="00761FBA" w:rsidRPr="00304A84" w:rsidRDefault="00761FBA" w:rsidP="00761FBA">
      <w:pPr>
        <w:ind w:firstLine="720"/>
        <w:rPr>
          <w:rFonts w:ascii="Times New Roman" w:hAnsi="Times New Roman" w:cs="Times New Roman"/>
        </w:rPr>
      </w:pPr>
      <w:r w:rsidRPr="00B70434">
        <w:rPr>
          <w:rFonts w:ascii="Times New Roman" w:hAnsi="Times New Roman" w:cs="Times New Roman"/>
        </w:rPr>
        <w:t>Did social scientists’ prospective intuitions shift over short periods of time? To assess this question, we turn to Study 2, conducted at the beginning of May 2020. As in Study 1,</w:t>
      </w:r>
      <w:r w:rsidRPr="00003575">
        <w:rPr>
          <w:rFonts w:ascii="Times New Roman" w:hAnsi="Times New Roman" w:cs="Times New Roman"/>
        </w:rPr>
        <w:t xml:space="preserve"> </w:t>
      </w:r>
      <w:r w:rsidR="00394CDC" w:rsidRPr="00776638">
        <w:rPr>
          <w:rFonts w:ascii="Times New Roman" w:hAnsi="Times New Roman" w:cs="Times New Roman"/>
        </w:rPr>
        <w:t>social scientists</w:t>
      </w:r>
      <w:r w:rsidR="00394CDC" w:rsidRPr="00AA34B2">
        <w:rPr>
          <w:rFonts w:ascii="Times New Roman" w:hAnsi="Times New Roman" w:cs="Times New Roman"/>
        </w:rPr>
        <w:t xml:space="preserve"> </w:t>
      </w:r>
      <w:r w:rsidRPr="00AA34B2">
        <w:rPr>
          <w:rFonts w:ascii="Times New Roman" w:hAnsi="Times New Roman" w:cs="Times New Roman"/>
        </w:rPr>
        <w:t xml:space="preserve">predicted a significant degree of societal change for each of these </w:t>
      </w:r>
      <w:r w:rsidRPr="00AD2914">
        <w:rPr>
          <w:rFonts w:ascii="Times New Roman" w:hAnsi="Times New Roman" w:cs="Times New Roman"/>
        </w:rPr>
        <w:t>domains, 2.</w:t>
      </w:r>
      <w:r w:rsidR="002F05BD" w:rsidRPr="00942799">
        <w:rPr>
          <w:rFonts w:ascii="Times New Roman" w:hAnsi="Times New Roman" w:cs="Times New Roman"/>
        </w:rPr>
        <w:t>76</w:t>
      </w:r>
      <w:r w:rsidR="002F05BD" w:rsidRPr="00304A84">
        <w:rPr>
          <w:rFonts w:ascii="Times New Roman" w:hAnsi="Times New Roman" w:cs="Times New Roman"/>
        </w:rPr>
        <w:t xml:space="preserve"> </w:t>
      </w:r>
      <w:r w:rsidRPr="00304A84">
        <w:rPr>
          <w:rFonts w:ascii="Times New Roman" w:hAnsi="Times New Roman" w:cs="Times New Roman"/>
        </w:rPr>
        <w:t xml:space="preserve">&lt; </w:t>
      </w:r>
      <w:proofErr w:type="spellStart"/>
      <w:r w:rsidRPr="00304A84">
        <w:rPr>
          <w:rFonts w:ascii="Times New Roman" w:hAnsi="Times New Roman" w:cs="Times New Roman"/>
          <w:i/>
        </w:rPr>
        <w:t>t</w:t>
      </w:r>
      <w:r w:rsidRPr="00304A84">
        <w:rPr>
          <w:rFonts w:ascii="Times New Roman" w:hAnsi="Times New Roman" w:cs="Times New Roman"/>
        </w:rPr>
        <w:t>s</w:t>
      </w:r>
      <w:proofErr w:type="spellEnd"/>
      <w:r w:rsidRPr="00304A84">
        <w:rPr>
          <w:rFonts w:ascii="Times New Roman" w:hAnsi="Times New Roman" w:cs="Times New Roman"/>
        </w:rPr>
        <w:t xml:space="preserve"> ≤ 16.</w:t>
      </w:r>
      <w:r w:rsidR="00F94523" w:rsidRPr="00304A84">
        <w:rPr>
          <w:rFonts w:ascii="Times New Roman" w:hAnsi="Times New Roman" w:cs="Times New Roman"/>
        </w:rPr>
        <w:t>86</w:t>
      </w:r>
      <w:r w:rsidRPr="00304A84">
        <w:rPr>
          <w:rFonts w:ascii="Times New Roman" w:hAnsi="Times New Roman" w:cs="Times New Roman"/>
        </w:rPr>
        <w:t xml:space="preserve">, </w:t>
      </w:r>
      <w:proofErr w:type="spellStart"/>
      <w:r w:rsidRPr="00304A84">
        <w:rPr>
          <w:rFonts w:ascii="Times New Roman" w:hAnsi="Times New Roman" w:cs="Times New Roman"/>
          <w:i/>
        </w:rPr>
        <w:t>p</w:t>
      </w:r>
      <w:r w:rsidRPr="00304A84">
        <w:rPr>
          <w:rFonts w:ascii="Times New Roman" w:hAnsi="Times New Roman" w:cs="Times New Roman"/>
        </w:rPr>
        <w:t>s</w:t>
      </w:r>
      <w:proofErr w:type="spellEnd"/>
      <w:r w:rsidRPr="00304A84">
        <w:rPr>
          <w:rFonts w:ascii="Times New Roman" w:hAnsi="Times New Roman" w:cs="Times New Roman"/>
        </w:rPr>
        <w:t xml:space="preserve"> &lt; .007 (see Table </w:t>
      </w:r>
      <w:r w:rsidR="00352ACD" w:rsidRPr="00304A84">
        <w:rPr>
          <w:rFonts w:ascii="Times New Roman" w:hAnsi="Times New Roman" w:cs="Times New Roman"/>
        </w:rPr>
        <w:t xml:space="preserve">S9 </w:t>
      </w:r>
      <w:r w:rsidRPr="00304A84">
        <w:rPr>
          <w:rFonts w:ascii="Times New Roman" w:hAnsi="Times New Roman" w:cs="Times New Roman"/>
        </w:rPr>
        <w:t>and Figure S</w:t>
      </w:r>
      <w:r w:rsidR="00115765" w:rsidRPr="00304A84">
        <w:rPr>
          <w:rFonts w:ascii="Times New Roman" w:hAnsi="Times New Roman" w:cs="Times New Roman"/>
        </w:rPr>
        <w:t>3</w:t>
      </w:r>
      <w:r w:rsidRPr="00304A84">
        <w:rPr>
          <w:rFonts w:ascii="Times New Roman" w:hAnsi="Times New Roman" w:cs="Times New Roman"/>
        </w:rPr>
        <w:t xml:space="preserve"> for comparison of April and May 2020 estimates by social scientists), except for delay of gratification (replicating Study 1), </w:t>
      </w:r>
      <w:r w:rsidRPr="00304A84">
        <w:rPr>
          <w:rFonts w:ascii="Times New Roman" w:hAnsi="Times New Roman" w:cs="Times New Roman"/>
          <w:i/>
        </w:rPr>
        <w:t>p</w:t>
      </w:r>
      <w:r w:rsidRPr="00304A84">
        <w:rPr>
          <w:rFonts w:ascii="Times New Roman" w:hAnsi="Times New Roman" w:cs="Times New Roman"/>
        </w:rPr>
        <w:t xml:space="preserve"> = .100. </w:t>
      </w:r>
      <w:r w:rsidR="00AE485C" w:rsidRPr="00304A84">
        <w:rPr>
          <w:rFonts w:ascii="Times New Roman" w:hAnsi="Times New Roman" w:cs="Times New Roman"/>
        </w:rPr>
        <w:t xml:space="preserve">Social scientists </w:t>
      </w:r>
      <w:r w:rsidRPr="00304A84">
        <w:rPr>
          <w:rFonts w:ascii="Times New Roman" w:hAnsi="Times New Roman" w:cs="Times New Roman"/>
        </w:rPr>
        <w:t xml:space="preserve">predicted that traditionalism, birth rate, delay of gratification, and charitable donations would return to May 2020 baseline in two years, while for the remaining domains social scientists expected a significant difference two years from May 2020, </w:t>
      </w:r>
      <w:proofErr w:type="spellStart"/>
      <w:r w:rsidRPr="00304A84">
        <w:rPr>
          <w:rFonts w:ascii="Times New Roman" w:hAnsi="Times New Roman" w:cs="Times New Roman"/>
          <w:i/>
        </w:rPr>
        <w:t>ps</w:t>
      </w:r>
      <w:proofErr w:type="spellEnd"/>
      <w:r w:rsidRPr="00304A84">
        <w:rPr>
          <w:rFonts w:ascii="Times New Roman" w:hAnsi="Times New Roman" w:cs="Times New Roman"/>
        </w:rPr>
        <w:t xml:space="preserve"> &lt; .033 (see Table S12 and analyses in the online supplement). Notably, a comparison of estimates across Studies 1 and 2 revealed highly similar patterns of forecasts, both for temporal trends (see Figs. S2-S3), and rank-order of trends </w:t>
      </w:r>
      <w:r w:rsidRPr="00304A84">
        <w:rPr>
          <w:rFonts w:ascii="Times New Roman" w:hAnsi="Times New Roman" w:cs="Times New Roman"/>
        </w:rPr>
        <w:lastRenderedPageBreak/>
        <w:t xml:space="preserve">(compare Panels A-B in Figure </w:t>
      </w:r>
      <w:r w:rsidR="00F0274E" w:rsidRPr="00304A84">
        <w:rPr>
          <w:rFonts w:ascii="Times New Roman" w:hAnsi="Times New Roman" w:cs="Times New Roman"/>
        </w:rPr>
        <w:t>S4</w:t>
      </w:r>
      <w:r w:rsidRPr="00304A84">
        <w:rPr>
          <w:rFonts w:ascii="Times New Roman" w:hAnsi="Times New Roman" w:cs="Times New Roman"/>
        </w:rPr>
        <w:t>), Bayes Factor (null / alternative, BF01) &gt; 6 (see Table S10</w:t>
      </w:r>
      <w:r w:rsidR="002E0555" w:rsidRPr="00304A84">
        <w:rPr>
          <w:rFonts w:ascii="Times New Roman" w:hAnsi="Times New Roman" w:cs="Times New Roman"/>
        </w:rPr>
        <w:t xml:space="preserve"> for frequentist results</w:t>
      </w:r>
      <w:r w:rsidRPr="00304A84">
        <w:rPr>
          <w:rFonts w:ascii="Times New Roman" w:hAnsi="Times New Roman" w:cs="Times New Roman"/>
        </w:rPr>
        <w:t>). We observed only four exceptions: different linear trends for individualism</w:t>
      </w:r>
      <w:r w:rsidR="00DD03CE">
        <w:rPr>
          <w:rFonts w:ascii="Times New Roman" w:hAnsi="Times New Roman" w:cs="Times New Roman"/>
        </w:rPr>
        <w:t>, birth rate</w:t>
      </w:r>
      <w:r w:rsidRPr="00304A84">
        <w:rPr>
          <w:rFonts w:ascii="Times New Roman" w:hAnsi="Times New Roman" w:cs="Times New Roman"/>
        </w:rPr>
        <w:t xml:space="preserve"> and political polarization and quadratic trends for birth rates and life satisfaction, Bayes factor &lt; 2.  </w:t>
      </w:r>
    </w:p>
    <w:p w14:paraId="1984C04E" w14:textId="77777777" w:rsidR="00761FBA" w:rsidRPr="00003575" w:rsidRDefault="00761FBA" w:rsidP="00761FBA">
      <w:pPr>
        <w:pStyle w:val="Heading2"/>
        <w:rPr>
          <w:rFonts w:ascii="Times New Roman" w:hAnsi="Times New Roman" w:cs="Times New Roman"/>
          <w:b/>
          <w:color w:val="auto"/>
        </w:rPr>
      </w:pPr>
      <w:bookmarkStart w:id="29" w:name="_Toc64629937"/>
      <w:r w:rsidRPr="00B70434">
        <w:rPr>
          <w:rFonts w:ascii="Times New Roman" w:hAnsi="Times New Roman" w:cs="Times New Roman"/>
          <w:b/>
          <w:color w:val="auto"/>
        </w:rPr>
        <w:t>Consensus among scientists’ predictions</w:t>
      </w:r>
      <w:bookmarkEnd w:id="29"/>
    </w:p>
    <w:p w14:paraId="14D22144" w14:textId="6EF4DC73" w:rsidR="00761FBA" w:rsidRPr="00304A84" w:rsidRDefault="00761FBA" w:rsidP="00761FBA">
      <w:pPr>
        <w:spacing w:after="0"/>
        <w:ind w:firstLine="720"/>
        <w:rPr>
          <w:rFonts w:ascii="Times New Roman" w:eastAsia="Cambria" w:hAnsi="Times New Roman" w:cs="Times New Roman"/>
          <w:lang w:eastAsia="en-US"/>
        </w:rPr>
      </w:pPr>
      <w:r w:rsidRPr="00776638">
        <w:rPr>
          <w:rFonts w:ascii="Times New Roman" w:eastAsia="Cambria" w:hAnsi="Times New Roman" w:cs="Times New Roman"/>
          <w:lang w:eastAsia="en-US"/>
        </w:rPr>
        <w:t>S</w:t>
      </w:r>
      <w:r w:rsidRPr="00154E5C">
        <w:rPr>
          <w:rFonts w:ascii="Times New Roman" w:eastAsia="Cambria" w:hAnsi="Times New Roman" w:cs="Times New Roman"/>
          <w:lang w:eastAsia="en-US"/>
        </w:rPr>
        <w:t>ocial scientists were remarkably consistent in their predictions: for each domain, 95 out of 100 estimates were within 3%-3.8% points of the mean (see Figure</w:t>
      </w:r>
      <w:r w:rsidRPr="00AD2914">
        <w:rPr>
          <w:rFonts w:ascii="Times New Roman" w:eastAsia="Cambria" w:hAnsi="Times New Roman" w:cs="Times New Roman"/>
          <w:lang w:eastAsia="en-US"/>
        </w:rPr>
        <w:t>s S2-</w:t>
      </w:r>
      <w:r w:rsidRPr="00942799">
        <w:rPr>
          <w:rFonts w:ascii="Times New Roman" w:eastAsia="Cambria" w:hAnsi="Times New Roman" w:cs="Times New Roman"/>
          <w:lang w:eastAsia="en-US"/>
        </w:rPr>
        <w:t>S</w:t>
      </w:r>
      <w:r w:rsidR="00DC2E2E" w:rsidRPr="00304A84">
        <w:rPr>
          <w:rFonts w:ascii="Times New Roman" w:eastAsia="Cambria" w:hAnsi="Times New Roman" w:cs="Times New Roman"/>
          <w:lang w:eastAsia="en-US"/>
        </w:rPr>
        <w:t>3</w:t>
      </w:r>
      <w:r w:rsidRPr="00304A84">
        <w:rPr>
          <w:rFonts w:ascii="Times New Roman" w:eastAsia="Cambria" w:hAnsi="Times New Roman" w:cs="Times New Roman"/>
          <w:lang w:eastAsia="en-US"/>
        </w:rPr>
        <w:t xml:space="preserve">, and Tables S5 and S11), with little evidence of a bimodal distribution of responses (see Figure S5). Predictions also did not significantly differ in their estimates as a function of academic discipline (psychology vs. other sciences), </w:t>
      </w:r>
      <w:proofErr w:type="spellStart"/>
      <w:r w:rsidRPr="00304A84">
        <w:rPr>
          <w:rFonts w:ascii="Times New Roman" w:eastAsia="Cambria" w:hAnsi="Times New Roman" w:cs="Times New Roman"/>
          <w:i/>
          <w:lang w:eastAsia="en-US"/>
        </w:rPr>
        <w:t>p</w:t>
      </w:r>
      <w:r w:rsidRPr="00304A84">
        <w:rPr>
          <w:rFonts w:ascii="Times New Roman" w:eastAsia="Cambria" w:hAnsi="Times New Roman" w:cs="Times New Roman"/>
          <w:lang w:eastAsia="en-US"/>
        </w:rPr>
        <w:t>s</w:t>
      </w:r>
      <w:proofErr w:type="spellEnd"/>
      <w:r w:rsidRPr="00304A84">
        <w:rPr>
          <w:rFonts w:ascii="Times New Roman" w:eastAsia="Cambria" w:hAnsi="Times New Roman" w:cs="Times New Roman"/>
          <w:lang w:eastAsia="en-US"/>
        </w:rPr>
        <w:t xml:space="preserve"> &gt; .131 (see Table S6 and S11), country of residence (US vs. non-US; see Tables S7 and S11), or degree of cultural distance from the US (see Figures S6-S7). We also found little evidence that degree of scientific experience (tenured faculty vs. non-tenured faculty vs. graduate students/others; Figure S</w:t>
      </w:r>
      <w:r w:rsidR="0013052A" w:rsidRPr="00304A84">
        <w:rPr>
          <w:rFonts w:ascii="Times New Roman" w:eastAsia="Cambria" w:hAnsi="Times New Roman" w:cs="Times New Roman"/>
          <w:lang w:eastAsia="en-US"/>
        </w:rPr>
        <w:t>8</w:t>
      </w:r>
      <w:r w:rsidRPr="00304A84">
        <w:rPr>
          <w:rFonts w:ascii="Times New Roman" w:eastAsia="Cambria" w:hAnsi="Times New Roman" w:cs="Times New Roman"/>
          <w:lang w:eastAsia="en-US"/>
        </w:rPr>
        <w:t xml:space="preserve">) or broad field of expertise (mental health vs. social psychology vs. others) significantly impacted predictions (see Figure S9), </w:t>
      </w:r>
      <w:proofErr w:type="spellStart"/>
      <w:r w:rsidRPr="00304A84">
        <w:rPr>
          <w:rFonts w:ascii="Times New Roman" w:eastAsia="Cambria" w:hAnsi="Times New Roman" w:cs="Times New Roman"/>
          <w:i/>
          <w:lang w:eastAsia="en-US"/>
        </w:rPr>
        <w:t>ps</w:t>
      </w:r>
      <w:proofErr w:type="spellEnd"/>
      <w:r w:rsidRPr="00304A84">
        <w:rPr>
          <w:rFonts w:ascii="Times New Roman" w:eastAsia="Cambria" w:hAnsi="Times New Roman" w:cs="Times New Roman"/>
          <w:lang w:eastAsia="en-US"/>
        </w:rPr>
        <w:t xml:space="preserve"> &gt; .999. We observed two exceptions: Graduate students/Post-docs predicted more extreme political polarization across all time points compared to faculty, </w:t>
      </w:r>
      <w:r w:rsidR="003C6B2F" w:rsidRPr="00304A84">
        <w:rPr>
          <w:rFonts w:ascii="Times New Roman" w:eastAsia="Cambria" w:hAnsi="Times New Roman" w:cs="Times New Roman"/>
          <w:lang w:eastAsia="en-US"/>
        </w:rPr>
        <w:t>3.78</w:t>
      </w:r>
      <w:r w:rsidRPr="00304A84">
        <w:rPr>
          <w:rFonts w:ascii="Times New Roman" w:eastAsia="Cambria" w:hAnsi="Times New Roman" w:cs="Times New Roman"/>
          <w:lang w:eastAsia="en-US"/>
        </w:rPr>
        <w:t xml:space="preserve"> &lt; z ≤ 5.5</w:t>
      </w:r>
      <w:r w:rsidR="003C6B2F" w:rsidRPr="00304A84">
        <w:rPr>
          <w:rFonts w:ascii="Times New Roman" w:eastAsia="Cambria" w:hAnsi="Times New Roman" w:cs="Times New Roman"/>
          <w:lang w:eastAsia="en-US"/>
        </w:rPr>
        <w:t>8</w:t>
      </w:r>
      <w:r w:rsidRPr="00304A84">
        <w:rPr>
          <w:rFonts w:ascii="Times New Roman" w:eastAsia="Cambria" w:hAnsi="Times New Roman" w:cs="Times New Roman"/>
          <w:lang w:eastAsia="en-US"/>
        </w:rPr>
        <w:t xml:space="preserve">, </w:t>
      </w:r>
      <w:proofErr w:type="spellStart"/>
      <w:r w:rsidRPr="00304A84">
        <w:rPr>
          <w:rFonts w:ascii="Times New Roman" w:eastAsia="Cambria" w:hAnsi="Times New Roman" w:cs="Times New Roman"/>
          <w:i/>
          <w:lang w:eastAsia="en-US"/>
        </w:rPr>
        <w:t>ps</w:t>
      </w:r>
      <w:proofErr w:type="spellEnd"/>
      <w:r w:rsidRPr="00304A84">
        <w:rPr>
          <w:rFonts w:ascii="Times New Roman" w:eastAsia="Cambria" w:hAnsi="Times New Roman" w:cs="Times New Roman"/>
          <w:i/>
          <w:lang w:eastAsia="en-US"/>
        </w:rPr>
        <w:t xml:space="preserve"> </w:t>
      </w:r>
      <w:r w:rsidRPr="00304A84">
        <w:rPr>
          <w:rFonts w:ascii="Times New Roman" w:eastAsia="Cambria" w:hAnsi="Times New Roman" w:cs="Times New Roman"/>
          <w:lang w:eastAsia="en-US"/>
        </w:rPr>
        <w:t>&lt; .00</w:t>
      </w:r>
      <w:r w:rsidR="003C6B2F" w:rsidRPr="00304A84">
        <w:rPr>
          <w:rFonts w:ascii="Times New Roman" w:eastAsia="Cambria" w:hAnsi="Times New Roman" w:cs="Times New Roman"/>
          <w:lang w:eastAsia="en-US"/>
        </w:rPr>
        <w:t>8</w:t>
      </w:r>
      <w:r w:rsidRPr="00304A84">
        <w:rPr>
          <w:rFonts w:ascii="Times New Roman" w:eastAsia="Cambria" w:hAnsi="Times New Roman" w:cs="Times New Roman"/>
          <w:lang w:eastAsia="en-US"/>
        </w:rPr>
        <w:t>, and greater change in charitable giving compared to tenured faculty in six months, z = 4.</w:t>
      </w:r>
      <w:r w:rsidR="003C6B2F" w:rsidRPr="00304A84">
        <w:rPr>
          <w:rFonts w:ascii="Times New Roman" w:eastAsia="Cambria" w:hAnsi="Times New Roman" w:cs="Times New Roman"/>
          <w:lang w:eastAsia="en-US"/>
        </w:rPr>
        <w:t>58</w:t>
      </w:r>
      <w:r w:rsidRPr="00304A84">
        <w:rPr>
          <w:rFonts w:ascii="Times New Roman" w:eastAsia="Cambria" w:hAnsi="Times New Roman" w:cs="Times New Roman"/>
          <w:lang w:eastAsia="en-US"/>
        </w:rPr>
        <w:t xml:space="preserve">, </w:t>
      </w:r>
      <w:r w:rsidRPr="00304A84">
        <w:rPr>
          <w:rFonts w:ascii="Times New Roman" w:eastAsia="Cambria" w:hAnsi="Times New Roman" w:cs="Times New Roman"/>
          <w:i/>
          <w:lang w:eastAsia="en-US"/>
        </w:rPr>
        <w:t xml:space="preserve">p </w:t>
      </w:r>
      <w:r w:rsidRPr="00304A84">
        <w:rPr>
          <w:rFonts w:ascii="Times New Roman" w:eastAsia="Cambria" w:hAnsi="Times New Roman" w:cs="Times New Roman"/>
          <w:lang w:eastAsia="en-US"/>
        </w:rPr>
        <w:t>&lt; .001.</w:t>
      </w:r>
    </w:p>
    <w:p w14:paraId="5C52F8A1" w14:textId="5EE1D914" w:rsidR="00761FBA" w:rsidRPr="00304A84" w:rsidRDefault="00761FBA" w:rsidP="00761FBA">
      <w:pPr>
        <w:spacing w:after="0"/>
        <w:ind w:firstLine="720"/>
        <w:rPr>
          <w:rFonts w:ascii="Times New Roman" w:eastAsia="Cambria" w:hAnsi="Times New Roman" w:cs="Times New Roman"/>
          <w:i/>
          <w:iCs/>
          <w:lang w:eastAsia="en-US"/>
        </w:rPr>
      </w:pPr>
      <w:r w:rsidRPr="00304A84">
        <w:rPr>
          <w:rFonts w:ascii="Times New Roman" w:eastAsia="Cambria" w:hAnsi="Times New Roman" w:cs="Times New Roman"/>
          <w:lang w:eastAsia="en-US"/>
        </w:rPr>
        <w:t xml:space="preserve">Finally, predictions were not significantly different for domains in which social scientists indicated they had domain-related expertise, Domain </w:t>
      </w:r>
      <w:r w:rsidRPr="00304A84">
        <w:rPr>
          <w:rFonts w:ascii="Times New Roman" w:eastAsia="Times New Roman" w:hAnsi="Times New Roman" w:cs="Times New Roman"/>
          <w:lang w:eastAsia="en-US"/>
        </w:rPr>
        <w:t>×</w:t>
      </w:r>
      <w:r w:rsidRPr="00304A84">
        <w:rPr>
          <w:rFonts w:ascii="Times New Roman" w:eastAsia="Cambria" w:hAnsi="Times New Roman" w:cs="Times New Roman"/>
          <w:lang w:eastAsia="en-US"/>
        </w:rPr>
        <w:t xml:space="preserve">  Expertise </w:t>
      </w:r>
      <w:r w:rsidRPr="00304A84">
        <w:rPr>
          <w:rFonts w:ascii="Times New Roman" w:eastAsia="Times New Roman" w:hAnsi="Times New Roman" w:cs="Times New Roman"/>
          <w:lang w:eastAsia="en-US"/>
        </w:rPr>
        <w:t>×</w:t>
      </w:r>
      <w:r w:rsidRPr="00304A84">
        <w:rPr>
          <w:rFonts w:ascii="Times New Roman" w:eastAsia="Cambria" w:hAnsi="Times New Roman" w:cs="Times New Roman"/>
          <w:lang w:eastAsia="en-US"/>
        </w:rPr>
        <w:t xml:space="preserve">  Time interactions, -3.36 &lt; </w:t>
      </w:r>
      <w:proofErr w:type="spellStart"/>
      <w:r w:rsidRPr="00304A84">
        <w:rPr>
          <w:rFonts w:ascii="Times New Roman" w:eastAsia="Cambria" w:hAnsi="Times New Roman" w:cs="Times New Roman"/>
          <w:i/>
          <w:lang w:eastAsia="en-US"/>
        </w:rPr>
        <w:t>t</w:t>
      </w:r>
      <w:r w:rsidRPr="00304A84">
        <w:rPr>
          <w:rFonts w:ascii="Times New Roman" w:eastAsia="Cambria" w:hAnsi="Times New Roman" w:cs="Times New Roman"/>
          <w:lang w:eastAsia="en-US"/>
        </w:rPr>
        <w:t>s</w:t>
      </w:r>
      <w:proofErr w:type="spellEnd"/>
      <w:r w:rsidRPr="00304A84">
        <w:rPr>
          <w:rFonts w:ascii="Times New Roman" w:eastAsia="Cambria" w:hAnsi="Times New Roman" w:cs="Times New Roman"/>
          <w:lang w:eastAsia="en-US"/>
        </w:rPr>
        <w:t xml:space="preserve"> ≤ 2.02, </w:t>
      </w:r>
      <w:proofErr w:type="spellStart"/>
      <w:r w:rsidRPr="00304A84">
        <w:rPr>
          <w:rFonts w:ascii="Times New Roman" w:eastAsia="Cambria" w:hAnsi="Times New Roman" w:cs="Times New Roman"/>
          <w:i/>
          <w:lang w:eastAsia="en-US"/>
        </w:rPr>
        <w:t>p</w:t>
      </w:r>
      <w:r w:rsidRPr="00304A84">
        <w:rPr>
          <w:rFonts w:ascii="Times New Roman" w:eastAsia="Cambria" w:hAnsi="Times New Roman" w:cs="Times New Roman"/>
          <w:lang w:eastAsia="en-US"/>
        </w:rPr>
        <w:t>s</w:t>
      </w:r>
      <w:proofErr w:type="spellEnd"/>
      <w:r w:rsidRPr="00304A84">
        <w:rPr>
          <w:rFonts w:ascii="Times New Roman" w:eastAsia="Cambria" w:hAnsi="Times New Roman" w:cs="Times New Roman"/>
          <w:lang w:eastAsia="en-US"/>
        </w:rPr>
        <w:t xml:space="preserve"> &gt; .0</w:t>
      </w:r>
      <w:r w:rsidR="00294939" w:rsidRPr="00304A84">
        <w:rPr>
          <w:rFonts w:ascii="Times New Roman" w:eastAsia="Cambria" w:hAnsi="Times New Roman" w:cs="Times New Roman"/>
          <w:lang w:eastAsia="en-US"/>
        </w:rPr>
        <w:t>6</w:t>
      </w:r>
      <w:r w:rsidRPr="00304A84">
        <w:rPr>
          <w:rFonts w:ascii="Times New Roman" w:eastAsia="Cambria" w:hAnsi="Times New Roman" w:cs="Times New Roman"/>
          <w:lang w:eastAsia="en-US"/>
        </w:rPr>
        <w:t xml:space="preserve">, </w:t>
      </w:r>
      <w:r w:rsidRPr="00304A84">
        <w:rPr>
          <w:rFonts w:ascii="Times New Roman" w:eastAsia="Cambria" w:hAnsi="Times New Roman" w:cs="Times New Roman"/>
          <w:i/>
          <w:lang w:eastAsia="en-US"/>
        </w:rPr>
        <w:t xml:space="preserve">ns, </w:t>
      </w:r>
      <w:r w:rsidRPr="00304A84">
        <w:rPr>
          <w:rFonts w:ascii="Times New Roman" w:eastAsia="Cambria" w:hAnsi="Times New Roman" w:cs="Times New Roman"/>
          <w:lang w:eastAsia="en-US"/>
        </w:rPr>
        <w:t>except for delay of gratification</w:t>
      </w:r>
      <w:r w:rsidR="00294939" w:rsidRPr="00304A84">
        <w:rPr>
          <w:rFonts w:ascii="Times New Roman" w:eastAsia="Cambria" w:hAnsi="Times New Roman" w:cs="Times New Roman"/>
          <w:lang w:eastAsia="en-US"/>
        </w:rPr>
        <w:t xml:space="preserve"> and violence</w:t>
      </w:r>
      <w:r w:rsidRPr="00304A84">
        <w:rPr>
          <w:rFonts w:ascii="Times New Roman" w:eastAsia="Cambria" w:hAnsi="Times New Roman" w:cs="Times New Roman"/>
          <w:lang w:eastAsia="en-US"/>
        </w:rPr>
        <w:t xml:space="preserve">, where experts predicted less change than non-experts, </w:t>
      </w:r>
      <w:proofErr w:type="spellStart"/>
      <w:r w:rsidRPr="00304A84">
        <w:rPr>
          <w:rFonts w:ascii="Times New Roman" w:eastAsia="Cambria" w:hAnsi="Times New Roman" w:cs="Times New Roman"/>
          <w:i/>
          <w:lang w:eastAsia="en-US"/>
        </w:rPr>
        <w:t>p</w:t>
      </w:r>
      <w:r w:rsidR="00B76359" w:rsidRPr="00304A84">
        <w:rPr>
          <w:rFonts w:ascii="Times New Roman" w:eastAsia="Cambria" w:hAnsi="Times New Roman" w:cs="Times New Roman"/>
          <w:i/>
          <w:lang w:eastAsia="en-US"/>
        </w:rPr>
        <w:t>s</w:t>
      </w:r>
      <w:r w:rsidRPr="00304A84">
        <w:rPr>
          <w:rFonts w:ascii="Times New Roman" w:eastAsia="Cambria" w:hAnsi="Times New Roman" w:cs="Times New Roman"/>
          <w:vertAlign w:val="subscript"/>
          <w:lang w:eastAsia="en-US"/>
        </w:rPr>
        <w:t>adj</w:t>
      </w:r>
      <w:proofErr w:type="spellEnd"/>
      <w:r w:rsidRPr="00304A84">
        <w:rPr>
          <w:rFonts w:ascii="Times New Roman" w:eastAsia="Cambria" w:hAnsi="Times New Roman" w:cs="Times New Roman"/>
          <w:lang w:eastAsia="en-US"/>
        </w:rPr>
        <w:t xml:space="preserve"> </w:t>
      </w:r>
      <w:r w:rsidR="00B76359" w:rsidRPr="00304A84">
        <w:rPr>
          <w:rFonts w:ascii="Times New Roman" w:eastAsia="Cambria" w:hAnsi="Times New Roman" w:cs="Times New Roman"/>
          <w:lang w:eastAsia="en-US"/>
        </w:rPr>
        <w:t xml:space="preserve">&lt; </w:t>
      </w:r>
      <w:r w:rsidRPr="00304A84">
        <w:rPr>
          <w:rFonts w:ascii="Times New Roman" w:eastAsia="Cambria" w:hAnsi="Times New Roman" w:cs="Times New Roman"/>
          <w:lang w:eastAsia="en-US"/>
        </w:rPr>
        <w:t>.</w:t>
      </w:r>
      <w:r w:rsidR="00B76359" w:rsidRPr="00304A84">
        <w:rPr>
          <w:rFonts w:ascii="Times New Roman" w:eastAsia="Cambria" w:hAnsi="Times New Roman" w:cs="Times New Roman"/>
          <w:lang w:eastAsia="en-US"/>
        </w:rPr>
        <w:t>04</w:t>
      </w:r>
      <w:r w:rsidR="001C522A" w:rsidRPr="00304A84">
        <w:rPr>
          <w:rFonts w:ascii="Times New Roman" w:eastAsia="Cambria" w:hAnsi="Times New Roman" w:cs="Times New Roman"/>
          <w:lang w:eastAsia="en-US"/>
        </w:rPr>
        <w:t>0</w:t>
      </w:r>
      <w:r w:rsidRPr="00304A84">
        <w:rPr>
          <w:rFonts w:ascii="Times New Roman" w:eastAsia="Cambria" w:hAnsi="Times New Roman" w:cs="Times New Roman"/>
          <w:lang w:eastAsia="en-US"/>
        </w:rPr>
        <w:t xml:space="preserve">. Domain-specific expertise also did not play a role for overall magnitude of forecasted change, 0.03 &lt; </w:t>
      </w:r>
      <w:proofErr w:type="spellStart"/>
      <w:r w:rsidRPr="00304A84">
        <w:rPr>
          <w:rFonts w:ascii="Times New Roman" w:eastAsia="Cambria" w:hAnsi="Times New Roman" w:cs="Times New Roman"/>
          <w:i/>
          <w:lang w:eastAsia="en-US"/>
        </w:rPr>
        <w:t>t</w:t>
      </w:r>
      <w:r w:rsidRPr="00304A84">
        <w:rPr>
          <w:rFonts w:ascii="Times New Roman" w:eastAsia="Cambria" w:hAnsi="Times New Roman" w:cs="Times New Roman"/>
          <w:lang w:eastAsia="en-US"/>
        </w:rPr>
        <w:t>s</w:t>
      </w:r>
      <w:proofErr w:type="spellEnd"/>
      <w:r w:rsidRPr="00304A84">
        <w:rPr>
          <w:rFonts w:ascii="Times New Roman" w:eastAsia="Cambria" w:hAnsi="Times New Roman" w:cs="Times New Roman"/>
          <w:lang w:eastAsia="en-US"/>
        </w:rPr>
        <w:t xml:space="preserve"> ≤ 2.82, </w:t>
      </w:r>
      <w:proofErr w:type="spellStart"/>
      <w:r w:rsidRPr="00304A84">
        <w:rPr>
          <w:rFonts w:ascii="Times New Roman" w:eastAsia="Cambria" w:hAnsi="Times New Roman" w:cs="Times New Roman"/>
          <w:i/>
          <w:lang w:eastAsia="en-US"/>
        </w:rPr>
        <w:t>p</w:t>
      </w:r>
      <w:r w:rsidRPr="00304A84">
        <w:rPr>
          <w:rFonts w:ascii="Times New Roman" w:eastAsia="Cambria" w:hAnsi="Times New Roman" w:cs="Times New Roman"/>
          <w:vertAlign w:val="subscript"/>
          <w:lang w:eastAsia="en-US"/>
        </w:rPr>
        <w:t>adj</w:t>
      </w:r>
      <w:proofErr w:type="spellEnd"/>
      <w:r w:rsidRPr="00304A84">
        <w:rPr>
          <w:rFonts w:ascii="Times New Roman" w:eastAsia="Cambria" w:hAnsi="Times New Roman" w:cs="Times New Roman"/>
          <w:lang w:eastAsia="en-US"/>
        </w:rPr>
        <w:t xml:space="preserve"> = .076. </w:t>
      </w:r>
    </w:p>
    <w:p w14:paraId="76192AE7" w14:textId="77777777" w:rsidR="00761FBA" w:rsidRPr="00003575" w:rsidRDefault="00761FBA" w:rsidP="00761FBA">
      <w:pPr>
        <w:pStyle w:val="Heading2"/>
        <w:rPr>
          <w:rFonts w:ascii="Times New Roman" w:eastAsia="Times New Roman" w:hAnsi="Times New Roman" w:cs="Times New Roman"/>
          <w:b/>
          <w:color w:val="auto"/>
        </w:rPr>
      </w:pPr>
      <w:bookmarkStart w:id="30" w:name="_Toc64629938"/>
      <w:r w:rsidRPr="00B70434">
        <w:rPr>
          <w:rFonts w:ascii="Times New Roman" w:eastAsia="Times New Roman" w:hAnsi="Times New Roman" w:cs="Times New Roman"/>
          <w:b/>
          <w:color w:val="auto"/>
        </w:rPr>
        <w:t>Changes in Predictions</w:t>
      </w:r>
      <w:bookmarkEnd w:id="30"/>
    </w:p>
    <w:p w14:paraId="3E8FC7C5" w14:textId="0EEA38FD" w:rsidR="00761FBA" w:rsidRPr="00304A84" w:rsidRDefault="00761FBA" w:rsidP="00761FBA">
      <w:pPr>
        <w:spacing w:after="160" w:line="259" w:lineRule="auto"/>
        <w:ind w:firstLine="720"/>
        <w:rPr>
          <w:rFonts w:ascii="Times New Roman" w:eastAsia="Times New Roman" w:hAnsi="Times New Roman" w:cs="Times New Roman"/>
          <w:b/>
        </w:rPr>
      </w:pPr>
      <w:r w:rsidRPr="00776638">
        <w:rPr>
          <w:rFonts w:ascii="Times New Roman" w:eastAsia="Times New Roman" w:hAnsi="Times New Roman" w:cs="Times New Roman"/>
        </w:rPr>
        <w:t xml:space="preserve">To determine whether forecasted trends were significantly different from April and May 2020 baseline levels, we first identified the time point (6, 12 or 24 months) with the largest absolute change for each domain. Next, we ran single sample t-tests with </w:t>
      </w:r>
      <w:r w:rsidRPr="00AA34B2">
        <w:rPr>
          <w:rFonts w:ascii="Times New Roman" w:eastAsia="Times New Roman" w:hAnsi="Times New Roman" w:cs="Times New Roman"/>
          <w:i/>
        </w:rPr>
        <w:t>mu</w:t>
      </w:r>
      <w:r w:rsidRPr="00AA34B2">
        <w:rPr>
          <w:rFonts w:ascii="Times New Roman" w:eastAsia="Times New Roman" w:hAnsi="Times New Roman" w:cs="Times New Roman"/>
        </w:rPr>
        <w:t xml:space="preserve"> set to 0 and adjusted </w:t>
      </w:r>
      <w:r w:rsidRPr="00AD2914">
        <w:rPr>
          <w:rFonts w:ascii="Times New Roman" w:eastAsia="Times New Roman" w:hAnsi="Times New Roman" w:cs="Times New Roman"/>
          <w:i/>
        </w:rPr>
        <w:t>p</w:t>
      </w:r>
      <w:r w:rsidRPr="00942799">
        <w:rPr>
          <w:rFonts w:ascii="Times New Roman" w:eastAsia="Times New Roman" w:hAnsi="Times New Roman" w:cs="Times New Roman"/>
        </w:rPr>
        <w:t xml:space="preserve">-values using </w:t>
      </w:r>
      <w:proofErr w:type="spellStart"/>
      <w:r w:rsidRPr="00942799">
        <w:rPr>
          <w:rFonts w:ascii="Times New Roman" w:eastAsia="Times New Roman" w:hAnsi="Times New Roman" w:cs="Times New Roman"/>
        </w:rPr>
        <w:t>Benjamini</w:t>
      </w:r>
      <w:proofErr w:type="spellEnd"/>
      <w:r w:rsidRPr="00942799">
        <w:rPr>
          <w:rFonts w:ascii="Times New Roman" w:eastAsia="Times New Roman" w:hAnsi="Times New Roman" w:cs="Times New Roman"/>
        </w:rPr>
        <w:t>-Hochberg correction (Table S4 &amp; S</w:t>
      </w:r>
      <w:r w:rsidR="00E1600E" w:rsidRPr="00304A84">
        <w:rPr>
          <w:rFonts w:ascii="Times New Roman" w:eastAsia="Times New Roman" w:hAnsi="Times New Roman" w:cs="Times New Roman"/>
        </w:rPr>
        <w:t>9</w:t>
      </w:r>
      <w:r w:rsidRPr="00304A84">
        <w:rPr>
          <w:rFonts w:ascii="Times New Roman" w:eastAsia="Times New Roman" w:hAnsi="Times New Roman" w:cs="Times New Roman"/>
        </w:rPr>
        <w:t>). Participants predicted significant changes across all domains except delay of gratification for both April and May samples</w:t>
      </w:r>
      <w:r w:rsidR="00D94BA2" w:rsidRPr="00304A84">
        <w:rPr>
          <w:rFonts w:ascii="Times New Roman" w:eastAsia="Times New Roman" w:hAnsi="Times New Roman" w:cs="Times New Roman"/>
        </w:rPr>
        <w:t>.</w:t>
      </w:r>
    </w:p>
    <w:p w14:paraId="2CEFA11E" w14:textId="135D87AA" w:rsidR="00761FBA" w:rsidRPr="00304A84" w:rsidRDefault="00761FBA" w:rsidP="00761FBA">
      <w:pPr>
        <w:spacing w:after="160" w:line="259" w:lineRule="auto"/>
        <w:ind w:firstLine="720"/>
        <w:rPr>
          <w:rFonts w:ascii="Times New Roman" w:eastAsia="Times New Roman" w:hAnsi="Times New Roman" w:cs="Times New Roman"/>
          <w:lang w:eastAsia="en-US"/>
        </w:rPr>
      </w:pPr>
      <w:r w:rsidRPr="00304A84">
        <w:rPr>
          <w:rFonts w:ascii="Times New Roman" w:eastAsia="Times New Roman" w:hAnsi="Times New Roman" w:cs="Times New Roman"/>
        </w:rPr>
        <w:t xml:space="preserve">To assess whether participants believed changes would be long-lasting, we estimated significant differences between April and May 2022 estimates and April and May 2020 baseline separately for each domain by running a single sample </w:t>
      </w:r>
      <w:r w:rsidRPr="00304A84">
        <w:rPr>
          <w:rFonts w:ascii="Times New Roman" w:eastAsia="Times New Roman" w:hAnsi="Times New Roman" w:cs="Times New Roman"/>
          <w:i/>
        </w:rPr>
        <w:t>t</w:t>
      </w:r>
      <w:r w:rsidRPr="00304A84">
        <w:rPr>
          <w:rFonts w:ascii="Times New Roman" w:eastAsia="Times New Roman" w:hAnsi="Times New Roman" w:cs="Times New Roman"/>
        </w:rPr>
        <w:t xml:space="preserve">-test with </w:t>
      </w:r>
      <w:r w:rsidRPr="00304A84">
        <w:rPr>
          <w:rFonts w:ascii="Times New Roman" w:eastAsia="Times New Roman" w:hAnsi="Times New Roman" w:cs="Times New Roman"/>
          <w:i/>
        </w:rPr>
        <w:t>mu</w:t>
      </w:r>
      <w:r w:rsidRPr="00304A84">
        <w:rPr>
          <w:rFonts w:ascii="Times New Roman" w:eastAsia="Times New Roman" w:hAnsi="Times New Roman" w:cs="Times New Roman"/>
        </w:rPr>
        <w:t xml:space="preserve"> set to zero and adjusted </w:t>
      </w:r>
      <w:r w:rsidRPr="00304A84">
        <w:rPr>
          <w:rFonts w:ascii="Times New Roman" w:eastAsia="Times New Roman" w:hAnsi="Times New Roman" w:cs="Times New Roman"/>
          <w:i/>
        </w:rPr>
        <w:t>p</w:t>
      </w:r>
      <w:r w:rsidRPr="00304A84">
        <w:rPr>
          <w:rFonts w:ascii="Times New Roman" w:eastAsia="Times New Roman" w:hAnsi="Times New Roman" w:cs="Times New Roman"/>
        </w:rPr>
        <w:t xml:space="preserve">-values using </w:t>
      </w:r>
      <w:proofErr w:type="spellStart"/>
      <w:r w:rsidRPr="00304A84">
        <w:rPr>
          <w:rFonts w:ascii="Times New Roman" w:eastAsia="Times New Roman" w:hAnsi="Times New Roman" w:cs="Times New Roman"/>
        </w:rPr>
        <w:t>Benjamini</w:t>
      </w:r>
      <w:proofErr w:type="spellEnd"/>
      <w:r w:rsidRPr="00304A84">
        <w:rPr>
          <w:rFonts w:ascii="Times New Roman" w:eastAsia="Times New Roman" w:hAnsi="Times New Roman" w:cs="Times New Roman"/>
        </w:rPr>
        <w:t>-Hochberg correction (Tables S</w:t>
      </w:r>
      <w:r w:rsidR="00974BFD" w:rsidRPr="00304A84">
        <w:rPr>
          <w:rFonts w:ascii="Times New Roman" w:eastAsia="Times New Roman" w:hAnsi="Times New Roman" w:cs="Times New Roman"/>
        </w:rPr>
        <w:t>8</w:t>
      </w:r>
      <w:r w:rsidRPr="00304A84">
        <w:rPr>
          <w:rFonts w:ascii="Times New Roman" w:eastAsia="Times New Roman" w:hAnsi="Times New Roman" w:cs="Times New Roman"/>
        </w:rPr>
        <w:t>-S</w:t>
      </w:r>
      <w:r w:rsidR="00D92253" w:rsidRPr="00304A84">
        <w:rPr>
          <w:rFonts w:ascii="Times New Roman" w:eastAsia="Times New Roman" w:hAnsi="Times New Roman" w:cs="Times New Roman"/>
        </w:rPr>
        <w:t>12</w:t>
      </w:r>
      <w:r w:rsidRPr="00304A84">
        <w:rPr>
          <w:rFonts w:ascii="Times New Roman" w:eastAsia="Times New Roman" w:hAnsi="Times New Roman" w:cs="Times New Roman"/>
        </w:rPr>
        <w:t xml:space="preserve">). </w:t>
      </w:r>
      <w:r w:rsidR="005A409D" w:rsidRPr="00304A84">
        <w:rPr>
          <w:rFonts w:ascii="Times New Roman" w:eastAsia="Times New Roman" w:hAnsi="Times New Roman" w:cs="Times New Roman"/>
        </w:rPr>
        <w:t>O</w:t>
      </w:r>
      <w:r w:rsidR="006704A9" w:rsidRPr="00304A84">
        <w:rPr>
          <w:rFonts w:ascii="Times New Roman" w:eastAsia="Times New Roman" w:hAnsi="Times New Roman" w:cs="Times New Roman"/>
        </w:rPr>
        <w:t>ut of 11</w:t>
      </w:r>
      <w:r w:rsidRPr="00304A84">
        <w:rPr>
          <w:rFonts w:ascii="Times New Roman" w:eastAsia="Times New Roman" w:hAnsi="Times New Roman" w:cs="Times New Roman"/>
        </w:rPr>
        <w:t xml:space="preserve"> </w:t>
      </w:r>
      <w:r w:rsidR="006704A9" w:rsidRPr="00304A84">
        <w:rPr>
          <w:rFonts w:ascii="Times New Roman" w:eastAsia="Times New Roman" w:hAnsi="Times New Roman" w:cs="Times New Roman"/>
        </w:rPr>
        <w:t>three</w:t>
      </w:r>
      <w:r w:rsidR="0023172F" w:rsidRPr="00304A84">
        <w:rPr>
          <w:rFonts w:ascii="Times New Roman" w:eastAsia="Times New Roman" w:hAnsi="Times New Roman" w:cs="Times New Roman"/>
        </w:rPr>
        <w:t xml:space="preserve"> domains </w:t>
      </w:r>
      <w:r w:rsidR="002D404F" w:rsidRPr="00304A84">
        <w:rPr>
          <w:rFonts w:ascii="Times New Roman" w:eastAsia="Times New Roman" w:hAnsi="Times New Roman" w:cs="Times New Roman"/>
        </w:rPr>
        <w:t xml:space="preserve">(traditionalism, generalized trust, and delay of gratification) </w:t>
      </w:r>
      <w:r w:rsidR="005A409D" w:rsidRPr="00304A84">
        <w:rPr>
          <w:rFonts w:ascii="Times New Roman" w:eastAsia="Times New Roman" w:hAnsi="Times New Roman" w:cs="Times New Roman"/>
        </w:rPr>
        <w:t>were not significantly different in</w:t>
      </w:r>
      <w:r w:rsidR="009366F0" w:rsidRPr="00304A84">
        <w:rPr>
          <w:rFonts w:ascii="Times New Roman" w:eastAsia="Times New Roman" w:hAnsi="Times New Roman" w:cs="Times New Roman"/>
        </w:rPr>
        <w:t xml:space="preserve"> April 2022</w:t>
      </w:r>
      <w:r w:rsidR="0023172F" w:rsidRPr="00304A84">
        <w:rPr>
          <w:rFonts w:ascii="Times New Roman" w:eastAsia="Times New Roman" w:hAnsi="Times New Roman" w:cs="Times New Roman"/>
        </w:rPr>
        <w:t xml:space="preserve"> </w:t>
      </w:r>
      <w:r w:rsidR="002D404F" w:rsidRPr="00304A84">
        <w:rPr>
          <w:rFonts w:ascii="Times New Roman" w:eastAsia="Times New Roman" w:hAnsi="Times New Roman" w:cs="Times New Roman"/>
        </w:rPr>
        <w:t>from baseline. The</w:t>
      </w:r>
      <w:r w:rsidR="00E901B5" w:rsidRPr="00304A84">
        <w:rPr>
          <w:rFonts w:ascii="Times New Roman" w:eastAsia="Times New Roman" w:hAnsi="Times New Roman" w:cs="Times New Roman"/>
        </w:rPr>
        <w:t xml:space="preserve"> remaining </w:t>
      </w:r>
      <w:r w:rsidR="006E7A7F" w:rsidRPr="00304A84">
        <w:rPr>
          <w:rFonts w:ascii="Times New Roman" w:eastAsia="Times New Roman" w:hAnsi="Times New Roman" w:cs="Times New Roman"/>
        </w:rPr>
        <w:t>eight</w:t>
      </w:r>
      <w:r w:rsidR="00E901B5" w:rsidRPr="00304A84">
        <w:rPr>
          <w:rFonts w:ascii="Times New Roman" w:eastAsia="Times New Roman" w:hAnsi="Times New Roman" w:cs="Times New Roman"/>
        </w:rPr>
        <w:t xml:space="preserve"> (</w:t>
      </w:r>
      <w:r w:rsidRPr="00304A84">
        <w:rPr>
          <w:rFonts w:ascii="Times New Roman" w:eastAsia="Times New Roman" w:hAnsi="Times New Roman" w:cs="Times New Roman"/>
        </w:rPr>
        <w:t>implicit and explicit prejudice, individualism, political polarization, life satisfaction, depression, birth rate and climate change</w:t>
      </w:r>
      <w:r w:rsidR="00E901B5" w:rsidRPr="00304A84">
        <w:rPr>
          <w:rFonts w:ascii="Times New Roman" w:eastAsia="Times New Roman" w:hAnsi="Times New Roman" w:cs="Times New Roman"/>
        </w:rPr>
        <w:t>),</w:t>
      </w:r>
      <w:r w:rsidR="006E7A7F" w:rsidRPr="00304A84">
        <w:rPr>
          <w:rFonts w:ascii="Times New Roman" w:eastAsia="Times New Roman" w:hAnsi="Times New Roman" w:cs="Times New Roman"/>
        </w:rPr>
        <w:t xml:space="preserve"> </w:t>
      </w:r>
      <w:r w:rsidR="002D404F" w:rsidRPr="00304A84">
        <w:rPr>
          <w:rFonts w:ascii="Times New Roman" w:eastAsia="Times New Roman" w:hAnsi="Times New Roman" w:cs="Times New Roman"/>
        </w:rPr>
        <w:t xml:space="preserve">however, </w:t>
      </w:r>
      <w:r w:rsidR="00B60829" w:rsidRPr="00304A84">
        <w:rPr>
          <w:rFonts w:ascii="Times New Roman" w:eastAsia="Times New Roman" w:hAnsi="Times New Roman" w:cs="Times New Roman"/>
        </w:rPr>
        <w:t xml:space="preserve">were </w:t>
      </w:r>
      <w:r w:rsidR="007664AA" w:rsidRPr="00304A84">
        <w:rPr>
          <w:rFonts w:ascii="Times New Roman" w:eastAsia="Times New Roman" w:hAnsi="Times New Roman" w:cs="Times New Roman"/>
        </w:rPr>
        <w:t xml:space="preserve">statistically </w:t>
      </w:r>
      <w:r w:rsidR="00B60829" w:rsidRPr="00304A84">
        <w:rPr>
          <w:rFonts w:ascii="Times New Roman" w:eastAsia="Times New Roman" w:hAnsi="Times New Roman" w:cs="Times New Roman"/>
        </w:rPr>
        <w:t xml:space="preserve">different from </w:t>
      </w:r>
      <w:r w:rsidR="00A8264D" w:rsidRPr="00304A84">
        <w:rPr>
          <w:rFonts w:ascii="Times New Roman" w:eastAsia="Times New Roman" w:hAnsi="Times New Roman" w:cs="Times New Roman"/>
        </w:rPr>
        <w:t>April 2020 levels.</w:t>
      </w:r>
      <w:r w:rsidR="006704A9" w:rsidRPr="00304A84">
        <w:rPr>
          <w:rFonts w:ascii="Times New Roman" w:eastAsia="Times New Roman" w:hAnsi="Times New Roman" w:cs="Times New Roman"/>
        </w:rPr>
        <w:t xml:space="preserve"> </w:t>
      </w:r>
      <w:r w:rsidR="00E12362" w:rsidRPr="00304A84">
        <w:rPr>
          <w:rFonts w:ascii="Times New Roman" w:eastAsia="Times New Roman" w:hAnsi="Times New Roman" w:cs="Times New Roman"/>
        </w:rPr>
        <w:t xml:space="preserve">Similarly, </w:t>
      </w:r>
      <w:r w:rsidR="00512525" w:rsidRPr="00304A84">
        <w:rPr>
          <w:rFonts w:ascii="Times New Roman" w:eastAsia="Times New Roman" w:hAnsi="Times New Roman" w:cs="Times New Roman"/>
        </w:rPr>
        <w:t xml:space="preserve">four domains </w:t>
      </w:r>
      <w:r w:rsidR="009B7DD1" w:rsidRPr="00304A84">
        <w:rPr>
          <w:rFonts w:ascii="Times New Roman" w:eastAsia="Times New Roman" w:hAnsi="Times New Roman" w:cs="Times New Roman"/>
        </w:rPr>
        <w:t>(</w:t>
      </w:r>
      <w:r w:rsidR="00B90D81" w:rsidRPr="00304A84">
        <w:rPr>
          <w:rFonts w:ascii="Times New Roman" w:eastAsia="Times New Roman" w:hAnsi="Times New Roman" w:cs="Times New Roman"/>
        </w:rPr>
        <w:t xml:space="preserve">charity, traditionalism, delay of gratification, birth rate) </w:t>
      </w:r>
      <w:r w:rsidR="00512525" w:rsidRPr="00304A84">
        <w:rPr>
          <w:rFonts w:ascii="Times New Roman" w:eastAsia="Times New Roman" w:hAnsi="Times New Roman" w:cs="Times New Roman"/>
        </w:rPr>
        <w:t>were not</w:t>
      </w:r>
      <w:r w:rsidR="00640663" w:rsidRPr="00304A84">
        <w:rPr>
          <w:rFonts w:ascii="Times New Roman" w:eastAsia="Times New Roman" w:hAnsi="Times New Roman" w:cs="Times New Roman"/>
        </w:rPr>
        <w:t xml:space="preserve"> statistically</w:t>
      </w:r>
      <w:r w:rsidR="00512525" w:rsidRPr="00304A84">
        <w:rPr>
          <w:rFonts w:ascii="Times New Roman" w:eastAsia="Times New Roman" w:hAnsi="Times New Roman" w:cs="Times New Roman"/>
        </w:rPr>
        <w:t xml:space="preserve"> different from baseline</w:t>
      </w:r>
      <w:r w:rsidR="00640663" w:rsidRPr="00304A84">
        <w:rPr>
          <w:rFonts w:ascii="Times New Roman" w:eastAsia="Times New Roman" w:hAnsi="Times New Roman" w:cs="Times New Roman"/>
        </w:rPr>
        <w:t xml:space="preserve"> in May 2022</w:t>
      </w:r>
      <w:r w:rsidR="00512525" w:rsidRPr="00304A84">
        <w:rPr>
          <w:rFonts w:ascii="Times New Roman" w:eastAsia="Times New Roman" w:hAnsi="Times New Roman" w:cs="Times New Roman"/>
        </w:rPr>
        <w:t xml:space="preserve">, </w:t>
      </w:r>
      <w:r w:rsidR="009D19FC" w:rsidRPr="00304A84">
        <w:rPr>
          <w:rFonts w:ascii="Times New Roman" w:eastAsia="Times New Roman" w:hAnsi="Times New Roman" w:cs="Times New Roman"/>
        </w:rPr>
        <w:t>while the remining</w:t>
      </w:r>
      <w:r w:rsidR="00AD7B7F" w:rsidRPr="00304A84">
        <w:rPr>
          <w:rFonts w:ascii="Times New Roman" w:eastAsia="Times New Roman" w:hAnsi="Times New Roman" w:cs="Times New Roman"/>
        </w:rPr>
        <w:t xml:space="preserve"> </w:t>
      </w:r>
      <w:r w:rsidR="009D19FC" w:rsidRPr="00304A84">
        <w:rPr>
          <w:rFonts w:ascii="Times New Roman" w:eastAsia="Times New Roman" w:hAnsi="Times New Roman" w:cs="Times New Roman"/>
        </w:rPr>
        <w:t xml:space="preserve">11 </w:t>
      </w:r>
      <w:r w:rsidR="00B90D81" w:rsidRPr="00304A84">
        <w:rPr>
          <w:rFonts w:ascii="Times New Roman" w:eastAsia="Times New Roman" w:hAnsi="Times New Roman" w:cs="Times New Roman"/>
        </w:rPr>
        <w:t>(depression, impl</w:t>
      </w:r>
      <w:r w:rsidR="00C872F3" w:rsidRPr="00304A84">
        <w:rPr>
          <w:rFonts w:ascii="Times New Roman" w:eastAsia="Times New Roman" w:hAnsi="Times New Roman" w:cs="Times New Roman"/>
        </w:rPr>
        <w:t>icit and explicit prejudice, violence, individualism, generalized trust, life satisfaction, religiosity, loneliness</w:t>
      </w:r>
      <w:r w:rsidR="00305BD7" w:rsidRPr="00304A84">
        <w:rPr>
          <w:rFonts w:ascii="Times New Roman" w:eastAsia="Times New Roman" w:hAnsi="Times New Roman" w:cs="Times New Roman"/>
        </w:rPr>
        <w:t>, political polarization, climate change</w:t>
      </w:r>
      <w:r w:rsidR="00C872F3" w:rsidRPr="00304A84">
        <w:rPr>
          <w:rFonts w:ascii="Times New Roman" w:eastAsia="Times New Roman" w:hAnsi="Times New Roman" w:cs="Times New Roman"/>
        </w:rPr>
        <w:t>)</w:t>
      </w:r>
      <w:r w:rsidR="00640663" w:rsidRPr="00304A84">
        <w:rPr>
          <w:rFonts w:ascii="Times New Roman" w:eastAsia="Times New Roman" w:hAnsi="Times New Roman" w:cs="Times New Roman"/>
        </w:rPr>
        <w:t xml:space="preserve"> were</w:t>
      </w:r>
      <w:r w:rsidR="009D19FC" w:rsidRPr="00304A84">
        <w:rPr>
          <w:rFonts w:ascii="Times New Roman" w:eastAsia="Times New Roman" w:hAnsi="Times New Roman" w:cs="Times New Roman"/>
        </w:rPr>
        <w:t>.</w:t>
      </w:r>
    </w:p>
    <w:p w14:paraId="0004B97E" w14:textId="77777777" w:rsidR="00761FBA" w:rsidRPr="00304A84" w:rsidRDefault="00761FBA" w:rsidP="00761FBA">
      <w:pPr>
        <w:pStyle w:val="Heading3"/>
        <w:rPr>
          <w:rFonts w:ascii="Times New Roman" w:eastAsia="Times New Roman" w:hAnsi="Times New Roman" w:cs="Times New Roman"/>
          <w:b/>
          <w:color w:val="auto"/>
        </w:rPr>
      </w:pPr>
      <w:bookmarkStart w:id="31" w:name="_Toc64629939"/>
      <w:r w:rsidRPr="00304A84">
        <w:rPr>
          <w:rFonts w:ascii="Times New Roman" w:eastAsia="Times New Roman" w:hAnsi="Times New Roman" w:cs="Times New Roman"/>
          <w:b/>
          <w:color w:val="auto"/>
        </w:rPr>
        <w:t>Social Scientists</w:t>
      </w:r>
      <w:bookmarkEnd w:id="31"/>
    </w:p>
    <w:p w14:paraId="504CD616" w14:textId="6EC78583" w:rsidR="00761FBA" w:rsidRPr="00304A8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 xml:space="preserve">To examine social scientists’ forecasts, we calculated means and confidence intervals for April and May 2020 by first fitting a 2-way linear mixed model with time and domain as level 1 predictors along with a 2-way interaction term for them. Observations were nested in participants. </w:t>
      </w:r>
      <w:r w:rsidRPr="00304A84">
        <w:rPr>
          <w:rFonts w:ascii="Times New Roman" w:eastAsia="Times New Roman" w:hAnsi="Times New Roman" w:cs="Times New Roman"/>
        </w:rPr>
        <w:lastRenderedPageBreak/>
        <w:t>We extracted means, standard errors, and 95% confidence intervals from the model (Tables S</w:t>
      </w:r>
      <w:r w:rsidR="00244262" w:rsidRPr="00304A84">
        <w:rPr>
          <w:rFonts w:ascii="Times New Roman" w:eastAsia="Times New Roman" w:hAnsi="Times New Roman" w:cs="Times New Roman"/>
        </w:rPr>
        <w:t>5</w:t>
      </w:r>
      <w:r w:rsidRPr="00304A84">
        <w:rPr>
          <w:rFonts w:ascii="Times New Roman" w:eastAsia="Times New Roman" w:hAnsi="Times New Roman" w:cs="Times New Roman"/>
        </w:rPr>
        <w:t>-</w:t>
      </w:r>
      <w:r w:rsidR="00244262" w:rsidRPr="00304A84">
        <w:rPr>
          <w:rFonts w:ascii="Times New Roman" w:eastAsia="Times New Roman" w:hAnsi="Times New Roman" w:cs="Times New Roman"/>
        </w:rPr>
        <w:t>S11</w:t>
      </w:r>
      <w:r w:rsidRPr="00304A84">
        <w:rPr>
          <w:rFonts w:ascii="Times New Roman" w:eastAsia="Times New Roman" w:hAnsi="Times New Roman" w:cs="Times New Roman"/>
        </w:rPr>
        <w:t>). Descriptive means showed substantial heterogeneity by domain across the two samples, not only in terms of magnitude but also direction. At the same time, confidence intervals around domain-specific estimates were surprisingly small, showing little variation by domain with 95% of the scores falling within three (April) and four (May) percent of the mean. Moreover, as Figure S5 shows, results indicate no indication of bimodal distribution at any time point.</w:t>
      </w:r>
    </w:p>
    <w:p w14:paraId="2EBDF67E" w14:textId="77777777" w:rsidR="00761FBA" w:rsidRPr="00304A84" w:rsidRDefault="00761FBA" w:rsidP="00761FBA">
      <w:pPr>
        <w:spacing w:after="160" w:line="259" w:lineRule="auto"/>
        <w:rPr>
          <w:rFonts w:ascii="Times New Roman" w:eastAsia="Times New Roman" w:hAnsi="Times New Roman" w:cs="Times New Roman"/>
        </w:rPr>
      </w:pPr>
      <w:r w:rsidRPr="00304A84">
        <w:rPr>
          <w:rFonts w:ascii="Times New Roman" w:eastAsia="Times New Roman" w:hAnsi="Times New Roman" w:cs="Times New Roman"/>
        </w:rPr>
        <w:br w:type="page"/>
      </w:r>
    </w:p>
    <w:p w14:paraId="48A601B6" w14:textId="77777777" w:rsidR="00761FBA" w:rsidRPr="00304A84" w:rsidRDefault="00761FBA" w:rsidP="00761FBA">
      <w:pPr>
        <w:jc w:val="center"/>
        <w:rPr>
          <w:rFonts w:ascii="Times New Roman" w:hAnsi="Times New Roman" w:cs="Times New Roman"/>
          <w:i/>
          <w:iCs/>
          <w:sz w:val="20"/>
          <w:szCs w:val="20"/>
        </w:rPr>
      </w:pPr>
      <w:r w:rsidRPr="00304A84">
        <w:rPr>
          <w:rFonts w:ascii="Times New Roman" w:hAnsi="Times New Roman" w:cs="Times New Roman"/>
          <w:i/>
          <w:iCs/>
          <w:noProof/>
          <w:sz w:val="20"/>
          <w:szCs w:val="20"/>
          <w:lang w:eastAsia="en-US"/>
        </w:rPr>
        <w:lastRenderedPageBreak/>
        <w:drawing>
          <wp:inline distT="0" distB="0" distL="0" distR="0" wp14:anchorId="67CD6944" wp14:editId="4E4C3610">
            <wp:extent cx="5120640" cy="748691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88" b="1005"/>
                    <a:stretch/>
                  </pic:blipFill>
                  <pic:spPr bwMode="auto">
                    <a:xfrm>
                      <a:off x="0" y="0"/>
                      <a:ext cx="5120640" cy="7486912"/>
                    </a:xfrm>
                    <a:prstGeom prst="rect">
                      <a:avLst/>
                    </a:prstGeom>
                    <a:ln>
                      <a:noFill/>
                    </a:ln>
                    <a:extLst>
                      <a:ext uri="{53640926-AAD7-44D8-BBD7-CCE9431645EC}">
                        <a14:shadowObscured xmlns:a14="http://schemas.microsoft.com/office/drawing/2010/main"/>
                      </a:ext>
                    </a:extLst>
                  </pic:spPr>
                </pic:pic>
              </a:graphicData>
            </a:graphic>
          </wp:inline>
        </w:drawing>
      </w:r>
    </w:p>
    <w:p w14:paraId="239C76F7" w14:textId="77777777" w:rsidR="00761FBA" w:rsidRPr="00304A84" w:rsidRDefault="00761FBA" w:rsidP="00761FBA">
      <w:pPr>
        <w:rPr>
          <w:rFonts w:ascii="Times New Roman" w:hAnsi="Times New Roman" w:cs="Times New Roman"/>
          <w:i/>
          <w:sz w:val="22"/>
          <w:szCs w:val="22"/>
        </w:rPr>
      </w:pPr>
      <w:r w:rsidRPr="00B70434">
        <w:rPr>
          <w:rFonts w:ascii="Times New Roman" w:hAnsi="Times New Roman" w:cs="Times New Roman"/>
          <w:i/>
          <w:sz w:val="20"/>
          <w:szCs w:val="20"/>
        </w:rPr>
        <w:t xml:space="preserve">Figure </w:t>
      </w:r>
      <w:r w:rsidRPr="00003575">
        <w:rPr>
          <w:rFonts w:ascii="Times New Roman" w:hAnsi="Times New Roman" w:cs="Times New Roman"/>
          <w:i/>
          <w:sz w:val="20"/>
          <w:szCs w:val="20"/>
        </w:rPr>
        <w:t>S2</w:t>
      </w:r>
      <w:r w:rsidRPr="00776638">
        <w:rPr>
          <w:rFonts w:ascii="Times New Roman" w:hAnsi="Times New Roman" w:cs="Times New Roman"/>
          <w:sz w:val="20"/>
          <w:szCs w:val="20"/>
        </w:rPr>
        <w:t xml:space="preserve">. </w:t>
      </w:r>
      <w:r w:rsidRPr="00154E5C">
        <w:rPr>
          <w:rFonts w:ascii="Times New Roman" w:hAnsi="Times New Roman" w:cs="Times New Roman"/>
          <w:sz w:val="20"/>
          <w:szCs w:val="20"/>
        </w:rPr>
        <w:t>Predictions for change across 15 societal domains from social scientists and lay people. Graphs indicate boxplots for a given time-point forecast (half a year, year, two years from April/May 2020) and loess line of best fit across time points with 95% conf</w:t>
      </w:r>
      <w:r w:rsidRPr="00AD2914">
        <w:rPr>
          <w:rFonts w:ascii="Times New Roman" w:hAnsi="Times New Roman" w:cs="Times New Roman"/>
          <w:sz w:val="20"/>
          <w:szCs w:val="20"/>
        </w:rPr>
        <w:t xml:space="preserve">idence bands around the estimate. </w:t>
      </w:r>
      <w:r w:rsidRPr="00942799">
        <w:rPr>
          <w:rFonts w:ascii="Times New Roman" w:hAnsi="Times New Roman" w:cs="Times New Roman"/>
          <w:noProof/>
        </w:rPr>
        <w:t xml:space="preserve"> </w:t>
      </w:r>
    </w:p>
    <w:p w14:paraId="448C9F06" w14:textId="23FF29B3" w:rsidR="00761FBA" w:rsidRPr="00154E5C" w:rsidRDefault="00761FBA" w:rsidP="00761FBA">
      <w:pPr>
        <w:rPr>
          <w:rFonts w:ascii="Times New Roman" w:eastAsia="Times New Roman" w:hAnsi="Times New Roman" w:cs="Times New Roman"/>
          <w:sz w:val="18"/>
          <w:szCs w:val="18"/>
        </w:rPr>
      </w:pPr>
      <w:r w:rsidRPr="00B01795">
        <w:rPr>
          <w:rFonts w:ascii="Times New Roman" w:hAnsi="Times New Roman" w:cs="Times New Roman"/>
          <w:noProof/>
        </w:rPr>
        <w:lastRenderedPageBreak/>
        <w:drawing>
          <wp:anchor distT="0" distB="0" distL="114300" distR="114300" simplePos="0" relativeHeight="251658247" behindDoc="0" locked="0" layoutInCell="1" allowOverlap="1" wp14:anchorId="5CC2E4EB" wp14:editId="3BD4F4CC">
            <wp:simplePos x="0" y="0"/>
            <wp:positionH relativeFrom="column">
              <wp:posOffset>171450</wp:posOffset>
            </wp:positionH>
            <wp:positionV relativeFrom="paragraph">
              <wp:posOffset>0</wp:posOffset>
            </wp:positionV>
            <wp:extent cx="5879592" cy="7726680"/>
            <wp:effectExtent l="0" t="0" r="6985" b="7620"/>
            <wp:wrapTopAndBottom/>
            <wp:docPr id="17810535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t="-1" b="541"/>
                    <a:stretch>
                      <a:fillRect/>
                    </a:stretch>
                  </pic:blipFill>
                  <pic:spPr bwMode="auto">
                    <a:xfrm>
                      <a:off x="0" y="0"/>
                      <a:ext cx="5879592" cy="77266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304A84">
        <w:rPr>
          <w:rFonts w:ascii="Times New Roman" w:hAnsi="Times New Roman" w:cs="Times New Roman"/>
          <w:i/>
          <w:iCs/>
          <w:sz w:val="20"/>
          <w:szCs w:val="20"/>
        </w:rPr>
        <w:t>Figure S3</w:t>
      </w:r>
      <w:r w:rsidRPr="00B70434">
        <w:rPr>
          <w:rFonts w:ascii="Times New Roman" w:hAnsi="Times New Roman" w:cs="Times New Roman"/>
          <w:sz w:val="20"/>
          <w:szCs w:val="20"/>
        </w:rPr>
        <w:t xml:space="preserve">. Social scientists predicting societal change in April vs. </w:t>
      </w:r>
      <w:proofErr w:type="gramStart"/>
      <w:r w:rsidRPr="00B70434">
        <w:rPr>
          <w:rFonts w:ascii="Times New Roman" w:hAnsi="Times New Roman" w:cs="Times New Roman"/>
          <w:sz w:val="20"/>
          <w:szCs w:val="20"/>
        </w:rPr>
        <w:t>May,</w:t>
      </w:r>
      <w:proofErr w:type="gramEnd"/>
      <w:r w:rsidRPr="00B70434">
        <w:rPr>
          <w:rFonts w:ascii="Times New Roman" w:hAnsi="Times New Roman" w:cs="Times New Roman"/>
          <w:sz w:val="20"/>
          <w:szCs w:val="20"/>
        </w:rPr>
        <w:t xml:space="preserve"> 2020. Graphs indicate boxplots for a given time-point forecast (half a year, year, two years from April/May 2020) and loess line of best fit </w:t>
      </w:r>
      <w:r w:rsidRPr="00003575">
        <w:rPr>
          <w:rFonts w:ascii="Times New Roman" w:hAnsi="Times New Roman" w:cs="Times New Roman"/>
          <w:sz w:val="18"/>
          <w:szCs w:val="18"/>
        </w:rPr>
        <w:t>acro</w:t>
      </w:r>
      <w:r w:rsidRPr="00776638">
        <w:rPr>
          <w:rFonts w:ascii="Times New Roman" w:hAnsi="Times New Roman" w:cs="Times New Roman"/>
          <w:sz w:val="18"/>
          <w:szCs w:val="18"/>
        </w:rPr>
        <w:t xml:space="preserve">ss time points with 95% confidence bands around the estimate. </w:t>
      </w:r>
      <w:r w:rsidRPr="00154E5C">
        <w:rPr>
          <w:rFonts w:ascii="Times New Roman" w:eastAsia="Times New Roman" w:hAnsi="Times New Roman" w:cs="Times New Roman"/>
          <w:sz w:val="18"/>
          <w:szCs w:val="18"/>
        </w:rPr>
        <w:t>Positive numbers refer to positive change, whereas negative</w:t>
      </w:r>
      <w:r w:rsidR="0000721B" w:rsidRPr="00154E5C">
        <w:rPr>
          <w:rFonts w:ascii="Times New Roman" w:eastAsia="Times New Roman" w:hAnsi="Times New Roman" w:cs="Times New Roman"/>
          <w:sz w:val="18"/>
          <w:szCs w:val="18"/>
        </w:rPr>
        <w:t>—a negative change.</w:t>
      </w:r>
    </w:p>
    <w:p w14:paraId="61BD72FB" w14:textId="77777777" w:rsidR="00761FBA" w:rsidRPr="00776638" w:rsidRDefault="00761FBA" w:rsidP="00761FBA">
      <w:pPr>
        <w:ind w:hanging="900"/>
        <w:rPr>
          <w:rFonts w:ascii="Times New Roman" w:eastAsia="Times New Roman" w:hAnsi="Times New Roman" w:cs="Times New Roman"/>
          <w:b/>
        </w:rPr>
      </w:pPr>
      <w:r>
        <w:rPr>
          <w:noProof/>
        </w:rPr>
        <w:lastRenderedPageBreak/>
        <w:drawing>
          <wp:inline distT="0" distB="0" distL="0" distR="0" wp14:anchorId="73BFFF63" wp14:editId="6CACCB26">
            <wp:extent cx="7589520" cy="505850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7589520" cy="5058506"/>
                    </a:xfrm>
                    <a:prstGeom prst="rect">
                      <a:avLst/>
                    </a:prstGeom>
                  </pic:spPr>
                </pic:pic>
              </a:graphicData>
            </a:graphic>
          </wp:inline>
        </w:drawing>
      </w:r>
      <w:r w:rsidRPr="00304A84">
        <w:rPr>
          <w:rFonts w:ascii="Times New Roman" w:hAnsi="Times New Roman" w:cs="Times New Roman"/>
          <w:i/>
          <w:iCs/>
          <w:sz w:val="20"/>
          <w:szCs w:val="20"/>
        </w:rPr>
        <w:t xml:space="preserve"> Figure S4.</w:t>
      </w:r>
      <w:r w:rsidRPr="00B70434">
        <w:rPr>
          <w:rFonts w:ascii="Times New Roman" w:hAnsi="Times New Roman" w:cs="Times New Roman"/>
          <w:sz w:val="20"/>
          <w:szCs w:val="20"/>
        </w:rPr>
        <w:t xml:space="preserve"> Ranking of domains based on magnitude and direction of predicted societal change, as estimated by social scientists over </w:t>
      </w:r>
      <w:r w:rsidRPr="00003575">
        <w:rPr>
          <w:rFonts w:ascii="Times New Roman" w:hAnsi="Times New Roman" w:cs="Times New Roman"/>
          <w:sz w:val="20"/>
          <w:szCs w:val="20"/>
        </w:rPr>
        <w:t>two years from April 2020 (Panels A) and May 2020 (Panel B), as well as lay people’s predictions over the same time period (Panel C).</w:t>
      </w:r>
    </w:p>
    <w:p w14:paraId="3BF1042A" w14:textId="77777777" w:rsidR="00761FBA" w:rsidRPr="00304A84" w:rsidRDefault="00761FBA" w:rsidP="00761FBA">
      <w:pPr>
        <w:jc w:val="center"/>
        <w:rPr>
          <w:rFonts w:ascii="Times New Roman" w:eastAsia="Times New Roman" w:hAnsi="Times New Roman" w:cs="Times New Roman"/>
          <w:i/>
        </w:rPr>
      </w:pPr>
      <w:r w:rsidRPr="00304A84">
        <w:rPr>
          <w:rFonts w:ascii="Times New Roman" w:eastAsia="Times New Roman" w:hAnsi="Times New Roman" w:cs="Times New Roman"/>
          <w:i/>
          <w:noProof/>
        </w:rPr>
        <w:lastRenderedPageBreak/>
        <w:drawing>
          <wp:anchor distT="0" distB="0" distL="114300" distR="114300" simplePos="0" relativeHeight="251658242" behindDoc="0" locked="0" layoutInCell="1" allowOverlap="1" wp14:anchorId="75EB0FE7" wp14:editId="55CE0668">
            <wp:simplePos x="0" y="0"/>
            <wp:positionH relativeFrom="column">
              <wp:posOffset>-102870</wp:posOffset>
            </wp:positionH>
            <wp:positionV relativeFrom="paragraph">
              <wp:posOffset>0</wp:posOffset>
            </wp:positionV>
            <wp:extent cx="7132320" cy="5234636"/>
            <wp:effectExtent l="0" t="0" r="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132320" cy="5234636"/>
                    </a:xfrm>
                    <a:prstGeom prst="rect">
                      <a:avLst/>
                    </a:prstGeom>
                  </pic:spPr>
                </pic:pic>
              </a:graphicData>
            </a:graphic>
            <wp14:sizeRelH relativeFrom="margin">
              <wp14:pctWidth>0</wp14:pctWidth>
            </wp14:sizeRelH>
            <wp14:sizeRelV relativeFrom="margin">
              <wp14:pctHeight>0</wp14:pctHeight>
            </wp14:sizeRelV>
          </wp:anchor>
        </w:drawing>
      </w:r>
    </w:p>
    <w:p w14:paraId="28399833" w14:textId="77777777" w:rsidR="00761FBA" w:rsidRPr="00AA34B2" w:rsidRDefault="00761FBA" w:rsidP="00761FBA">
      <w:pPr>
        <w:rPr>
          <w:rFonts w:ascii="Times New Roman" w:eastAsia="Times New Roman" w:hAnsi="Times New Roman" w:cs="Times New Roman"/>
        </w:rPr>
      </w:pPr>
      <w:r w:rsidRPr="00B70434">
        <w:rPr>
          <w:rFonts w:ascii="Times New Roman" w:eastAsia="Times New Roman" w:hAnsi="Times New Roman" w:cs="Times New Roman"/>
          <w:i/>
        </w:rPr>
        <w:t>Figure S5.</w:t>
      </w:r>
      <w:r w:rsidRPr="00003575">
        <w:rPr>
          <w:rFonts w:ascii="Times New Roman" w:eastAsia="Times New Roman" w:hAnsi="Times New Roman" w:cs="Times New Roman"/>
        </w:rPr>
        <w:t xml:space="preserve"> Density distribution of predictions of societal changes by prediction timepoint (6 months, 1 year and 2 years). Panels show results of forecasts provided by social scientists (left) and lay people (right) in May 2020. Results indicate no indication of bim</w:t>
      </w:r>
      <w:r w:rsidRPr="00776638">
        <w:rPr>
          <w:rFonts w:ascii="Times New Roman" w:eastAsia="Times New Roman" w:hAnsi="Times New Roman" w:cs="Times New Roman"/>
        </w:rPr>
        <w:t xml:space="preserve">odal distribution at any time point. Positive numbers refer to positive change, whereas negative—a negative change. </w:t>
      </w:r>
    </w:p>
    <w:p w14:paraId="4490A74E" w14:textId="77777777" w:rsidR="00761FBA" w:rsidRPr="00942799" w:rsidRDefault="00761FBA" w:rsidP="00761FBA">
      <w:pPr>
        <w:pStyle w:val="Heading4"/>
        <w:rPr>
          <w:rFonts w:ascii="Times New Roman" w:hAnsi="Times New Roman" w:cs="Times New Roman"/>
          <w:color w:val="auto"/>
          <w:lang w:eastAsia="en-US"/>
        </w:rPr>
      </w:pPr>
      <w:r w:rsidRPr="00AD2914">
        <w:rPr>
          <w:rFonts w:ascii="Times New Roman" w:hAnsi="Times New Roman" w:cs="Times New Roman"/>
          <w:color w:val="auto"/>
          <w:shd w:val="clear" w:color="auto" w:fill="E6E6E6"/>
          <w:lang w:eastAsia="en-US"/>
        </w:rPr>
        <w:t>Role of cultural distance from the US</w:t>
      </w:r>
    </w:p>
    <w:p w14:paraId="7C6F3FD0" w14:textId="7759DB43" w:rsidR="00761FBA" w:rsidRPr="00304A8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 xml:space="preserve">To examine the effect of culture on predictions of societal change in the US, we estimated social scientists’ “cultural distance” from the US based on their country of residence. Figures S6 (April 2020 sample) &amp; S7 (May 2020 sample) show results of the estimates from a 3-way linear mixed model using </w:t>
      </w:r>
      <w:r w:rsidRPr="00304A84">
        <w:rPr>
          <w:rFonts w:ascii="Times New Roman" w:eastAsia="Times New Roman" w:hAnsi="Times New Roman" w:cs="Times New Roman"/>
          <w:i/>
        </w:rPr>
        <w:t>lme4</w:t>
      </w:r>
      <w:r w:rsidRPr="00304A84">
        <w:rPr>
          <w:rFonts w:ascii="Times New Roman" w:eastAsia="Times New Roman" w:hAnsi="Times New Roman" w:cs="Times New Roman"/>
        </w:rPr>
        <w:t xml:space="preserve"> package and obtaining p-values via </w:t>
      </w:r>
      <w:proofErr w:type="spellStart"/>
      <w:r w:rsidRPr="00304A84">
        <w:rPr>
          <w:rFonts w:ascii="Times New Roman" w:eastAsia="Times New Roman" w:hAnsi="Times New Roman" w:cs="Times New Roman"/>
          <w:i/>
        </w:rPr>
        <w:t>jtools</w:t>
      </w:r>
      <w:proofErr w:type="spellEnd"/>
      <w:r w:rsidRPr="00304A84">
        <w:rPr>
          <w:rFonts w:ascii="Times New Roman" w:eastAsia="Times New Roman" w:hAnsi="Times New Roman" w:cs="Times New Roman"/>
        </w:rPr>
        <w:t xml:space="preserve"> package in </w:t>
      </w:r>
      <w:r w:rsidRPr="00304A84">
        <w:rPr>
          <w:rFonts w:ascii="Times New Roman" w:eastAsia="Times New Roman" w:hAnsi="Times New Roman" w:cs="Times New Roman"/>
          <w:i/>
        </w:rPr>
        <w:t>R</w:t>
      </w:r>
      <w:r w:rsidRPr="00304A84">
        <w:rPr>
          <w:rFonts w:ascii="Times New Roman" w:eastAsia="Times New Roman" w:hAnsi="Times New Roman" w:cs="Times New Roman"/>
        </w:rPr>
        <w:t xml:space="preserve">. We set Time and Dimension as level 1 predictors and Cultural Distance as level 2 predictor, while also including age, gender (men vs. women dummy variable), and faculty type as covariates, nesting observations in participants. Results indicate no significant difference in predictions from the US vs. elsewhere after corrections (Tables </w:t>
      </w:r>
      <w:r w:rsidR="00A35358" w:rsidRPr="00304A84">
        <w:rPr>
          <w:rFonts w:ascii="Times New Roman" w:eastAsia="Times New Roman" w:hAnsi="Times New Roman" w:cs="Times New Roman"/>
        </w:rPr>
        <w:t>S7</w:t>
      </w:r>
      <w:r w:rsidRPr="00304A84">
        <w:rPr>
          <w:rFonts w:ascii="Times New Roman" w:eastAsia="Times New Roman" w:hAnsi="Times New Roman" w:cs="Times New Roman"/>
        </w:rPr>
        <w:t xml:space="preserve">-S11). </w:t>
      </w:r>
    </w:p>
    <w:p w14:paraId="52EFFEA8" w14:textId="77777777" w:rsidR="00761FBA" w:rsidRPr="00942799" w:rsidRDefault="00761FBA" w:rsidP="00761FBA">
      <w:pPr>
        <w:rPr>
          <w:rFonts w:ascii="Times New Roman" w:eastAsia="Times New Roman" w:hAnsi="Times New Roman" w:cs="Times New Roman"/>
          <w:i/>
          <w:sz w:val="20"/>
          <w:szCs w:val="20"/>
        </w:rPr>
      </w:pPr>
      <w:r w:rsidRPr="00304A84">
        <w:rPr>
          <w:rFonts w:ascii="Times New Roman" w:hAnsi="Times New Roman" w:cs="Times New Roman"/>
          <w:i/>
          <w:iCs/>
          <w:noProof/>
        </w:rPr>
        <w:lastRenderedPageBreak/>
        <w:drawing>
          <wp:anchor distT="0" distB="0" distL="114300" distR="114300" simplePos="0" relativeHeight="251658243" behindDoc="0" locked="0" layoutInCell="1" allowOverlap="1" wp14:anchorId="5BD8966D" wp14:editId="1F0FBADA">
            <wp:simplePos x="0" y="0"/>
            <wp:positionH relativeFrom="column">
              <wp:posOffset>266700</wp:posOffset>
            </wp:positionH>
            <wp:positionV relativeFrom="paragraph">
              <wp:posOffset>0</wp:posOffset>
            </wp:positionV>
            <wp:extent cx="5580768" cy="7470648"/>
            <wp:effectExtent l="0" t="0" r="1270" b="0"/>
            <wp:wrapTopAndBottom/>
            <wp:docPr id="65145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37">
                      <a:extLst>
                        <a:ext uri="{28A0092B-C50C-407E-A947-70E740481C1C}">
                          <a14:useLocalDpi xmlns:a14="http://schemas.microsoft.com/office/drawing/2010/main" val="0"/>
                        </a:ext>
                      </a:extLst>
                    </a:blip>
                    <a:srcRect t="5335"/>
                    <a:stretch/>
                  </pic:blipFill>
                  <pic:spPr bwMode="auto">
                    <a:xfrm>
                      <a:off x="0" y="0"/>
                      <a:ext cx="5580768" cy="747064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04A84">
        <w:rPr>
          <w:rFonts w:ascii="Times New Roman" w:eastAsia="Times New Roman" w:hAnsi="Times New Roman" w:cs="Times New Roman"/>
          <w:i/>
          <w:iCs/>
          <w:sz w:val="20"/>
          <w:szCs w:val="20"/>
        </w:rPr>
        <w:t>Figure S6</w:t>
      </w:r>
      <w:r w:rsidRPr="00B70434">
        <w:rPr>
          <w:rFonts w:ascii="Times New Roman" w:eastAsia="Times New Roman" w:hAnsi="Times New Roman" w:cs="Times New Roman"/>
          <w:sz w:val="20"/>
          <w:szCs w:val="20"/>
        </w:rPr>
        <w:t>.</w:t>
      </w:r>
      <w:r w:rsidRPr="00003575">
        <w:rPr>
          <w:rFonts w:ascii="Times New Roman" w:eastAsia="Times New Roman" w:hAnsi="Times New Roman" w:cs="Times New Roman"/>
          <w:i/>
          <w:sz w:val="20"/>
          <w:szCs w:val="20"/>
        </w:rPr>
        <w:t xml:space="preserve"> </w:t>
      </w:r>
      <w:r w:rsidRPr="00776638">
        <w:rPr>
          <w:rFonts w:ascii="Times New Roman" w:eastAsia="Times New Roman" w:hAnsi="Times New Roman" w:cs="Times New Roman"/>
          <w:sz w:val="20"/>
          <w:szCs w:val="20"/>
        </w:rPr>
        <w:t xml:space="preserve">April 2020 predictions by social </w:t>
      </w:r>
      <w:r w:rsidRPr="00154E5C">
        <w:rPr>
          <w:rFonts w:ascii="Times New Roman" w:eastAsia="Times New Roman" w:hAnsi="Times New Roman" w:cs="Times New Roman"/>
          <w:sz w:val="20"/>
          <w:szCs w:val="20"/>
        </w:rPr>
        <w:t>scientists for change across 11 societal domains in standard deviation units of Cultural Distance from the US. Graphs indicate means and 95% confidence intervals for given time-point forecast (half a year, year, two years from April 2020). Positive numbers</w:t>
      </w:r>
      <w:r w:rsidRPr="00D70F2B">
        <w:rPr>
          <w:rFonts w:ascii="Times New Roman" w:eastAsia="Times New Roman" w:hAnsi="Times New Roman" w:cs="Times New Roman"/>
          <w:sz w:val="20"/>
          <w:szCs w:val="20"/>
        </w:rPr>
        <w:t xml:space="preserve"> refer to positive change, whereas negative—a negative change.</w:t>
      </w:r>
    </w:p>
    <w:p w14:paraId="5C0942AE" w14:textId="77777777" w:rsidR="00761FBA" w:rsidRPr="00304A84" w:rsidRDefault="00761FBA" w:rsidP="00761FBA">
      <w:pPr>
        <w:rPr>
          <w:rFonts w:ascii="Times New Roman" w:eastAsia="Times New Roman" w:hAnsi="Times New Roman" w:cs="Times New Roman"/>
        </w:rPr>
      </w:pPr>
      <w:r w:rsidRPr="00B01795">
        <w:rPr>
          <w:rFonts w:ascii="Times New Roman" w:hAnsi="Times New Roman" w:cs="Times New Roman"/>
          <w:noProof/>
        </w:rPr>
        <w:lastRenderedPageBreak/>
        <w:drawing>
          <wp:inline distT="0" distB="0" distL="0" distR="0" wp14:anchorId="397FFC36" wp14:editId="7DFB743D">
            <wp:extent cx="5680880" cy="7008506"/>
            <wp:effectExtent l="0" t="0" r="0" b="1905"/>
            <wp:docPr id="6293489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a:blip>
                    <a:srcRect t="838" b="785"/>
                    <a:stretch>
                      <a:fillRect/>
                    </a:stretch>
                  </pic:blipFill>
                  <pic:spPr bwMode="auto">
                    <a:xfrm>
                      <a:off x="0" y="0"/>
                      <a:ext cx="5680880" cy="700850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4FEA45" w14:textId="5CA2D833" w:rsidR="00761FBA" w:rsidRPr="00304A84" w:rsidRDefault="00761FBA" w:rsidP="00761FBA">
      <w:pPr>
        <w:pStyle w:val="Caption"/>
        <w:rPr>
          <w:rFonts w:ascii="Times New Roman" w:eastAsia="Times New Roman" w:hAnsi="Times New Roman" w:cs="Times New Roman"/>
          <w:i w:val="0"/>
          <w:color w:val="auto"/>
          <w:sz w:val="24"/>
          <w:szCs w:val="24"/>
        </w:rPr>
      </w:pPr>
      <w:r w:rsidRPr="00B70434">
        <w:rPr>
          <w:rFonts w:ascii="Times New Roman" w:eastAsia="Times New Roman" w:hAnsi="Times New Roman" w:cs="Times New Roman"/>
          <w:color w:val="auto"/>
          <w:sz w:val="24"/>
          <w:szCs w:val="24"/>
        </w:rPr>
        <w:t xml:space="preserve">Figure S7. </w:t>
      </w:r>
      <w:r w:rsidRPr="00003575">
        <w:rPr>
          <w:rFonts w:ascii="Times New Roman" w:eastAsia="Times New Roman" w:hAnsi="Times New Roman" w:cs="Times New Roman"/>
          <w:i w:val="0"/>
          <w:color w:val="auto"/>
          <w:sz w:val="24"/>
          <w:szCs w:val="24"/>
        </w:rPr>
        <w:t xml:space="preserve">May 2020 </w:t>
      </w:r>
      <w:r w:rsidRPr="00776638">
        <w:rPr>
          <w:rFonts w:ascii="Times New Roman" w:eastAsia="Times New Roman" w:hAnsi="Times New Roman" w:cs="Times New Roman"/>
          <w:i w:val="0"/>
          <w:color w:val="auto"/>
          <w:sz w:val="24"/>
          <w:szCs w:val="24"/>
        </w:rPr>
        <w:t xml:space="preserve">predictions </w:t>
      </w:r>
      <w:r w:rsidRPr="00154E5C">
        <w:rPr>
          <w:rFonts w:ascii="Times New Roman" w:eastAsia="Times New Roman" w:hAnsi="Times New Roman" w:cs="Times New Roman"/>
          <w:i w:val="0"/>
          <w:iCs w:val="0"/>
          <w:color w:val="auto"/>
          <w:sz w:val="24"/>
          <w:szCs w:val="24"/>
        </w:rPr>
        <w:t>by social scientists for change</w:t>
      </w:r>
      <w:r w:rsidRPr="00154E5C">
        <w:rPr>
          <w:rFonts w:ascii="Times New Roman" w:eastAsia="Times New Roman" w:hAnsi="Times New Roman" w:cs="Times New Roman"/>
          <w:i w:val="0"/>
          <w:color w:val="auto"/>
          <w:sz w:val="24"/>
          <w:szCs w:val="24"/>
        </w:rPr>
        <w:t xml:space="preserve"> across 15 societal domains in standard deviation units of Cultural Distance from the US. Graphs indicate means and 95% confidence intervals for given time-point forecast (half a year, year, two years from May 2020).</w:t>
      </w:r>
      <w:r w:rsidRPr="00AD2914">
        <w:rPr>
          <w:rFonts w:ascii="Times New Roman" w:hAnsi="Times New Roman" w:cs="Times New Roman"/>
          <w:color w:val="auto"/>
        </w:rPr>
        <w:t xml:space="preserve"> </w:t>
      </w:r>
      <w:r w:rsidRPr="00942799">
        <w:rPr>
          <w:rFonts w:ascii="Times New Roman" w:eastAsia="Times New Roman" w:hAnsi="Times New Roman" w:cs="Times New Roman"/>
          <w:i w:val="0"/>
          <w:color w:val="auto"/>
          <w:sz w:val="24"/>
          <w:szCs w:val="24"/>
        </w:rPr>
        <w:t>Positive numbers refer to positive chan</w:t>
      </w:r>
      <w:r w:rsidRPr="00304A84">
        <w:rPr>
          <w:rFonts w:ascii="Times New Roman" w:eastAsia="Times New Roman" w:hAnsi="Times New Roman" w:cs="Times New Roman"/>
          <w:i w:val="0"/>
          <w:color w:val="auto"/>
          <w:sz w:val="24"/>
          <w:szCs w:val="24"/>
        </w:rPr>
        <w:t>ge, whereas negative—a negative change.</w:t>
      </w:r>
    </w:p>
    <w:p w14:paraId="16DB49D6" w14:textId="77777777" w:rsidR="00761FBA" w:rsidRPr="00304A84" w:rsidRDefault="00761FBA" w:rsidP="00761FBA">
      <w:pPr>
        <w:pStyle w:val="Heading4"/>
        <w:rPr>
          <w:rFonts w:ascii="Times New Roman" w:hAnsi="Times New Roman" w:cs="Times New Roman"/>
          <w:color w:val="auto"/>
          <w:lang w:eastAsia="en-US"/>
        </w:rPr>
      </w:pPr>
      <w:r w:rsidRPr="00304A84">
        <w:rPr>
          <w:rFonts w:ascii="Times New Roman" w:hAnsi="Times New Roman" w:cs="Times New Roman"/>
          <w:color w:val="auto"/>
          <w:shd w:val="clear" w:color="auto" w:fill="E6E6E6"/>
          <w:lang w:eastAsia="en-US"/>
        </w:rPr>
        <w:lastRenderedPageBreak/>
        <w:t>Role of expertise</w:t>
      </w:r>
    </w:p>
    <w:p w14:paraId="75AC5860" w14:textId="666EEA22" w:rsidR="00761FBA" w:rsidRPr="00304A8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 xml:space="preserve">We were interested in the effects of </w:t>
      </w:r>
      <w:r w:rsidRPr="00304A84">
        <w:rPr>
          <w:rFonts w:ascii="Times New Roman" w:eastAsia="Times New Roman" w:hAnsi="Times New Roman" w:cs="Times New Roman"/>
          <w:i/>
        </w:rPr>
        <w:t>expertise level</w:t>
      </w:r>
      <w:r w:rsidRPr="00304A84">
        <w:rPr>
          <w:rFonts w:ascii="Times New Roman" w:eastAsia="Times New Roman" w:hAnsi="Times New Roman" w:cs="Times New Roman"/>
        </w:rPr>
        <w:t xml:space="preserve"> in social sciences on predictions. We operationalized expertise level by categorizing our sample into three clear-cut categories: a) tenured; b) non-tenured; c) graduate students/post-doc. Tenured faculty consists of social scientists who chose the “tenured faculty” option as their current position at university/college. Non-tenured faculty consists of those who chose “nontenured faculty” and “adjunct professor” as their current position. Finally, the Grad Students/Post-doc group is comprised of those who selected “graduate students” and “post-docs” as their current position respectively. We fit a 3-way MLM with expertise level, time, and domain as well as all two- and three-way interaction terms predicting participants’ forecasts. In addition, we controlled for age, university size, affiliate organization type, </w:t>
      </w:r>
      <w:proofErr w:type="gramStart"/>
      <w:r w:rsidRPr="00304A84">
        <w:rPr>
          <w:rFonts w:ascii="Times New Roman" w:eastAsia="Times New Roman" w:hAnsi="Times New Roman" w:cs="Times New Roman"/>
        </w:rPr>
        <w:t>gender</w:t>
      </w:r>
      <w:proofErr w:type="gramEnd"/>
      <w:r w:rsidRPr="00304A84">
        <w:rPr>
          <w:rFonts w:ascii="Times New Roman" w:eastAsia="Times New Roman" w:hAnsi="Times New Roman" w:cs="Times New Roman"/>
        </w:rPr>
        <w:t xml:space="preserve"> and country of residence to rule out the possibility that demographic variability between the two samples could be responsible for observed results. Observations were nested in participants. In addition, to control for number of comparisons we used the </w:t>
      </w:r>
      <w:proofErr w:type="spellStart"/>
      <w:r w:rsidRPr="00304A84">
        <w:rPr>
          <w:rFonts w:ascii="Times New Roman" w:eastAsia="Times New Roman" w:hAnsi="Times New Roman" w:cs="Times New Roman"/>
        </w:rPr>
        <w:t>Benjamini</w:t>
      </w:r>
      <w:proofErr w:type="spellEnd"/>
      <w:r w:rsidRPr="00304A84">
        <w:rPr>
          <w:rFonts w:ascii="Times New Roman" w:eastAsia="Times New Roman" w:hAnsi="Times New Roman" w:cs="Times New Roman"/>
        </w:rPr>
        <w:t xml:space="preserve">-Hochberg correction. </w:t>
      </w:r>
      <w:r w:rsidR="009A3EE6" w:rsidRPr="00304A84">
        <w:rPr>
          <w:rFonts w:ascii="Times New Roman" w:eastAsia="Times New Roman" w:hAnsi="Times New Roman" w:cs="Times New Roman"/>
        </w:rPr>
        <w:t>W</w:t>
      </w:r>
      <w:r w:rsidRPr="00304A84">
        <w:rPr>
          <w:rFonts w:ascii="Times New Roman" w:eastAsia="Times New Roman" w:hAnsi="Times New Roman" w:cs="Times New Roman"/>
        </w:rPr>
        <w:t xml:space="preserve">e observed no significant differences in predictions between the three groups of experts, </w:t>
      </w:r>
      <w:proofErr w:type="spellStart"/>
      <w:r w:rsidRPr="00304A84">
        <w:rPr>
          <w:rFonts w:ascii="Times New Roman" w:eastAsia="Times New Roman" w:hAnsi="Times New Roman" w:cs="Times New Roman"/>
          <w:i/>
        </w:rPr>
        <w:t>ps</w:t>
      </w:r>
      <w:proofErr w:type="spellEnd"/>
      <w:r w:rsidRPr="00304A84">
        <w:rPr>
          <w:rFonts w:ascii="Times New Roman" w:eastAsia="Times New Roman" w:hAnsi="Times New Roman" w:cs="Times New Roman"/>
        </w:rPr>
        <w:t xml:space="preserve"> &gt; .058 except for </w:t>
      </w:r>
      <w:r w:rsidR="001A07BA" w:rsidRPr="00304A84">
        <w:rPr>
          <w:rFonts w:ascii="Times New Roman" w:eastAsia="Times New Roman" w:hAnsi="Times New Roman" w:cs="Times New Roman"/>
        </w:rPr>
        <w:t xml:space="preserve">two </w:t>
      </w:r>
      <w:r w:rsidRPr="00304A84">
        <w:rPr>
          <w:rFonts w:ascii="Times New Roman" w:eastAsia="Times New Roman" w:hAnsi="Times New Roman" w:cs="Times New Roman"/>
        </w:rPr>
        <w:t xml:space="preserve">domains. Tenured faculty forecasted lower levels of change at 6 months for charity, compared to non-tenured and graduate students/post-docs. </w:t>
      </w:r>
      <w:r w:rsidR="00BA40BE" w:rsidRPr="00304A84">
        <w:rPr>
          <w:rFonts w:ascii="Times New Roman" w:eastAsia="Times New Roman" w:hAnsi="Times New Roman" w:cs="Times New Roman"/>
        </w:rPr>
        <w:t>Similarly</w:t>
      </w:r>
      <w:r w:rsidRPr="00304A84">
        <w:rPr>
          <w:rFonts w:ascii="Times New Roman" w:eastAsia="Times New Roman" w:hAnsi="Times New Roman" w:cs="Times New Roman"/>
        </w:rPr>
        <w:t xml:space="preserve">, graduate students/post-docs forecasted greater political polarization then both tenured and non-tenured faculty for all time points.  </w:t>
      </w:r>
    </w:p>
    <w:p w14:paraId="6FC75F92" w14:textId="48190E91" w:rsidR="00761FBA" w:rsidRPr="00304A8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 xml:space="preserve">Participants listed their areas of expertise, which we sorted into one of three categories: Social/Personality Psychology, Mental Health and Other, with Other encompassing all other areas of psychology and other social and life sciences. We fit a 3-way MLM model with Time and Dimension as level 1 predictors and Academic Discipline as level 2 predictor (a factor decomposed into two dummy variables) as well as all 2 and 3-way interaction terms. The model also included the following socio-demographic covariates: age, university size, organization, gender, and country of residence. Fitted means and confidence intervals were extracted from the model and were then used in plotting (Figure S9). To test for differences between expertise categories, we conducted pairwise comparisons in </w:t>
      </w:r>
      <w:r w:rsidRPr="00304A84">
        <w:rPr>
          <w:rFonts w:ascii="Times New Roman" w:eastAsia="Times New Roman" w:hAnsi="Times New Roman" w:cs="Times New Roman"/>
          <w:i/>
        </w:rPr>
        <w:t>R</w:t>
      </w:r>
      <w:r w:rsidRPr="00304A84">
        <w:rPr>
          <w:rFonts w:ascii="Times New Roman" w:eastAsia="Times New Roman" w:hAnsi="Times New Roman" w:cs="Times New Roman"/>
        </w:rPr>
        <w:t xml:space="preserve"> using </w:t>
      </w:r>
      <w:proofErr w:type="spellStart"/>
      <w:r w:rsidRPr="00304A84">
        <w:rPr>
          <w:rFonts w:ascii="Times New Roman" w:eastAsia="Times New Roman" w:hAnsi="Times New Roman" w:cs="Times New Roman"/>
          <w:i/>
        </w:rPr>
        <w:t>emmeans</w:t>
      </w:r>
      <w:proofErr w:type="spellEnd"/>
      <w:r w:rsidRPr="00304A84">
        <w:rPr>
          <w:rFonts w:ascii="Times New Roman" w:eastAsia="Times New Roman" w:hAnsi="Times New Roman" w:cs="Times New Roman"/>
        </w:rPr>
        <w:t xml:space="preserve"> and controlled for number of tests using the </w:t>
      </w:r>
      <w:proofErr w:type="spellStart"/>
      <w:r w:rsidRPr="00304A84">
        <w:rPr>
          <w:rFonts w:ascii="Times New Roman" w:eastAsia="Times New Roman" w:hAnsi="Times New Roman" w:cs="Times New Roman"/>
        </w:rPr>
        <w:t>Benjamini</w:t>
      </w:r>
      <w:proofErr w:type="spellEnd"/>
      <w:r w:rsidRPr="00304A84">
        <w:rPr>
          <w:rFonts w:ascii="Times New Roman" w:eastAsia="Times New Roman" w:hAnsi="Times New Roman" w:cs="Times New Roman"/>
        </w:rPr>
        <w:t xml:space="preserve">-Hochberg correction. The differences between areas of expertise at each time point and domain were not statistically significant, </w:t>
      </w:r>
      <w:proofErr w:type="spellStart"/>
      <w:r w:rsidRPr="00304A84">
        <w:rPr>
          <w:rFonts w:ascii="Times New Roman" w:eastAsia="Times New Roman" w:hAnsi="Times New Roman" w:cs="Times New Roman"/>
          <w:i/>
        </w:rPr>
        <w:t>ps</w:t>
      </w:r>
      <w:proofErr w:type="spellEnd"/>
      <w:r w:rsidRPr="00304A84">
        <w:rPr>
          <w:rFonts w:ascii="Times New Roman" w:eastAsia="Times New Roman" w:hAnsi="Times New Roman" w:cs="Times New Roman"/>
        </w:rPr>
        <w:t xml:space="preserve"> &gt; .</w:t>
      </w:r>
      <w:r w:rsidR="009B5C07" w:rsidRPr="00304A84">
        <w:rPr>
          <w:rFonts w:ascii="Times New Roman" w:eastAsia="Times New Roman" w:hAnsi="Times New Roman" w:cs="Times New Roman"/>
        </w:rPr>
        <w:t>55</w:t>
      </w:r>
      <w:r w:rsidRPr="00304A84">
        <w:rPr>
          <w:rFonts w:ascii="Times New Roman" w:eastAsia="Times New Roman" w:hAnsi="Times New Roman" w:cs="Times New Roman"/>
        </w:rPr>
        <w:t xml:space="preserve">. </w:t>
      </w:r>
    </w:p>
    <w:p w14:paraId="4EAA5841" w14:textId="77777777" w:rsidR="00761FBA" w:rsidRPr="00304A84" w:rsidRDefault="00761FBA" w:rsidP="00761FBA">
      <w:pPr>
        <w:ind w:firstLine="720"/>
        <w:rPr>
          <w:rFonts w:ascii="Times New Roman" w:eastAsia="Times New Roman" w:hAnsi="Times New Roman" w:cs="Times New Roman"/>
        </w:rPr>
      </w:pPr>
    </w:p>
    <w:p w14:paraId="780884F6" w14:textId="77777777" w:rsidR="00761FBA" w:rsidRPr="00304A84" w:rsidRDefault="00761FBA" w:rsidP="00761FBA">
      <w:pPr>
        <w:jc w:val="center"/>
        <w:rPr>
          <w:rFonts w:ascii="Times New Roman" w:eastAsia="Times New Roman" w:hAnsi="Times New Roman" w:cs="Times New Roman"/>
        </w:rPr>
      </w:pPr>
      <w:r w:rsidRPr="00B01795">
        <w:rPr>
          <w:rFonts w:ascii="Times New Roman" w:hAnsi="Times New Roman" w:cs="Times New Roman"/>
          <w:noProof/>
        </w:rPr>
        <w:lastRenderedPageBreak/>
        <w:drawing>
          <wp:inline distT="0" distB="0" distL="0" distR="0" wp14:anchorId="32A73315" wp14:editId="535F8E42">
            <wp:extent cx="5120640" cy="7519504"/>
            <wp:effectExtent l="0" t="0" r="3810" b="5715"/>
            <wp:docPr id="743967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t="573" b="1075"/>
                    <a:stretch>
                      <a:fillRect/>
                    </a:stretch>
                  </pic:blipFill>
                  <pic:spPr bwMode="auto">
                    <a:xfrm>
                      <a:off x="0" y="0"/>
                      <a:ext cx="5120640" cy="751950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79E1B8EA" w14:textId="77777777" w:rsidR="00761FBA" w:rsidRPr="00AA34B2" w:rsidRDefault="00761FBA" w:rsidP="00761FBA">
      <w:pPr>
        <w:rPr>
          <w:rFonts w:ascii="Times New Roman" w:eastAsia="Times New Roman" w:hAnsi="Times New Roman" w:cs="Times New Roman"/>
          <w:sz w:val="20"/>
          <w:szCs w:val="20"/>
        </w:rPr>
      </w:pPr>
      <w:r w:rsidRPr="00B70434">
        <w:rPr>
          <w:rFonts w:ascii="Times New Roman" w:eastAsia="Times New Roman" w:hAnsi="Times New Roman" w:cs="Times New Roman"/>
          <w:i/>
          <w:sz w:val="20"/>
          <w:szCs w:val="20"/>
        </w:rPr>
        <w:t>Figure S8.</w:t>
      </w:r>
      <w:r w:rsidRPr="00003575">
        <w:rPr>
          <w:rFonts w:ascii="Times New Roman" w:eastAsia="Times New Roman" w:hAnsi="Times New Roman" w:cs="Times New Roman"/>
          <w:sz w:val="20"/>
          <w:szCs w:val="20"/>
        </w:rPr>
        <w:t xml:space="preserve"> Social </w:t>
      </w:r>
      <w:r w:rsidRPr="00776638">
        <w:rPr>
          <w:rFonts w:ascii="Times New Roman" w:eastAsia="Times New Roman" w:hAnsi="Times New Roman" w:cs="Times New Roman"/>
          <w:sz w:val="20"/>
          <w:szCs w:val="20"/>
        </w:rPr>
        <w:t>scientists’ predictions for change across 15 societal domains by Faculty Type. Data is pooled across Studies 1-2.</w:t>
      </w:r>
      <w:r w:rsidRPr="00AA34B2">
        <w:rPr>
          <w:rFonts w:ascii="Times New Roman" w:eastAsia="Times New Roman" w:hAnsi="Times New Roman" w:cs="Times New Roman"/>
          <w:sz w:val="20"/>
          <w:szCs w:val="20"/>
        </w:rPr>
        <w:t xml:space="preserve"> Graphs indicate boxplots for a given time-point forecast (half a year, year, two years from April/May 2020) and loess line of best fit across time points with 95% confidence bands around the estimate. </w:t>
      </w:r>
      <w:r w:rsidRPr="00AA34B2">
        <w:rPr>
          <w:rFonts w:ascii="Times New Roman" w:eastAsia="Times New Roman" w:hAnsi="Times New Roman" w:cs="Times New Roman"/>
          <w:sz w:val="18"/>
          <w:szCs w:val="18"/>
        </w:rPr>
        <w:t>Positive numbers refer to positive change, whereas negative—a negative change.</w:t>
      </w:r>
    </w:p>
    <w:p w14:paraId="637FEA68" w14:textId="77777777" w:rsidR="00761FBA" w:rsidRPr="00304A84" w:rsidRDefault="00761FBA" w:rsidP="00761FBA">
      <w:pPr>
        <w:rPr>
          <w:rFonts w:ascii="Times New Roman" w:hAnsi="Times New Roman" w:cs="Times New Roman"/>
        </w:rPr>
      </w:pPr>
      <w:r>
        <w:rPr>
          <w:noProof/>
        </w:rPr>
        <w:lastRenderedPageBreak/>
        <w:drawing>
          <wp:inline distT="0" distB="0" distL="0" distR="0" wp14:anchorId="13E16DD2" wp14:editId="4A3EBDB9">
            <wp:extent cx="5811076" cy="7250758"/>
            <wp:effectExtent l="0" t="0" r="0" b="7620"/>
            <wp:docPr id="15836463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0">
                      <a:extLst>
                        <a:ext uri="{28A0092B-C50C-407E-A947-70E740481C1C}">
                          <a14:useLocalDpi xmlns:a14="http://schemas.microsoft.com/office/drawing/2010/main" val="0"/>
                        </a:ext>
                      </a:extLst>
                    </a:blip>
                    <a:stretch>
                      <a:fillRect/>
                    </a:stretch>
                  </pic:blipFill>
                  <pic:spPr>
                    <a:xfrm>
                      <a:off x="0" y="0"/>
                      <a:ext cx="5811076" cy="7250758"/>
                    </a:xfrm>
                    <a:prstGeom prst="rect">
                      <a:avLst/>
                    </a:prstGeom>
                  </pic:spPr>
                </pic:pic>
              </a:graphicData>
            </a:graphic>
          </wp:inline>
        </w:drawing>
      </w:r>
    </w:p>
    <w:p w14:paraId="3D508C4C" w14:textId="77777777" w:rsidR="00761FBA" w:rsidRPr="00AD2914" w:rsidRDefault="00761FBA" w:rsidP="00761FBA">
      <w:pPr>
        <w:rPr>
          <w:rFonts w:ascii="Times New Roman" w:eastAsia="Times New Roman" w:hAnsi="Times New Roman" w:cs="Times New Roman"/>
        </w:rPr>
      </w:pPr>
      <w:r w:rsidRPr="00B70434">
        <w:rPr>
          <w:rFonts w:ascii="Times New Roman" w:hAnsi="Times New Roman" w:cs="Times New Roman"/>
        </w:rPr>
        <w:t xml:space="preserve">Figure S9. </w:t>
      </w:r>
      <w:r w:rsidRPr="00003575">
        <w:rPr>
          <w:rFonts w:ascii="Times New Roman" w:eastAsia="Times New Roman" w:hAnsi="Times New Roman" w:cs="Times New Roman"/>
        </w:rPr>
        <w:t>Experts’ predictions for change across 15 societal domains by area of expertise from April/May 2020. Grap</w:t>
      </w:r>
      <w:r w:rsidRPr="00776638">
        <w:rPr>
          <w:rFonts w:ascii="Times New Roman" w:eastAsia="Times New Roman" w:hAnsi="Times New Roman" w:cs="Times New Roman"/>
        </w:rPr>
        <w:t xml:space="preserve">hs indicate means and 95% confidence intervals for a given time-point forecast (half a year, year, two years </w:t>
      </w:r>
      <w:r w:rsidRPr="00AA34B2">
        <w:rPr>
          <w:rFonts w:ascii="Times New Roman" w:eastAsia="Times New Roman" w:hAnsi="Times New Roman" w:cs="Times New Roman"/>
        </w:rPr>
        <w:t>from April/May 2020). Positive numbers refer to positive change, whereas negative—a negative change</w:t>
      </w:r>
    </w:p>
    <w:p w14:paraId="56230464" w14:textId="04509FF4" w:rsidR="00761FBA" w:rsidRPr="00304A84" w:rsidRDefault="00761FBA" w:rsidP="00761FBA">
      <w:pPr>
        <w:ind w:firstLine="720"/>
        <w:rPr>
          <w:rFonts w:ascii="Times New Roman" w:eastAsia="Times New Roman" w:hAnsi="Times New Roman" w:cs="Times New Roman"/>
          <w:b/>
        </w:rPr>
      </w:pPr>
      <w:r w:rsidRPr="00AD2914">
        <w:rPr>
          <w:rFonts w:ascii="Times New Roman" w:eastAsia="Times New Roman" w:hAnsi="Times New Roman" w:cs="Times New Roman"/>
        </w:rPr>
        <w:lastRenderedPageBreak/>
        <w:t xml:space="preserve">Psychology group included experts who selected </w:t>
      </w:r>
      <w:r w:rsidRPr="00942799">
        <w:rPr>
          <w:rFonts w:ascii="Times New Roman" w:eastAsia="Times New Roman" w:hAnsi="Times New Roman" w:cs="Times New Roman"/>
        </w:rPr>
        <w:t>either “Psychology” or “Neuroscience” as their main field of research. We combined the remaining choices into</w:t>
      </w:r>
      <w:r w:rsidRPr="00304A84">
        <w:rPr>
          <w:rFonts w:ascii="Times New Roman" w:eastAsia="Times New Roman" w:hAnsi="Times New Roman" w:cs="Times New Roman"/>
        </w:rPr>
        <w:t xml:space="preserve"> “Other disciplines.” </w:t>
      </w:r>
      <w:r w:rsidR="001D20EB" w:rsidRPr="00304A84">
        <w:rPr>
          <w:rFonts w:ascii="Times New Roman" w:eastAsia="Times New Roman" w:hAnsi="Times New Roman" w:cs="Times New Roman"/>
        </w:rPr>
        <w:t>Then, w</w:t>
      </w:r>
      <w:r w:rsidRPr="00304A84">
        <w:rPr>
          <w:rFonts w:ascii="Times New Roman" w:eastAsia="Times New Roman" w:hAnsi="Times New Roman" w:cs="Times New Roman"/>
        </w:rPr>
        <w:t xml:space="preserve">e calculated differences between the two conditions for April 2020 and May 2020 forecasts by fitting a 2-way interaction MLM with time and domain as level 1 predictors and field of research as level 2 along with all 2 and 3-way interaction terms. We included the following covariates in the model: age, gender, and level of expertise. We then performed pairwise comparisons between psychology and other disciplines in </w:t>
      </w:r>
      <w:r w:rsidRPr="00304A84">
        <w:rPr>
          <w:rFonts w:ascii="Times New Roman" w:eastAsia="Times New Roman" w:hAnsi="Times New Roman" w:cs="Times New Roman"/>
          <w:i/>
        </w:rPr>
        <w:t>R</w:t>
      </w:r>
      <w:r w:rsidRPr="00304A84">
        <w:rPr>
          <w:rFonts w:ascii="Times New Roman" w:eastAsia="Times New Roman" w:hAnsi="Times New Roman" w:cs="Times New Roman"/>
        </w:rPr>
        <w:t xml:space="preserve"> using </w:t>
      </w:r>
      <w:proofErr w:type="spellStart"/>
      <w:r w:rsidRPr="00304A84">
        <w:rPr>
          <w:rFonts w:ascii="Times New Roman" w:eastAsia="Times New Roman" w:hAnsi="Times New Roman" w:cs="Times New Roman"/>
          <w:i/>
        </w:rPr>
        <w:t>emmeans</w:t>
      </w:r>
      <w:proofErr w:type="spellEnd"/>
      <w:r w:rsidRPr="00304A84">
        <w:rPr>
          <w:rFonts w:ascii="Times New Roman" w:eastAsia="Times New Roman" w:hAnsi="Times New Roman" w:cs="Times New Roman"/>
        </w:rPr>
        <w:t xml:space="preserve"> package for each domain and each time point (Table S6 &amp; Table S11). The results indicated no significant difference in the predictions made by psychologists versus those in other disciplines, after applying </w:t>
      </w:r>
      <w:proofErr w:type="spellStart"/>
      <w:r w:rsidRPr="00304A84">
        <w:rPr>
          <w:rFonts w:ascii="Times New Roman" w:eastAsia="Times New Roman" w:hAnsi="Times New Roman" w:cs="Times New Roman"/>
        </w:rPr>
        <w:t>Benjamini</w:t>
      </w:r>
      <w:proofErr w:type="spellEnd"/>
      <w:r w:rsidRPr="00304A84">
        <w:rPr>
          <w:rFonts w:ascii="Times New Roman" w:eastAsia="Times New Roman" w:hAnsi="Times New Roman" w:cs="Times New Roman"/>
        </w:rPr>
        <w:t xml:space="preserve">-Hochberg correction to control for false discovery rate, </w:t>
      </w:r>
      <w:proofErr w:type="spellStart"/>
      <w:r w:rsidRPr="00304A84">
        <w:rPr>
          <w:rFonts w:ascii="Times New Roman" w:eastAsia="Times New Roman" w:hAnsi="Times New Roman" w:cs="Times New Roman"/>
          <w:i/>
        </w:rPr>
        <w:t>ps</w:t>
      </w:r>
      <w:proofErr w:type="spellEnd"/>
      <w:r w:rsidRPr="00304A84">
        <w:rPr>
          <w:rFonts w:ascii="Times New Roman" w:eastAsia="Times New Roman" w:hAnsi="Times New Roman" w:cs="Times New Roman"/>
        </w:rPr>
        <w:t xml:space="preserve"> &gt; .10.</w:t>
      </w:r>
    </w:p>
    <w:p w14:paraId="186C66CB" w14:textId="77777777" w:rsidR="00761FBA" w:rsidRPr="00304A84" w:rsidRDefault="00761FBA" w:rsidP="00761FBA">
      <w:pPr>
        <w:pStyle w:val="Heading4"/>
        <w:rPr>
          <w:rFonts w:ascii="Times New Roman" w:hAnsi="Times New Roman" w:cs="Times New Roman"/>
          <w:color w:val="auto"/>
        </w:rPr>
      </w:pPr>
      <w:r w:rsidRPr="00304A84">
        <w:rPr>
          <w:rFonts w:ascii="Times New Roman" w:hAnsi="Times New Roman" w:cs="Times New Roman"/>
          <w:color w:val="auto"/>
        </w:rPr>
        <w:t>Lay versus Academic Predictions</w:t>
      </w:r>
    </w:p>
    <w:p w14:paraId="11B033E5" w14:textId="433C2020" w:rsidR="00761FBA" w:rsidRPr="00304A8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To test the difference between linear and quadratic slopes of social scientists’ forecasts in April and May 2020, we fit a 2-way linear mixed model with time and time squared as level 1 predictors and sample dummy variable (April vs. May) as a level 2 predictor, along with the time × sample and time</w:t>
      </w:r>
      <w:r w:rsidRPr="00304A84">
        <w:rPr>
          <w:rFonts w:ascii="Times New Roman" w:eastAsia="Times New Roman" w:hAnsi="Times New Roman" w:cs="Times New Roman"/>
          <w:vertAlign w:val="superscript"/>
        </w:rPr>
        <w:t>2</w:t>
      </w:r>
      <w:r w:rsidRPr="00304A84">
        <w:rPr>
          <w:rFonts w:ascii="Times New Roman" w:eastAsia="Times New Roman" w:hAnsi="Times New Roman" w:cs="Times New Roman"/>
        </w:rPr>
        <w:t xml:space="preserve"> × sample interaction terms. We treated Time as a continuous variable and mean centered before generating a quadratic term to avoid multicollinearity. We obtained </w:t>
      </w:r>
      <w:r w:rsidRPr="00304A84">
        <w:rPr>
          <w:rFonts w:ascii="Times New Roman" w:eastAsia="Times New Roman" w:hAnsi="Times New Roman" w:cs="Times New Roman"/>
          <w:i/>
        </w:rPr>
        <w:t>t</w:t>
      </w:r>
      <w:r w:rsidRPr="00304A84">
        <w:rPr>
          <w:rFonts w:ascii="Times New Roman" w:eastAsia="Times New Roman" w:hAnsi="Times New Roman" w:cs="Times New Roman"/>
        </w:rPr>
        <w:t xml:space="preserve"> and </w:t>
      </w:r>
      <w:r w:rsidRPr="00304A84">
        <w:rPr>
          <w:rFonts w:ascii="Times New Roman" w:eastAsia="Times New Roman" w:hAnsi="Times New Roman" w:cs="Times New Roman"/>
          <w:i/>
        </w:rPr>
        <w:t>p</w:t>
      </w:r>
      <w:r w:rsidRPr="00304A84">
        <w:rPr>
          <w:rFonts w:ascii="Times New Roman" w:eastAsia="Times New Roman" w:hAnsi="Times New Roman" w:cs="Times New Roman"/>
        </w:rPr>
        <w:t xml:space="preserve"> values for the interaction term from these models, employing </w:t>
      </w:r>
      <w:proofErr w:type="spellStart"/>
      <w:r w:rsidRPr="00304A84">
        <w:rPr>
          <w:rFonts w:ascii="Times New Roman" w:eastAsia="Times New Roman" w:hAnsi="Times New Roman" w:cs="Times New Roman"/>
        </w:rPr>
        <w:t>Benjamini</w:t>
      </w:r>
      <w:proofErr w:type="spellEnd"/>
      <w:r w:rsidRPr="00304A84">
        <w:rPr>
          <w:rFonts w:ascii="Times New Roman" w:eastAsia="Times New Roman" w:hAnsi="Times New Roman" w:cs="Times New Roman"/>
        </w:rPr>
        <w:t xml:space="preserve">-Hochberg correction to adjust for number of pairwise tests between samples for each domain. </w:t>
      </w:r>
      <w:r w:rsidR="008C0826" w:rsidRPr="00304A84">
        <w:rPr>
          <w:rFonts w:ascii="Times New Roman" w:eastAsia="Times New Roman" w:hAnsi="Times New Roman" w:cs="Times New Roman"/>
        </w:rPr>
        <w:t xml:space="preserve">We did not find any significant differences </w:t>
      </w:r>
      <w:r w:rsidR="005C7454" w:rsidRPr="00304A84">
        <w:rPr>
          <w:rFonts w:ascii="Times New Roman" w:eastAsia="Times New Roman" w:hAnsi="Times New Roman" w:cs="Times New Roman"/>
        </w:rPr>
        <w:t xml:space="preserve">between slopes, </w:t>
      </w:r>
      <w:proofErr w:type="spellStart"/>
      <w:r w:rsidR="005C7454" w:rsidRPr="00304A84">
        <w:rPr>
          <w:rFonts w:ascii="Times New Roman" w:eastAsia="Times New Roman" w:hAnsi="Times New Roman" w:cs="Times New Roman"/>
          <w:i/>
        </w:rPr>
        <w:t>p</w:t>
      </w:r>
      <w:r w:rsidR="005C7454" w:rsidRPr="00304A84">
        <w:rPr>
          <w:rFonts w:ascii="Times New Roman" w:eastAsia="Times New Roman" w:hAnsi="Times New Roman" w:cs="Times New Roman"/>
        </w:rPr>
        <w:t>s</w:t>
      </w:r>
      <w:proofErr w:type="spellEnd"/>
      <w:r w:rsidR="005C7454" w:rsidRPr="00304A84">
        <w:rPr>
          <w:rFonts w:ascii="Times New Roman" w:eastAsia="Times New Roman" w:hAnsi="Times New Roman" w:cs="Times New Roman"/>
        </w:rPr>
        <w:t xml:space="preserve"> &gt;</w:t>
      </w:r>
      <w:r w:rsidR="003622E0" w:rsidRPr="00304A84">
        <w:rPr>
          <w:rFonts w:ascii="Times New Roman" w:eastAsia="Times New Roman" w:hAnsi="Times New Roman" w:cs="Times New Roman"/>
        </w:rPr>
        <w:t xml:space="preserve"> .150</w:t>
      </w:r>
      <w:r w:rsidR="002018A6" w:rsidRPr="00304A84">
        <w:rPr>
          <w:rFonts w:ascii="Times New Roman" w:eastAsia="Times New Roman" w:hAnsi="Times New Roman" w:cs="Times New Roman"/>
        </w:rPr>
        <w:t xml:space="preserve">, except for </w:t>
      </w:r>
      <w:r w:rsidR="00EA64B2" w:rsidRPr="00304A84">
        <w:rPr>
          <w:rFonts w:ascii="Times New Roman" w:eastAsia="Times New Roman" w:hAnsi="Times New Roman" w:cs="Times New Roman"/>
        </w:rPr>
        <w:t>individualism</w:t>
      </w:r>
      <w:r w:rsidR="00A943F5" w:rsidRPr="00304A84">
        <w:rPr>
          <w:rFonts w:ascii="Times New Roman" w:eastAsia="Times New Roman" w:hAnsi="Times New Roman" w:cs="Times New Roman"/>
        </w:rPr>
        <w:t xml:space="preserve"> (linear)</w:t>
      </w:r>
      <w:r w:rsidR="00EA64B2" w:rsidRPr="00304A84">
        <w:rPr>
          <w:rFonts w:ascii="Times New Roman" w:eastAsia="Times New Roman" w:hAnsi="Times New Roman" w:cs="Times New Roman"/>
        </w:rPr>
        <w:t>, political polarization</w:t>
      </w:r>
      <w:r w:rsidR="00A943F5" w:rsidRPr="00304A84">
        <w:rPr>
          <w:rFonts w:ascii="Times New Roman" w:eastAsia="Times New Roman" w:hAnsi="Times New Roman" w:cs="Times New Roman"/>
        </w:rPr>
        <w:t xml:space="preserve"> (linear)</w:t>
      </w:r>
      <w:r w:rsidR="00EA64B2" w:rsidRPr="00304A84">
        <w:rPr>
          <w:rFonts w:ascii="Times New Roman" w:eastAsia="Times New Roman" w:hAnsi="Times New Roman" w:cs="Times New Roman"/>
        </w:rPr>
        <w:t xml:space="preserve"> and </w:t>
      </w:r>
      <w:r w:rsidR="00A943F5" w:rsidRPr="00304A84">
        <w:rPr>
          <w:rFonts w:ascii="Times New Roman" w:eastAsia="Times New Roman" w:hAnsi="Times New Roman" w:cs="Times New Roman"/>
        </w:rPr>
        <w:t xml:space="preserve">birth rate </w:t>
      </w:r>
      <w:r w:rsidR="008C0826" w:rsidRPr="00304A84">
        <w:rPr>
          <w:rFonts w:ascii="Times New Roman" w:eastAsia="Times New Roman" w:hAnsi="Times New Roman" w:cs="Times New Roman"/>
        </w:rPr>
        <w:t>(</w:t>
      </w:r>
      <w:r w:rsidR="00A943F5" w:rsidRPr="00304A84">
        <w:rPr>
          <w:rFonts w:ascii="Times New Roman" w:eastAsia="Times New Roman" w:hAnsi="Times New Roman" w:cs="Times New Roman"/>
        </w:rPr>
        <w:t xml:space="preserve">quadratic; </w:t>
      </w:r>
      <w:r w:rsidR="008C0826" w:rsidRPr="00304A84">
        <w:rPr>
          <w:rFonts w:ascii="Times New Roman" w:eastAsia="Times New Roman" w:hAnsi="Times New Roman" w:cs="Times New Roman"/>
        </w:rPr>
        <w:t>Table S10)</w:t>
      </w:r>
      <w:r w:rsidR="002A2316" w:rsidRPr="00304A84">
        <w:rPr>
          <w:rFonts w:ascii="Times New Roman" w:eastAsia="Times New Roman" w:hAnsi="Times New Roman" w:cs="Times New Roman"/>
        </w:rPr>
        <w:t xml:space="preserve">. </w:t>
      </w:r>
      <w:r w:rsidRPr="00304A84">
        <w:rPr>
          <w:rFonts w:ascii="Times New Roman" w:eastAsia="Times New Roman" w:hAnsi="Times New Roman" w:cs="Times New Roman"/>
        </w:rPr>
        <w:t xml:space="preserve">We also fit a second model using the same procedure as for the first, except we compared lay people’s and social scientists’ forecasts in May 2020. The results indicated no significant difference in lay </w:t>
      </w:r>
      <w:proofErr w:type="gramStart"/>
      <w:r w:rsidRPr="00304A84">
        <w:rPr>
          <w:rFonts w:ascii="Times New Roman" w:eastAsia="Times New Roman" w:hAnsi="Times New Roman" w:cs="Times New Roman"/>
        </w:rPr>
        <w:t>people’s</w:t>
      </w:r>
      <w:proofErr w:type="gramEnd"/>
      <w:r w:rsidRPr="00304A84">
        <w:rPr>
          <w:rFonts w:ascii="Times New Roman" w:eastAsia="Times New Roman" w:hAnsi="Times New Roman" w:cs="Times New Roman"/>
        </w:rPr>
        <w:t xml:space="preserve"> versus social scientists’ prediction except for explicit prejudice (linear trend) and birth rate (quadratic trend; Table S13). </w:t>
      </w:r>
    </w:p>
    <w:p w14:paraId="2FC389DF" w14:textId="77777777" w:rsidR="00761FBA" w:rsidRPr="00304A84" w:rsidRDefault="00761FBA" w:rsidP="00761FBA">
      <w:pPr>
        <w:rPr>
          <w:rFonts w:ascii="Times New Roman" w:eastAsia="Times New Roman" w:hAnsi="Times New Roman" w:cs="Times New Roman"/>
          <w:b/>
        </w:rPr>
      </w:pPr>
      <w:bookmarkStart w:id="32" w:name="_Toc64629940"/>
      <w:r w:rsidRPr="005C2761">
        <w:rPr>
          <w:rStyle w:val="Heading2Char"/>
          <w:rFonts w:ascii="Times New Roman" w:eastAsia="Times New Roman" w:hAnsi="Times New Roman" w:cs="Times New Roman"/>
          <w:b/>
          <w:color w:val="auto"/>
        </w:rPr>
        <w:t>Retrospective Estimates</w:t>
      </w:r>
      <w:bookmarkEnd w:id="32"/>
    </w:p>
    <w:p w14:paraId="7B8CF3E5" w14:textId="24150DDD" w:rsidR="00761FBA" w:rsidRPr="00304A84" w:rsidRDefault="00761FBA" w:rsidP="00761FBA">
      <w:pPr>
        <w:spacing w:after="160" w:line="259" w:lineRule="auto"/>
        <w:rPr>
          <w:rFonts w:ascii="Times New Roman" w:hAnsi="Times New Roman" w:cs="Times New Roman"/>
        </w:rPr>
      </w:pPr>
      <w:r w:rsidRPr="00B70434">
        <w:rPr>
          <w:rFonts w:ascii="Times New Roman" w:eastAsia="Times New Roman" w:hAnsi="Times New Roman" w:cs="Times New Roman"/>
          <w:b/>
        </w:rPr>
        <w:t xml:space="preserve"> </w:t>
      </w:r>
      <w:r w:rsidRPr="00304A84">
        <w:rPr>
          <w:rFonts w:ascii="Times New Roman" w:hAnsi="Times New Roman" w:cs="Times New Roman"/>
        </w:rPr>
        <w:tab/>
      </w:r>
      <w:r w:rsidRPr="00304A84">
        <w:rPr>
          <w:rFonts w:ascii="Times New Roman" w:eastAsia="Times New Roman" w:hAnsi="Times New Roman" w:cs="Times New Roman"/>
        </w:rPr>
        <w:t>In October and November of 2020, we asked participants to look back and estimate how much they thought certain domains had changed in the last six months. To test whether a lack of differences between social scientists and lay people can be attributable to demographic differences, we fit a 2-way linear mixed model with sample (lay people vs. academics), domain, and their interaction as predictors of estimates, while controlling for ethnicity, political affiliation, age, gender, and income, and nesting observations in participants. Figure S1</w:t>
      </w:r>
      <w:r w:rsidR="005018E0" w:rsidRPr="00304A84">
        <w:rPr>
          <w:rFonts w:ascii="Times New Roman" w:eastAsia="Times New Roman" w:hAnsi="Times New Roman" w:cs="Times New Roman"/>
        </w:rPr>
        <w:t>5</w:t>
      </w:r>
      <w:r w:rsidRPr="00304A84">
        <w:rPr>
          <w:rFonts w:ascii="Times New Roman" w:eastAsia="Times New Roman" w:hAnsi="Times New Roman" w:cs="Times New Roman"/>
        </w:rPr>
        <w:t xml:space="preserve"> present estimates from these models, showing close to identical results for models with and without covariates.</w:t>
      </w:r>
    </w:p>
    <w:p w14:paraId="697587C2" w14:textId="7696CD1B" w:rsidR="00761FBA" w:rsidRPr="00304A84" w:rsidRDefault="00761FBA" w:rsidP="00761FBA">
      <w:pPr>
        <w:jc w:val="center"/>
        <w:rPr>
          <w:rFonts w:ascii="Times New Roman" w:eastAsia="Times New Roman" w:hAnsi="Times New Roman" w:cs="Times New Roman"/>
        </w:rPr>
      </w:pPr>
      <w:r>
        <w:rPr>
          <w:noProof/>
        </w:rPr>
        <w:lastRenderedPageBreak/>
        <w:drawing>
          <wp:inline distT="0" distB="0" distL="0" distR="0" wp14:anchorId="64013108" wp14:editId="37E244A2">
            <wp:extent cx="4846320" cy="7429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4846320" cy="7429866"/>
                    </a:xfrm>
                    <a:prstGeom prst="rect">
                      <a:avLst/>
                    </a:prstGeom>
                  </pic:spPr>
                </pic:pic>
              </a:graphicData>
            </a:graphic>
          </wp:inline>
        </w:drawing>
      </w:r>
    </w:p>
    <w:p w14:paraId="5CE60926" w14:textId="76B7578E" w:rsidR="00761FBA" w:rsidRPr="00AD2914" w:rsidRDefault="00761FBA" w:rsidP="00761FBA">
      <w:pPr>
        <w:rPr>
          <w:rFonts w:ascii="Times New Roman" w:eastAsia="Times New Roman" w:hAnsi="Times New Roman" w:cs="Times New Roman"/>
        </w:rPr>
      </w:pPr>
      <w:r w:rsidRPr="00B70434">
        <w:rPr>
          <w:rFonts w:ascii="Times New Roman" w:eastAsia="Times New Roman" w:hAnsi="Times New Roman" w:cs="Times New Roman"/>
          <w:i/>
        </w:rPr>
        <w:t>Figure S10</w:t>
      </w:r>
      <w:r w:rsidRPr="00003575">
        <w:rPr>
          <w:rFonts w:ascii="Times New Roman" w:eastAsia="Times New Roman" w:hAnsi="Times New Roman" w:cs="Times New Roman"/>
        </w:rPr>
        <w:t>. Predictions for change across 15 societal domains from s</w:t>
      </w:r>
      <w:r w:rsidRPr="00776638">
        <w:rPr>
          <w:rFonts w:ascii="Times New Roman" w:eastAsia="Times New Roman" w:hAnsi="Times New Roman" w:cs="Times New Roman"/>
        </w:rPr>
        <w:t xml:space="preserve">ocial scientists and lay people controlling for age, gender, household income, and political orientation. Graphs </w:t>
      </w:r>
      <w:r w:rsidRPr="00AA34B2">
        <w:rPr>
          <w:rFonts w:ascii="Times New Roman" w:eastAsia="Times New Roman" w:hAnsi="Times New Roman" w:cs="Times New Roman"/>
        </w:rPr>
        <w:t>indicate means and 95% CI for a given timepoint forecast (half a year, year, two years from May 2020).</w:t>
      </w:r>
    </w:p>
    <w:p w14:paraId="7FF9D151" w14:textId="77777777" w:rsidR="00761FBA" w:rsidRPr="00942799" w:rsidRDefault="00761FBA" w:rsidP="00761FBA">
      <w:pPr>
        <w:pStyle w:val="Heading3"/>
        <w:rPr>
          <w:rFonts w:ascii="Times New Roman" w:hAnsi="Times New Roman" w:cs="Times New Roman"/>
          <w:i/>
          <w:color w:val="auto"/>
        </w:rPr>
      </w:pPr>
      <w:bookmarkStart w:id="33" w:name="_Toc64629941"/>
      <w:r w:rsidRPr="00AD2914">
        <w:rPr>
          <w:rFonts w:ascii="Times New Roman" w:hAnsi="Times New Roman" w:cs="Times New Roman"/>
          <w:i/>
          <w:color w:val="auto"/>
        </w:rPr>
        <w:lastRenderedPageBreak/>
        <w:t>Social scientists vs. lay people</w:t>
      </w:r>
      <w:bookmarkEnd w:id="33"/>
    </w:p>
    <w:p w14:paraId="2DDFFA73" w14:textId="3ED14033" w:rsidR="00761FBA" w:rsidRPr="00304A8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 xml:space="preserve">To test the difference between lay people’s and social scientists’ retrospective estimates in October/November 2020, we fit a 2-way linear mixed model with domain as level 1 predictor and sample dummy variable (lay people vs. social scientists) as level 2 predictor, along with the domain x sample interaction term. Then, we performed pairwise comparisons between lay people and social scientists in </w:t>
      </w:r>
      <w:r w:rsidRPr="00304A84">
        <w:rPr>
          <w:rFonts w:ascii="Times New Roman" w:eastAsia="Times New Roman" w:hAnsi="Times New Roman" w:cs="Times New Roman"/>
          <w:i/>
        </w:rPr>
        <w:t>R</w:t>
      </w:r>
      <w:r w:rsidRPr="00304A84">
        <w:rPr>
          <w:rFonts w:ascii="Times New Roman" w:eastAsia="Times New Roman" w:hAnsi="Times New Roman" w:cs="Times New Roman"/>
        </w:rPr>
        <w:t xml:space="preserve"> using </w:t>
      </w:r>
      <w:proofErr w:type="spellStart"/>
      <w:r w:rsidRPr="00304A84">
        <w:rPr>
          <w:rFonts w:ascii="Times New Roman" w:eastAsia="Times New Roman" w:hAnsi="Times New Roman" w:cs="Times New Roman"/>
          <w:i/>
        </w:rPr>
        <w:t>emmeans</w:t>
      </w:r>
      <w:proofErr w:type="spellEnd"/>
      <w:r w:rsidRPr="00304A84">
        <w:rPr>
          <w:rFonts w:ascii="Times New Roman" w:eastAsia="Times New Roman" w:hAnsi="Times New Roman" w:cs="Times New Roman"/>
        </w:rPr>
        <w:t xml:space="preserve"> package for each domain, and subsequently used </w:t>
      </w:r>
      <w:proofErr w:type="spellStart"/>
      <w:r w:rsidRPr="00304A84">
        <w:rPr>
          <w:rFonts w:ascii="Times New Roman" w:eastAsia="Times New Roman" w:hAnsi="Times New Roman" w:cs="Times New Roman"/>
        </w:rPr>
        <w:t>Benjamini</w:t>
      </w:r>
      <w:proofErr w:type="spellEnd"/>
      <w:r w:rsidRPr="00304A84">
        <w:rPr>
          <w:rFonts w:ascii="Times New Roman" w:eastAsia="Times New Roman" w:hAnsi="Times New Roman" w:cs="Times New Roman"/>
        </w:rPr>
        <w:t xml:space="preserve">-Hochberg method for false discovery rate correction to account for number of tests (Table S14). Lay people and social scientist only significantly disagreed in their estimates in </w:t>
      </w:r>
      <w:r w:rsidR="00E37DCB" w:rsidRPr="00304A84">
        <w:rPr>
          <w:rFonts w:ascii="Times New Roman" w:eastAsia="Times New Roman" w:hAnsi="Times New Roman" w:cs="Times New Roman"/>
        </w:rPr>
        <w:t xml:space="preserve">five </w:t>
      </w:r>
      <w:r w:rsidRPr="00304A84">
        <w:rPr>
          <w:rFonts w:ascii="Times New Roman" w:eastAsia="Times New Roman" w:hAnsi="Times New Roman" w:cs="Times New Roman"/>
        </w:rPr>
        <w:t>out of fifteen domains: generalized trust, delay of gratification, violence rates</w:t>
      </w:r>
      <w:r w:rsidR="00C21C00" w:rsidRPr="00304A84">
        <w:rPr>
          <w:rFonts w:ascii="Times New Roman" w:eastAsia="Times New Roman" w:hAnsi="Times New Roman" w:cs="Times New Roman"/>
        </w:rPr>
        <w:t xml:space="preserve">, </w:t>
      </w:r>
      <w:proofErr w:type="gramStart"/>
      <w:r w:rsidR="00C21C00" w:rsidRPr="00304A84">
        <w:rPr>
          <w:rFonts w:ascii="Times New Roman" w:eastAsia="Times New Roman" w:hAnsi="Times New Roman" w:cs="Times New Roman"/>
        </w:rPr>
        <w:t>individualism</w:t>
      </w:r>
      <w:proofErr w:type="gramEnd"/>
      <w:r w:rsidR="00C21C00" w:rsidRPr="00304A84">
        <w:rPr>
          <w:rFonts w:ascii="Times New Roman" w:eastAsia="Times New Roman" w:hAnsi="Times New Roman" w:cs="Times New Roman"/>
        </w:rPr>
        <w:t xml:space="preserve"> and depression</w:t>
      </w:r>
      <w:r w:rsidRPr="00304A84">
        <w:rPr>
          <w:rFonts w:ascii="Times New Roman" w:eastAsia="Times New Roman" w:hAnsi="Times New Roman" w:cs="Times New Roman"/>
        </w:rPr>
        <w:t>.</w:t>
      </w:r>
    </w:p>
    <w:p w14:paraId="0497E885" w14:textId="77777777" w:rsidR="00761FBA" w:rsidRPr="00304A8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 xml:space="preserve"> In addition to this frequentist approach, we conducted a Bayesian analysis to test for statistical equivalence between social scientists’ and lay people’s retrospective estimates. The models were fit using </w:t>
      </w:r>
      <w:proofErr w:type="spellStart"/>
      <w:r w:rsidRPr="00304A84">
        <w:rPr>
          <w:rFonts w:ascii="Times New Roman" w:eastAsia="Times New Roman" w:hAnsi="Times New Roman" w:cs="Times New Roman"/>
          <w:i/>
        </w:rPr>
        <w:t>stan_glm</w:t>
      </w:r>
      <w:proofErr w:type="spellEnd"/>
      <w:r w:rsidRPr="00304A84">
        <w:rPr>
          <w:rFonts w:ascii="Times New Roman" w:eastAsia="Times New Roman" w:hAnsi="Times New Roman" w:cs="Times New Roman"/>
        </w:rPr>
        <w:t xml:space="preserve"> function from </w:t>
      </w:r>
      <w:proofErr w:type="spellStart"/>
      <w:r w:rsidRPr="00304A84">
        <w:rPr>
          <w:rFonts w:ascii="Times New Roman" w:eastAsia="Times New Roman" w:hAnsi="Times New Roman" w:cs="Times New Roman"/>
          <w:i/>
        </w:rPr>
        <w:t>rstanarm</w:t>
      </w:r>
      <w:proofErr w:type="spellEnd"/>
      <w:r w:rsidRPr="00304A84">
        <w:rPr>
          <w:rFonts w:ascii="Times New Roman" w:eastAsia="Times New Roman" w:hAnsi="Times New Roman" w:cs="Times New Roman"/>
        </w:rPr>
        <w:t xml:space="preserve"> package in </w:t>
      </w:r>
      <w:r w:rsidRPr="00304A84">
        <w:rPr>
          <w:rFonts w:ascii="Times New Roman" w:eastAsia="Times New Roman" w:hAnsi="Times New Roman" w:cs="Times New Roman"/>
          <w:i/>
        </w:rPr>
        <w:t>R</w:t>
      </w:r>
      <w:r w:rsidRPr="00304A84">
        <w:rPr>
          <w:rFonts w:ascii="Times New Roman" w:eastAsia="Times New Roman" w:hAnsi="Times New Roman" w:cs="Times New Roman"/>
        </w:rPr>
        <w:t xml:space="preserve">. For each domain, we fit a Bayesian linear mixed model with sample as the sole predictor and observations nested in participants, with normally distributed priors, </w:t>
      </w:r>
      <w:r w:rsidRPr="00304A84">
        <w:rPr>
          <w:rFonts w:ascii="Times New Roman" w:eastAsia="Times New Roman" w:hAnsi="Times New Roman" w:cs="Times New Roman"/>
          <w:i/>
        </w:rPr>
        <w:t>N</w:t>
      </w:r>
      <w:r w:rsidRPr="00304A84">
        <w:rPr>
          <w:rFonts w:ascii="Times New Roman" w:eastAsia="Times New Roman" w:hAnsi="Times New Roman" w:cs="Times New Roman"/>
        </w:rPr>
        <w:t xml:space="preserve"> ~ (0, 5), for predictor and intercept. Bayes Factor was computed in favor of the null hypothesis, such that there is no difference between lay and expert retrospective estimates (BF01; Table S15).</w:t>
      </w:r>
    </w:p>
    <w:p w14:paraId="52BFE884" w14:textId="77777777" w:rsidR="00761FBA" w:rsidRPr="00304A84" w:rsidRDefault="00761FBA" w:rsidP="00761FBA">
      <w:pPr>
        <w:pStyle w:val="Heading3"/>
        <w:rPr>
          <w:rFonts w:ascii="Times New Roman" w:hAnsi="Times New Roman" w:cs="Times New Roman"/>
          <w:i/>
          <w:color w:val="auto"/>
        </w:rPr>
      </w:pPr>
      <w:bookmarkStart w:id="34" w:name="_Toc64629942"/>
      <w:r w:rsidRPr="00304A84">
        <w:rPr>
          <w:rFonts w:ascii="Times New Roman" w:hAnsi="Times New Roman" w:cs="Times New Roman"/>
          <w:i/>
          <w:color w:val="auto"/>
        </w:rPr>
        <w:t>Domain expertise</w:t>
      </w:r>
      <w:bookmarkEnd w:id="34"/>
    </w:p>
    <w:p w14:paraId="2748049E" w14:textId="4360B1CF" w:rsidR="00761FBA" w:rsidRPr="00304A84" w:rsidRDefault="00761FBA" w:rsidP="00761FBA">
      <w:pPr>
        <w:spacing w:after="160" w:line="259" w:lineRule="auto"/>
        <w:ind w:firstLine="720"/>
        <w:rPr>
          <w:rFonts w:ascii="Times New Roman" w:eastAsia="Times New Roman" w:hAnsi="Times New Roman" w:cs="Times New Roman"/>
        </w:rPr>
      </w:pPr>
      <w:r w:rsidRPr="00304A84">
        <w:rPr>
          <w:rFonts w:ascii="Times New Roman" w:eastAsia="Times New Roman" w:hAnsi="Times New Roman" w:cs="Times New Roman"/>
          <w:noProof/>
        </w:rPr>
        <w:drawing>
          <wp:anchor distT="0" distB="0" distL="114300" distR="114300" simplePos="0" relativeHeight="251658240" behindDoc="0" locked="0" layoutInCell="1" allowOverlap="1" wp14:anchorId="7AA6C05D" wp14:editId="6A2EBA07">
            <wp:simplePos x="0" y="0"/>
            <wp:positionH relativeFrom="margin">
              <wp:align>left</wp:align>
            </wp:positionH>
            <wp:positionV relativeFrom="paragraph">
              <wp:posOffset>1040464</wp:posOffset>
            </wp:positionV>
            <wp:extent cx="7040880" cy="2438353"/>
            <wp:effectExtent l="0" t="0" r="762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40880" cy="2438353"/>
                    </a:xfrm>
                    <a:prstGeom prst="rect">
                      <a:avLst/>
                    </a:prstGeom>
                  </pic:spPr>
                </pic:pic>
              </a:graphicData>
            </a:graphic>
            <wp14:sizeRelH relativeFrom="margin">
              <wp14:pctWidth>0</wp14:pctWidth>
            </wp14:sizeRelH>
            <wp14:sizeRelV relativeFrom="margin">
              <wp14:pctHeight>0</wp14:pctHeight>
            </wp14:sizeRelV>
          </wp:anchor>
        </w:drawing>
      </w:r>
      <w:r w:rsidRPr="00304A84">
        <w:rPr>
          <w:rFonts w:ascii="Times New Roman" w:eastAsia="Times New Roman" w:hAnsi="Times New Roman" w:cs="Times New Roman"/>
        </w:rPr>
        <w:t xml:space="preserve">To test whether domain expertise affected social scientists’ retrospective estimates we fit a 2-way linear mixed model with </w:t>
      </w:r>
      <w:r w:rsidRPr="00B70434">
        <w:rPr>
          <w:rFonts w:ascii="Times New Roman" w:eastAsia="Times New Roman" w:hAnsi="Times New Roman" w:cs="Times New Roman"/>
        </w:rPr>
        <w:t>domain expertise (yes/no) × domain inter</w:t>
      </w:r>
      <w:r w:rsidRPr="00003575">
        <w:rPr>
          <w:rFonts w:ascii="Times New Roman" w:eastAsia="Times New Roman" w:hAnsi="Times New Roman" w:cs="Times New Roman"/>
        </w:rPr>
        <w:t xml:space="preserve">action predicting retrospective estimates. Observations were nested in participants. Fitted means and CIs were then extracted from the model and plotted (Figure </w:t>
      </w:r>
      <w:r w:rsidRPr="00776638">
        <w:rPr>
          <w:rFonts w:ascii="Times New Roman" w:eastAsia="Times New Roman" w:hAnsi="Times New Roman" w:cs="Times New Roman"/>
        </w:rPr>
        <w:t>S1</w:t>
      </w:r>
      <w:r w:rsidR="00446FED" w:rsidRPr="00154E5C">
        <w:rPr>
          <w:rFonts w:ascii="Times New Roman" w:eastAsia="Times New Roman" w:hAnsi="Times New Roman" w:cs="Times New Roman"/>
        </w:rPr>
        <w:t>1</w:t>
      </w:r>
      <w:r w:rsidRPr="00154E5C">
        <w:rPr>
          <w:rFonts w:ascii="Times New Roman" w:eastAsia="Times New Roman" w:hAnsi="Times New Roman" w:cs="Times New Roman"/>
        </w:rPr>
        <w:t>). Having domain expertise had no significant impact</w:t>
      </w:r>
      <w:r w:rsidRPr="00AA34B2">
        <w:rPr>
          <w:rFonts w:ascii="Times New Roman" w:eastAsia="Times New Roman" w:hAnsi="Times New Roman" w:cs="Times New Roman"/>
        </w:rPr>
        <w:t xml:space="preserve"> upon retrospective estimates of change </w:t>
      </w:r>
      <w:r w:rsidRPr="00AD2914">
        <w:rPr>
          <w:rFonts w:ascii="Times New Roman" w:eastAsia="Times New Roman" w:hAnsi="Times New Roman" w:cs="Times New Roman"/>
        </w:rPr>
        <w:t xml:space="preserve">(see Table </w:t>
      </w:r>
      <w:r w:rsidRPr="00942799">
        <w:rPr>
          <w:rFonts w:ascii="Times New Roman" w:eastAsia="Times New Roman" w:hAnsi="Times New Roman" w:cs="Times New Roman"/>
        </w:rPr>
        <w:t>S1</w:t>
      </w:r>
      <w:r w:rsidR="00B46FDD" w:rsidRPr="00304A84">
        <w:rPr>
          <w:rFonts w:ascii="Times New Roman" w:eastAsia="Times New Roman" w:hAnsi="Times New Roman" w:cs="Times New Roman"/>
        </w:rPr>
        <w:t>6</w:t>
      </w:r>
      <w:r w:rsidRPr="00304A84">
        <w:rPr>
          <w:rFonts w:ascii="Times New Roman" w:eastAsia="Times New Roman" w:hAnsi="Times New Roman" w:cs="Times New Roman"/>
        </w:rPr>
        <w:t xml:space="preserve">). </w:t>
      </w:r>
    </w:p>
    <w:p w14:paraId="10E5F41F" w14:textId="77777777" w:rsidR="00761FBA" w:rsidRPr="00304A84" w:rsidRDefault="00761FBA" w:rsidP="00761FBA">
      <w:pPr>
        <w:spacing w:after="160" w:line="259" w:lineRule="auto"/>
        <w:ind w:left="-720"/>
        <w:rPr>
          <w:rFonts w:ascii="Times New Roman" w:eastAsia="Times New Roman" w:hAnsi="Times New Roman" w:cs="Times New Roman"/>
        </w:rPr>
      </w:pPr>
    </w:p>
    <w:p w14:paraId="60D3111E" w14:textId="77777777" w:rsidR="00761FBA" w:rsidRPr="00304A84" w:rsidRDefault="00761FBA" w:rsidP="00761FBA">
      <w:pPr>
        <w:spacing w:after="160" w:line="259" w:lineRule="auto"/>
        <w:rPr>
          <w:rFonts w:ascii="Times New Roman" w:eastAsia="Times New Roman" w:hAnsi="Times New Roman" w:cs="Times New Roman"/>
        </w:rPr>
      </w:pPr>
      <w:r w:rsidRPr="00304A84">
        <w:rPr>
          <w:rFonts w:ascii="Times New Roman" w:eastAsia="Times New Roman" w:hAnsi="Times New Roman" w:cs="Times New Roman"/>
          <w:i/>
        </w:rPr>
        <w:t>Figure S11</w:t>
      </w:r>
      <w:r w:rsidRPr="00304A84">
        <w:rPr>
          <w:rFonts w:ascii="Times New Roman" w:eastAsia="Times New Roman" w:hAnsi="Times New Roman" w:cs="Times New Roman"/>
        </w:rPr>
        <w:t>. Retrospective mean estimates of change across 15 societal domains for social scientists by domain expertise.</w:t>
      </w:r>
    </w:p>
    <w:p w14:paraId="1C448D28" w14:textId="77777777" w:rsidR="00761FBA" w:rsidRPr="00304A84" w:rsidRDefault="00761FBA" w:rsidP="00761FBA">
      <w:pPr>
        <w:pStyle w:val="Heading3"/>
        <w:rPr>
          <w:rFonts w:ascii="Times New Roman" w:hAnsi="Times New Roman" w:cs="Times New Roman"/>
          <w:b/>
          <w:i/>
          <w:color w:val="auto"/>
        </w:rPr>
      </w:pPr>
      <w:bookmarkStart w:id="35" w:name="_Toc64629943"/>
      <w:r w:rsidRPr="00304A84">
        <w:rPr>
          <w:rFonts w:ascii="Times New Roman" w:hAnsi="Times New Roman" w:cs="Times New Roman"/>
          <w:i/>
          <w:color w:val="auto"/>
        </w:rPr>
        <w:t>Vividness of memories and news exposure</w:t>
      </w:r>
      <w:bookmarkEnd w:id="35"/>
    </w:p>
    <w:p w14:paraId="0CE80888" w14:textId="6F923806" w:rsidR="00761FBA" w:rsidRPr="00B7043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 xml:space="preserve">We examined how two characteristics: i) vividness of memories; ii) news exposure impacted retrospective assessments of scientists and lay people. We fit two linear mixed models to test whether vivid memories and news reports affected retrospective estimates for both social </w:t>
      </w:r>
      <w:r w:rsidRPr="00304A84">
        <w:rPr>
          <w:rFonts w:ascii="Times New Roman" w:eastAsia="Times New Roman" w:hAnsi="Times New Roman" w:cs="Times New Roman"/>
        </w:rPr>
        <w:lastRenderedPageBreak/>
        <w:t>scientists and lay people by domain. In both models we included main effects of sample (social scientists vs. lay) and either vividness (vivid/not vivid) or news exposure (news/no news) and a sample × vividness / news exposure interaction term. Observations were nested in participants. Figure S12 shows fitted means and 95% C</w:t>
      </w:r>
      <w:r w:rsidR="0075364F" w:rsidRPr="00304A84">
        <w:rPr>
          <w:rFonts w:ascii="Times New Roman" w:eastAsia="Times New Roman" w:hAnsi="Times New Roman" w:cs="Times New Roman"/>
        </w:rPr>
        <w:t>I</w:t>
      </w:r>
      <w:r w:rsidRPr="00304A84">
        <w:rPr>
          <w:rFonts w:ascii="Times New Roman" w:eastAsia="Times New Roman" w:hAnsi="Times New Roman" w:cs="Times New Roman"/>
        </w:rPr>
        <w:t xml:space="preserve">s. We performed pairwise comparisons (news/no news or vivid/not vivid) with a subsequent </w:t>
      </w:r>
      <w:proofErr w:type="spellStart"/>
      <w:r w:rsidRPr="00304A84">
        <w:rPr>
          <w:rFonts w:ascii="Times New Roman" w:eastAsia="Times New Roman" w:hAnsi="Times New Roman" w:cs="Times New Roman"/>
        </w:rPr>
        <w:t>Benjamini</w:t>
      </w:r>
      <w:proofErr w:type="spellEnd"/>
      <w:r w:rsidRPr="00304A84">
        <w:rPr>
          <w:rFonts w:ascii="Times New Roman" w:eastAsia="Times New Roman" w:hAnsi="Times New Roman" w:cs="Times New Roman"/>
        </w:rPr>
        <w:t>-Hochberg false discovery rate correction. As Table S17 shows, we observed systematic effects of vividness and news exposure resulting in more extreme estimates among both groups. Figure S13</w:t>
      </w:r>
      <w:r w:rsidR="00B94921" w:rsidRPr="00304A84">
        <w:rPr>
          <w:rFonts w:ascii="Times New Roman" w:eastAsia="Times New Roman" w:hAnsi="Times New Roman" w:cs="Times New Roman"/>
        </w:rPr>
        <w:t>-S14</w:t>
      </w:r>
      <w:r w:rsidRPr="00304A84">
        <w:rPr>
          <w:rFonts w:ascii="Times New Roman" w:eastAsia="Times New Roman" w:hAnsi="Times New Roman" w:cs="Times New Roman"/>
        </w:rPr>
        <w:t xml:space="preserve"> provides a comparison of prospective and retrospective mean estimates of change across 15 societal domains for social scientists, separately for scientists who recalled vs. did not recall news reports </w:t>
      </w:r>
      <w:r w:rsidR="00D7276A" w:rsidRPr="00304A84">
        <w:rPr>
          <w:rFonts w:ascii="Times New Roman" w:eastAsia="Times New Roman" w:hAnsi="Times New Roman" w:cs="Times New Roman"/>
        </w:rPr>
        <w:t xml:space="preserve">and </w:t>
      </w:r>
      <w:r w:rsidR="00C01095" w:rsidRPr="00304A84">
        <w:rPr>
          <w:rFonts w:ascii="Times New Roman" w:eastAsia="Times New Roman" w:hAnsi="Times New Roman" w:cs="Times New Roman"/>
        </w:rPr>
        <w:t xml:space="preserve">who reported vs. </w:t>
      </w:r>
      <w:r w:rsidR="00CC739A" w:rsidRPr="00304A84">
        <w:rPr>
          <w:rFonts w:ascii="Times New Roman" w:eastAsia="Times New Roman" w:hAnsi="Times New Roman" w:cs="Times New Roman"/>
        </w:rPr>
        <w:t>did not report</w:t>
      </w:r>
      <w:r w:rsidR="00C01095" w:rsidRPr="00304A84">
        <w:rPr>
          <w:rFonts w:ascii="Times New Roman" w:eastAsia="Times New Roman" w:hAnsi="Times New Roman" w:cs="Times New Roman"/>
        </w:rPr>
        <w:t xml:space="preserve"> vivid memories </w:t>
      </w:r>
      <w:r w:rsidRPr="00304A84">
        <w:rPr>
          <w:rFonts w:ascii="Times New Roman" w:eastAsia="Times New Roman" w:hAnsi="Times New Roman" w:cs="Times New Roman"/>
        </w:rPr>
        <w:t xml:space="preserve">on the topic of the respective forecasting </w:t>
      </w:r>
      <w:r w:rsidRPr="00304A84">
        <w:rPr>
          <w:rFonts w:ascii="Times New Roman" w:hAnsi="Times New Roman" w:cs="Times New Roman"/>
          <w:noProof/>
          <w:lang w:eastAsia="en-US"/>
        </w:rPr>
        <w:drawing>
          <wp:anchor distT="0" distB="0" distL="114300" distR="114300" simplePos="0" relativeHeight="251658245" behindDoc="0" locked="0" layoutInCell="1" allowOverlap="1" wp14:anchorId="1DA37D54" wp14:editId="240BD0BD">
            <wp:simplePos x="0" y="0"/>
            <wp:positionH relativeFrom="margin">
              <wp:posOffset>-651510</wp:posOffset>
            </wp:positionH>
            <wp:positionV relativeFrom="paragraph">
              <wp:posOffset>2050415</wp:posOffset>
            </wp:positionV>
            <wp:extent cx="7680960" cy="4287134"/>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80960" cy="4287134"/>
                    </a:xfrm>
                    <a:prstGeom prst="rect">
                      <a:avLst/>
                    </a:prstGeom>
                  </pic:spPr>
                </pic:pic>
              </a:graphicData>
            </a:graphic>
            <wp14:sizeRelH relativeFrom="margin">
              <wp14:pctWidth>0</wp14:pctWidth>
            </wp14:sizeRelH>
            <wp14:sizeRelV relativeFrom="margin">
              <wp14:pctHeight>0</wp14:pctHeight>
            </wp14:sizeRelV>
          </wp:anchor>
        </w:drawing>
      </w:r>
      <w:r w:rsidRPr="00304A84">
        <w:rPr>
          <w:rFonts w:ascii="Times New Roman" w:eastAsia="Times New Roman" w:hAnsi="Times New Roman" w:cs="Times New Roman"/>
        </w:rPr>
        <w:t>domain.</w:t>
      </w:r>
    </w:p>
    <w:p w14:paraId="3C9C0A72" w14:textId="77777777" w:rsidR="00761FBA" w:rsidRPr="00154E5C" w:rsidRDefault="00761FBA" w:rsidP="00761FBA">
      <w:pPr>
        <w:rPr>
          <w:rFonts w:ascii="Times New Roman" w:hAnsi="Times New Roman" w:cs="Times New Roman"/>
          <w:lang w:eastAsia="en-US"/>
        </w:rPr>
      </w:pPr>
      <w:r w:rsidRPr="00003575">
        <w:rPr>
          <w:rFonts w:ascii="Times New Roman" w:eastAsia="Times New Roman" w:hAnsi="Times New Roman" w:cs="Times New Roman"/>
          <w:i/>
        </w:rPr>
        <w:t>Figure S12</w:t>
      </w:r>
      <w:r w:rsidRPr="00776638">
        <w:rPr>
          <w:rFonts w:ascii="Times New Roman" w:eastAsia="Times New Roman" w:hAnsi="Times New Roman" w:cs="Times New Roman"/>
        </w:rPr>
        <w:t xml:space="preserve">. Retrospective mean estimates of change across 15 societal domains for </w:t>
      </w:r>
      <w:r w:rsidRPr="00154E5C">
        <w:rPr>
          <w:rFonts w:ascii="Times New Roman" w:eastAsia="Times New Roman" w:hAnsi="Times New Roman" w:cs="Times New Roman"/>
        </w:rPr>
        <w:t>social scientists by memory vividness (Panel A; Vivid/Not Vivid) and news exposure (Panel B; News/No News). Error bars indicate 95% confidence interval.</w:t>
      </w:r>
    </w:p>
    <w:p w14:paraId="4949845D" w14:textId="77777777" w:rsidR="00761FBA" w:rsidRPr="00304A84" w:rsidRDefault="00761FBA" w:rsidP="00761FBA">
      <w:pPr>
        <w:spacing w:after="160" w:line="259" w:lineRule="auto"/>
        <w:ind w:hanging="900"/>
        <w:rPr>
          <w:rFonts w:ascii="Times New Roman" w:eastAsia="Times New Roman" w:hAnsi="Times New Roman" w:cs="Times New Roman"/>
        </w:rPr>
      </w:pPr>
      <w:r>
        <w:rPr>
          <w:noProof/>
        </w:rPr>
        <w:lastRenderedPageBreak/>
        <w:drawing>
          <wp:inline distT="0" distB="0" distL="0" distR="0" wp14:anchorId="7453B89A" wp14:editId="0EA98E6D">
            <wp:extent cx="7589520" cy="26362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7589520" cy="2636237"/>
                    </a:xfrm>
                    <a:prstGeom prst="rect">
                      <a:avLst/>
                    </a:prstGeom>
                  </pic:spPr>
                </pic:pic>
              </a:graphicData>
            </a:graphic>
          </wp:inline>
        </w:drawing>
      </w:r>
    </w:p>
    <w:p w14:paraId="2467D288" w14:textId="77777777" w:rsidR="00761FBA" w:rsidRPr="00154E5C" w:rsidRDefault="00761FBA" w:rsidP="00761FBA">
      <w:pPr>
        <w:rPr>
          <w:rFonts w:ascii="Times New Roman" w:hAnsi="Times New Roman" w:cs="Times New Roman"/>
          <w:sz w:val="18"/>
          <w:szCs w:val="18"/>
        </w:rPr>
      </w:pPr>
      <w:r w:rsidRPr="00B70434">
        <w:rPr>
          <w:rFonts w:ascii="Times New Roman" w:eastAsia="Times New Roman" w:hAnsi="Times New Roman" w:cs="Times New Roman"/>
          <w:i/>
          <w:sz w:val="18"/>
          <w:szCs w:val="18"/>
        </w:rPr>
        <w:t>Figure S13</w:t>
      </w:r>
      <w:r w:rsidRPr="00003575">
        <w:rPr>
          <w:rFonts w:ascii="Times New Roman" w:eastAsia="Times New Roman" w:hAnsi="Times New Roman" w:cs="Times New Roman"/>
          <w:sz w:val="18"/>
          <w:szCs w:val="18"/>
        </w:rPr>
        <w:t xml:space="preserve">. Comparison of prospective and retrospective mean estimates of change across 15 societal domains for social scientists by news. Error bars </w:t>
      </w:r>
      <w:r w:rsidRPr="00776638">
        <w:rPr>
          <w:rFonts w:ascii="Times New Roman" w:eastAsia="Times New Roman" w:hAnsi="Times New Roman" w:cs="Times New Roman"/>
          <w:sz w:val="18"/>
          <w:szCs w:val="18"/>
        </w:rPr>
        <w:t>indicate 95% confidence interval.</w:t>
      </w:r>
    </w:p>
    <w:p w14:paraId="3E0470B7" w14:textId="77777777" w:rsidR="00761FBA" w:rsidRPr="00AA34B2" w:rsidRDefault="00761FBA" w:rsidP="00761FBA">
      <w:pPr>
        <w:pStyle w:val="Heading3"/>
        <w:rPr>
          <w:rFonts w:ascii="Times New Roman" w:hAnsi="Times New Roman" w:cs="Times New Roman"/>
          <w:i/>
          <w:color w:val="auto"/>
        </w:rPr>
      </w:pPr>
      <w:bookmarkStart w:id="36" w:name="_Toc64629944"/>
      <w:r w:rsidRPr="00AA34B2">
        <w:rPr>
          <w:rFonts w:ascii="Times New Roman" w:hAnsi="Times New Roman" w:cs="Times New Roman"/>
          <w:i/>
          <w:color w:val="auto"/>
        </w:rPr>
        <w:t>Prospective vs. retrospective estimates</w:t>
      </w:r>
      <w:bookmarkEnd w:id="36"/>
    </w:p>
    <w:p w14:paraId="4B64F6FE" w14:textId="7DB5B7AE" w:rsidR="00761FBA" w:rsidRPr="00304A84" w:rsidRDefault="00AA34B2" w:rsidP="00761FBA">
      <w:pPr>
        <w:spacing w:after="0" w:line="259" w:lineRule="auto"/>
        <w:ind w:firstLine="720"/>
        <w:rPr>
          <w:rFonts w:ascii="Times New Roman" w:eastAsia="Times New Roman" w:hAnsi="Times New Roman" w:cs="Times New Roman"/>
        </w:rPr>
      </w:pPr>
      <w:r w:rsidRPr="00B01795">
        <w:rPr>
          <w:rFonts w:ascii="Times New Roman" w:eastAsia="Times New Roman" w:hAnsi="Times New Roman" w:cs="Times New Roman"/>
          <w:noProof/>
        </w:rPr>
        <w:drawing>
          <wp:anchor distT="0" distB="0" distL="114300" distR="114300" simplePos="0" relativeHeight="251658246" behindDoc="0" locked="0" layoutInCell="1" allowOverlap="1" wp14:anchorId="3AF08B36" wp14:editId="793B8E94">
            <wp:simplePos x="0" y="0"/>
            <wp:positionH relativeFrom="page">
              <wp:align>right</wp:align>
            </wp:positionH>
            <wp:positionV relativeFrom="paragraph">
              <wp:posOffset>1752600</wp:posOffset>
            </wp:positionV>
            <wp:extent cx="7589520" cy="27660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89520" cy="2766060"/>
                    </a:xfrm>
                    <a:prstGeom prst="rect">
                      <a:avLst/>
                    </a:prstGeom>
                  </pic:spPr>
                </pic:pic>
              </a:graphicData>
            </a:graphic>
            <wp14:sizeRelH relativeFrom="margin">
              <wp14:pctWidth>0</wp14:pctWidth>
            </wp14:sizeRelH>
            <wp14:sizeRelV relativeFrom="margin">
              <wp14:pctHeight>0</wp14:pctHeight>
            </wp14:sizeRelV>
          </wp:anchor>
        </w:drawing>
      </w:r>
      <w:r w:rsidR="00761FBA" w:rsidRPr="00304A84">
        <w:rPr>
          <w:rFonts w:ascii="Times New Roman" w:eastAsia="Times New Roman" w:hAnsi="Times New Roman" w:cs="Times New Roman"/>
        </w:rPr>
        <w:t>To test whether retrospective estimates were less extreme than prospective we fit two linear mixed models: one comparing r</w:t>
      </w:r>
      <w:r w:rsidR="00761FBA" w:rsidRPr="00B70434">
        <w:rPr>
          <w:rFonts w:ascii="Times New Roman" w:eastAsia="Times New Roman" w:hAnsi="Times New Roman" w:cs="Times New Roman"/>
        </w:rPr>
        <w:t>etrospective against prospective estimates for social scien</w:t>
      </w:r>
      <w:r w:rsidR="00761FBA" w:rsidRPr="00003575">
        <w:rPr>
          <w:rFonts w:ascii="Times New Roman" w:eastAsia="Times New Roman" w:hAnsi="Times New Roman" w:cs="Times New Roman"/>
        </w:rPr>
        <w:t>tists and the other for lay people. In both models we included estimate type (prospective vs. retrospective), domain, and estimate type × domain interaction, while nesting observations in participants. Then, we performed domain-wise pairwise comparisons be</w:t>
      </w:r>
      <w:r w:rsidR="00761FBA" w:rsidRPr="00776638">
        <w:rPr>
          <w:rFonts w:ascii="Times New Roman" w:eastAsia="Times New Roman" w:hAnsi="Times New Roman" w:cs="Times New Roman"/>
        </w:rPr>
        <w:t xml:space="preserve">tween prospective and retrospective estimates, applying </w:t>
      </w:r>
      <w:proofErr w:type="spellStart"/>
      <w:r w:rsidR="00761FBA" w:rsidRPr="00776638">
        <w:rPr>
          <w:rFonts w:ascii="Times New Roman" w:eastAsia="Times New Roman" w:hAnsi="Times New Roman" w:cs="Times New Roman"/>
        </w:rPr>
        <w:t>Benjamini</w:t>
      </w:r>
      <w:proofErr w:type="spellEnd"/>
      <w:r w:rsidR="00761FBA" w:rsidRPr="00776638">
        <w:rPr>
          <w:rFonts w:ascii="Times New Roman" w:eastAsia="Times New Roman" w:hAnsi="Times New Roman" w:cs="Times New Roman"/>
        </w:rPr>
        <w:t>-Hochberg method for false discovery rate correction.  Figures S1</w:t>
      </w:r>
      <w:r w:rsidR="003F43C4" w:rsidRPr="00AA34B2">
        <w:rPr>
          <w:rFonts w:ascii="Times New Roman" w:eastAsia="Times New Roman" w:hAnsi="Times New Roman" w:cs="Times New Roman"/>
        </w:rPr>
        <w:t>5</w:t>
      </w:r>
      <w:r w:rsidR="00761FBA" w:rsidRPr="00AA34B2">
        <w:rPr>
          <w:rFonts w:ascii="Times New Roman" w:eastAsia="Times New Roman" w:hAnsi="Times New Roman" w:cs="Times New Roman"/>
        </w:rPr>
        <w:t xml:space="preserve"> and Table </w:t>
      </w:r>
      <w:r w:rsidR="00761FBA" w:rsidRPr="00AD2914">
        <w:rPr>
          <w:rFonts w:ascii="Times New Roman" w:eastAsia="Times New Roman" w:hAnsi="Times New Roman" w:cs="Times New Roman"/>
        </w:rPr>
        <w:t>S1</w:t>
      </w:r>
      <w:r w:rsidR="00194D08" w:rsidRPr="00942799">
        <w:rPr>
          <w:rFonts w:ascii="Times New Roman" w:eastAsia="Times New Roman" w:hAnsi="Times New Roman" w:cs="Times New Roman"/>
        </w:rPr>
        <w:t>8</w:t>
      </w:r>
      <w:r w:rsidR="00761FBA" w:rsidRPr="00304A84">
        <w:rPr>
          <w:rFonts w:ascii="Times New Roman" w:eastAsia="Times New Roman" w:hAnsi="Times New Roman" w:cs="Times New Roman"/>
        </w:rPr>
        <w:t xml:space="preserve"> show estimates of accuracy and 95</w:t>
      </w:r>
      <w:r w:rsidR="0080604B" w:rsidRPr="00304A84">
        <w:rPr>
          <w:rFonts w:ascii="Times New Roman" w:eastAsia="Times New Roman" w:hAnsi="Times New Roman" w:cs="Times New Roman"/>
        </w:rPr>
        <w:t xml:space="preserve">% </w:t>
      </w:r>
      <w:r w:rsidR="00761FBA" w:rsidRPr="00304A84">
        <w:rPr>
          <w:rFonts w:ascii="Times New Roman" w:eastAsia="Times New Roman" w:hAnsi="Times New Roman" w:cs="Times New Roman"/>
        </w:rPr>
        <w:t>CIs. Figure S15 &amp; Table S</w:t>
      </w:r>
      <w:r w:rsidR="00194D08" w:rsidRPr="00304A84">
        <w:rPr>
          <w:rFonts w:ascii="Times New Roman" w:eastAsia="Times New Roman" w:hAnsi="Times New Roman" w:cs="Times New Roman"/>
        </w:rPr>
        <w:t>19</w:t>
      </w:r>
      <w:r w:rsidR="00761FBA" w:rsidRPr="00304A84">
        <w:rPr>
          <w:rFonts w:ascii="Times New Roman" w:eastAsia="Times New Roman" w:hAnsi="Times New Roman" w:cs="Times New Roman"/>
        </w:rPr>
        <w:t xml:space="preserve"> shows results of equivalent analyses with demographic covariates (ethnicity, political affiliation, age, gender, and income), suggesting that including covariates </w:t>
      </w:r>
      <w:r w:rsidR="00C549C8" w:rsidRPr="00304A84">
        <w:rPr>
          <w:rFonts w:ascii="Times New Roman" w:eastAsia="Times New Roman" w:hAnsi="Times New Roman" w:cs="Times New Roman"/>
        </w:rPr>
        <w:t xml:space="preserve">leads to </w:t>
      </w:r>
      <w:r w:rsidR="00761FBA" w:rsidRPr="00304A84">
        <w:rPr>
          <w:rFonts w:ascii="Times New Roman" w:eastAsia="Times New Roman" w:hAnsi="Times New Roman" w:cs="Times New Roman"/>
        </w:rPr>
        <w:t>largely identical results to those without covariates.</w:t>
      </w:r>
    </w:p>
    <w:p w14:paraId="7B64584B" w14:textId="77777777" w:rsidR="00761FBA" w:rsidRPr="00AD2914" w:rsidRDefault="00761FBA" w:rsidP="00761FBA">
      <w:pPr>
        <w:rPr>
          <w:rFonts w:ascii="Times New Roman" w:eastAsia="Times New Roman" w:hAnsi="Times New Roman" w:cs="Times New Roman"/>
          <w:sz w:val="18"/>
          <w:szCs w:val="18"/>
        </w:rPr>
      </w:pPr>
      <w:r w:rsidRPr="00AA34B2">
        <w:rPr>
          <w:rFonts w:ascii="Times New Roman" w:eastAsia="Times New Roman" w:hAnsi="Times New Roman" w:cs="Times New Roman"/>
          <w:i/>
          <w:sz w:val="18"/>
          <w:szCs w:val="18"/>
        </w:rPr>
        <w:t>Figure S14</w:t>
      </w:r>
      <w:r w:rsidRPr="00AA34B2">
        <w:rPr>
          <w:rFonts w:ascii="Times New Roman" w:eastAsia="Times New Roman" w:hAnsi="Times New Roman" w:cs="Times New Roman"/>
          <w:sz w:val="18"/>
          <w:szCs w:val="18"/>
        </w:rPr>
        <w:t>. Comparison of prospective and retrospective mean estimates of change across 15 societal domains for social scientists by memory vividness. Error bars indicate 95% confidence interval.</w:t>
      </w:r>
    </w:p>
    <w:p w14:paraId="539C3646" w14:textId="77777777" w:rsidR="00761FBA" w:rsidRPr="00304A84" w:rsidRDefault="00761FBA" w:rsidP="00761FBA">
      <w:pPr>
        <w:ind w:hanging="900"/>
        <w:rPr>
          <w:rFonts w:ascii="Times New Roman" w:eastAsia="Times New Roman" w:hAnsi="Times New Roman" w:cs="Times New Roman"/>
        </w:rPr>
      </w:pPr>
      <w:r>
        <w:rPr>
          <w:noProof/>
        </w:rPr>
        <w:lastRenderedPageBreak/>
        <w:drawing>
          <wp:inline distT="0" distB="0" distL="0" distR="0" wp14:anchorId="1D69C7CB" wp14:editId="2A966ABA">
            <wp:extent cx="7589520" cy="28009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6">
                      <a:extLst>
                        <a:ext uri="{28A0092B-C50C-407E-A947-70E740481C1C}">
                          <a14:useLocalDpi xmlns:a14="http://schemas.microsoft.com/office/drawing/2010/main" val="0"/>
                        </a:ext>
                      </a:extLst>
                    </a:blip>
                    <a:stretch>
                      <a:fillRect/>
                    </a:stretch>
                  </pic:blipFill>
                  <pic:spPr>
                    <a:xfrm>
                      <a:off x="0" y="0"/>
                      <a:ext cx="7589520" cy="2800944"/>
                    </a:xfrm>
                    <a:prstGeom prst="rect">
                      <a:avLst/>
                    </a:prstGeom>
                  </pic:spPr>
                </pic:pic>
              </a:graphicData>
            </a:graphic>
          </wp:inline>
        </w:drawing>
      </w:r>
    </w:p>
    <w:p w14:paraId="2ADAED2E" w14:textId="77777777" w:rsidR="00761FBA" w:rsidRPr="00304A84" w:rsidRDefault="00761FBA" w:rsidP="00761FBA">
      <w:pPr>
        <w:ind w:hanging="810"/>
        <w:jc w:val="center"/>
        <w:rPr>
          <w:rFonts w:ascii="Times New Roman" w:eastAsia="Times New Roman" w:hAnsi="Times New Roman" w:cs="Times New Roman"/>
          <w:noProof/>
        </w:rPr>
      </w:pPr>
      <w:r w:rsidRPr="00304A84">
        <w:rPr>
          <w:rFonts w:ascii="Times New Roman" w:eastAsia="Times New Roman" w:hAnsi="Times New Roman" w:cs="Times New Roman"/>
          <w:noProof/>
        </w:rPr>
        <w:drawing>
          <wp:inline distT="0" distB="0" distL="0" distR="0" wp14:anchorId="0CB31775" wp14:editId="4D9789CB">
            <wp:extent cx="7589520" cy="25954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208"/>
                    <a:stretch/>
                  </pic:blipFill>
                  <pic:spPr bwMode="auto">
                    <a:xfrm>
                      <a:off x="0" y="0"/>
                      <a:ext cx="7589520" cy="2595418"/>
                    </a:xfrm>
                    <a:prstGeom prst="rect">
                      <a:avLst/>
                    </a:prstGeom>
                    <a:ln>
                      <a:noFill/>
                    </a:ln>
                    <a:extLst>
                      <a:ext uri="{53640926-AAD7-44D8-BBD7-CCE9431645EC}">
                        <a14:shadowObscured xmlns:a14="http://schemas.microsoft.com/office/drawing/2010/main"/>
                      </a:ext>
                    </a:extLst>
                  </pic:spPr>
                </pic:pic>
              </a:graphicData>
            </a:graphic>
          </wp:inline>
        </w:drawing>
      </w:r>
    </w:p>
    <w:p w14:paraId="2BC9B7B5" w14:textId="77777777" w:rsidR="00761FBA" w:rsidRPr="00154E5C" w:rsidRDefault="00761FBA" w:rsidP="00761FBA">
      <w:pPr>
        <w:rPr>
          <w:rFonts w:ascii="Times New Roman" w:eastAsia="Times New Roman" w:hAnsi="Times New Roman" w:cs="Times New Roman"/>
          <w:sz w:val="20"/>
          <w:szCs w:val="20"/>
        </w:rPr>
      </w:pPr>
      <w:r w:rsidRPr="00B70434">
        <w:rPr>
          <w:rFonts w:ascii="Times New Roman" w:eastAsia="Times New Roman" w:hAnsi="Times New Roman" w:cs="Times New Roman"/>
          <w:i/>
          <w:sz w:val="20"/>
          <w:szCs w:val="20"/>
        </w:rPr>
        <w:t>Figure S15</w:t>
      </w:r>
      <w:r w:rsidRPr="00003575">
        <w:rPr>
          <w:rFonts w:ascii="Times New Roman" w:eastAsia="Times New Roman" w:hAnsi="Times New Roman" w:cs="Times New Roman"/>
          <w:sz w:val="20"/>
          <w:szCs w:val="20"/>
        </w:rPr>
        <w:t>. Retrospective mean estimates of social change (April vs. October/November 2020). Top: without covariates; Bottom: controlling</w:t>
      </w:r>
      <w:r w:rsidRPr="00776638">
        <w:rPr>
          <w:rFonts w:ascii="Times New Roman" w:eastAsia="Times New Roman" w:hAnsi="Times New Roman" w:cs="Times New Roman"/>
          <w:sz w:val="20"/>
          <w:szCs w:val="20"/>
        </w:rPr>
        <w:t xml:space="preserve"> for ethnicity, political affiliation, age, gender, and income. Error bars show 95% CI.</w:t>
      </w:r>
    </w:p>
    <w:p w14:paraId="749964DB" w14:textId="77777777" w:rsidR="00761FBA" w:rsidRPr="00942799" w:rsidRDefault="00761FBA" w:rsidP="00761FBA">
      <w:pPr>
        <w:pStyle w:val="Heading2"/>
        <w:rPr>
          <w:rFonts w:ascii="Times New Roman" w:eastAsia="Times New Roman" w:hAnsi="Times New Roman" w:cs="Times New Roman"/>
          <w:b/>
          <w:color w:val="auto"/>
        </w:rPr>
      </w:pPr>
      <w:bookmarkStart w:id="37" w:name="_Toc64629945"/>
      <w:r w:rsidRPr="00AD2914">
        <w:rPr>
          <w:rFonts w:ascii="Times New Roman" w:eastAsia="Times New Roman" w:hAnsi="Times New Roman" w:cs="Times New Roman"/>
          <w:b/>
          <w:color w:val="auto"/>
        </w:rPr>
        <w:t>Accuracy</w:t>
      </w:r>
      <w:bookmarkEnd w:id="37"/>
    </w:p>
    <w:p w14:paraId="3BBF180D" w14:textId="3F5483B3" w:rsidR="00761FBA" w:rsidRPr="00304A84" w:rsidRDefault="00761FBA" w:rsidP="00761FBA">
      <w:pPr>
        <w:ind w:firstLine="720"/>
        <w:rPr>
          <w:rFonts w:ascii="Times New Roman" w:eastAsia="Times New Roman" w:hAnsi="Times New Roman" w:cs="Times New Roman"/>
        </w:rPr>
      </w:pPr>
      <w:r w:rsidRPr="00304A84">
        <w:rPr>
          <w:rFonts w:ascii="Times New Roman" w:eastAsia="Times New Roman" w:hAnsi="Times New Roman" w:cs="Times New Roman"/>
        </w:rPr>
        <w:t xml:space="preserve">To test the accuracy of social scientists’ and lay people’s prospective and retrospective estimates we ran a series of one sample t-tests with </w:t>
      </w:r>
      <w:r w:rsidRPr="00304A84">
        <w:rPr>
          <w:rFonts w:ascii="Times New Roman" w:eastAsia="Times New Roman" w:hAnsi="Times New Roman" w:cs="Times New Roman"/>
          <w:i/>
        </w:rPr>
        <w:t>mu</w:t>
      </w:r>
      <w:r w:rsidRPr="00304A84">
        <w:rPr>
          <w:rFonts w:ascii="Times New Roman" w:eastAsia="Times New Roman" w:hAnsi="Times New Roman" w:cs="Times New Roman"/>
          <w:b/>
        </w:rPr>
        <w:t xml:space="preserve"> </w:t>
      </w:r>
      <w:r w:rsidRPr="00304A84">
        <w:rPr>
          <w:rFonts w:ascii="Times New Roman" w:eastAsia="Times New Roman" w:hAnsi="Times New Roman" w:cs="Times New Roman"/>
        </w:rPr>
        <w:t xml:space="preserve">set to the accuracy benchmark level retrieved from nationally representative samples by domain, with a subsequent </w:t>
      </w:r>
      <w:proofErr w:type="spellStart"/>
      <w:r w:rsidRPr="00304A84">
        <w:rPr>
          <w:rFonts w:ascii="Times New Roman" w:eastAsia="Times New Roman" w:hAnsi="Times New Roman" w:cs="Times New Roman"/>
        </w:rPr>
        <w:t>Benjamini</w:t>
      </w:r>
      <w:proofErr w:type="spellEnd"/>
      <w:r w:rsidRPr="00304A84">
        <w:rPr>
          <w:rFonts w:ascii="Times New Roman" w:eastAsia="Times New Roman" w:hAnsi="Times New Roman" w:cs="Times New Roman"/>
        </w:rPr>
        <w:t>-Hochberg correction. As Table S2</w:t>
      </w:r>
      <w:r w:rsidR="005A593B" w:rsidRPr="00304A84">
        <w:rPr>
          <w:rFonts w:ascii="Times New Roman" w:eastAsia="Times New Roman" w:hAnsi="Times New Roman" w:cs="Times New Roman"/>
        </w:rPr>
        <w:t>0</w:t>
      </w:r>
      <w:r w:rsidRPr="00304A84">
        <w:rPr>
          <w:rFonts w:ascii="Times New Roman" w:eastAsia="Times New Roman" w:hAnsi="Times New Roman" w:cs="Times New Roman"/>
        </w:rPr>
        <w:t xml:space="preserve"> shows, for most domains prospective and retrospective estimates of change were significantly different from actual changes. As Figure S16 below shows, for most estimates the majority of prospective and retrospective estimates were inaccurate in the direction of estimated societal change (&lt; 40%), and only for a few domains the majority was accurate in estimating direction of societal change (depression, trust, political polarization). </w:t>
      </w:r>
    </w:p>
    <w:p w14:paraId="2D0A732E" w14:textId="77777777" w:rsidR="00761FBA" w:rsidRPr="00AA34B2" w:rsidRDefault="00761FBA" w:rsidP="00761FBA">
      <w:pPr>
        <w:rPr>
          <w:rFonts w:ascii="Times New Roman" w:eastAsia="Times New Roman" w:hAnsi="Times New Roman" w:cs="Times New Roman"/>
        </w:rPr>
      </w:pPr>
      <w:r w:rsidRPr="00304A84">
        <w:rPr>
          <w:rFonts w:ascii="Times New Roman" w:eastAsia="Times New Roman" w:hAnsi="Times New Roman" w:cs="Times New Roman"/>
          <w:noProof/>
        </w:rPr>
        <w:lastRenderedPageBreak/>
        <w:drawing>
          <wp:anchor distT="0" distB="0" distL="114300" distR="114300" simplePos="0" relativeHeight="251658244" behindDoc="0" locked="0" layoutInCell="1" allowOverlap="1" wp14:anchorId="498E039E" wp14:editId="682D9A30">
            <wp:simplePos x="0" y="0"/>
            <wp:positionH relativeFrom="margin">
              <wp:posOffset>-476250</wp:posOffset>
            </wp:positionH>
            <wp:positionV relativeFrom="paragraph">
              <wp:posOffset>171450</wp:posOffset>
            </wp:positionV>
            <wp:extent cx="7498080" cy="3149425"/>
            <wp:effectExtent l="0" t="0" r="762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498080" cy="3149425"/>
                    </a:xfrm>
                    <a:prstGeom prst="rect">
                      <a:avLst/>
                    </a:prstGeom>
                  </pic:spPr>
                </pic:pic>
              </a:graphicData>
            </a:graphic>
            <wp14:sizeRelH relativeFrom="margin">
              <wp14:pctWidth>0</wp14:pctWidth>
            </wp14:sizeRelH>
            <wp14:sizeRelV relativeFrom="margin">
              <wp14:pctHeight>0</wp14:pctHeight>
            </wp14:sizeRelV>
          </wp:anchor>
        </w:drawing>
      </w:r>
      <w:r w:rsidRPr="00304A84">
        <w:rPr>
          <w:rFonts w:ascii="Times New Roman" w:eastAsia="Times New Roman" w:hAnsi="Times New Roman" w:cs="Times New Roman"/>
          <w:i/>
        </w:rPr>
        <w:t>Figure S16.</w:t>
      </w:r>
      <w:r w:rsidRPr="00B70434">
        <w:rPr>
          <w:rFonts w:ascii="Times New Roman" w:eastAsia="Times New Roman" w:hAnsi="Times New Roman" w:cs="Times New Roman"/>
        </w:rPr>
        <w:t xml:space="preserve"> Percentage o</w:t>
      </w:r>
      <w:r w:rsidRPr="00003575">
        <w:rPr>
          <w:rFonts w:ascii="Times New Roman" w:eastAsia="Times New Roman" w:hAnsi="Times New Roman" w:cs="Times New Roman"/>
        </w:rPr>
        <w:t>f participants whose direction of estimates (i.e., whether there would be an increase or decrease in that domain) matched objective data. Gray shaded area between 40% and 60% indicated 10% above and below chance levels, to help visualize if most of the sam</w:t>
      </w:r>
      <w:r w:rsidRPr="00776638">
        <w:rPr>
          <w:rFonts w:ascii="Times New Roman" w:eastAsia="Times New Roman" w:hAnsi="Times New Roman" w:cs="Times New Roman"/>
        </w:rPr>
        <w:t>ple was accurate or inaccurate in predicting the direction of change (not the amount of change).</w:t>
      </w:r>
    </w:p>
    <w:p w14:paraId="04F177FE" w14:textId="77777777" w:rsidR="00761FBA" w:rsidRPr="00942799" w:rsidRDefault="00761FBA" w:rsidP="00761FBA">
      <w:pPr>
        <w:pStyle w:val="Heading2"/>
        <w:spacing w:after="160" w:line="259" w:lineRule="auto"/>
        <w:rPr>
          <w:rFonts w:ascii="Times New Roman" w:eastAsia="Times New Roman" w:hAnsi="Times New Roman" w:cs="Times New Roman"/>
          <w:b/>
          <w:color w:val="auto"/>
          <w:lang w:eastAsia="en-US"/>
        </w:rPr>
      </w:pPr>
      <w:bookmarkStart w:id="38" w:name="_Toc64629946"/>
      <w:r w:rsidRPr="00AD2914">
        <w:rPr>
          <w:rFonts w:ascii="Times New Roman" w:eastAsia="Times New Roman" w:hAnsi="Times New Roman" w:cs="Times New Roman"/>
          <w:b/>
          <w:color w:val="auto"/>
          <w:lang w:eastAsia="en-US"/>
        </w:rPr>
        <w:t>Confidence and political orientation</w:t>
      </w:r>
      <w:bookmarkEnd w:id="38"/>
    </w:p>
    <w:p w14:paraId="3E94FB4E" w14:textId="244A87DE" w:rsidR="00761FBA" w:rsidRPr="00B70434" w:rsidRDefault="00761FBA" w:rsidP="00761FBA">
      <w:pPr>
        <w:spacing w:after="160" w:line="259" w:lineRule="auto"/>
        <w:ind w:firstLine="720"/>
        <w:rPr>
          <w:rFonts w:ascii="Times New Roman" w:eastAsia="Times New Roman" w:hAnsi="Times New Roman" w:cs="Times New Roman"/>
          <w:b/>
          <w:lang w:eastAsia="en-US"/>
        </w:rPr>
      </w:pPr>
      <w:r w:rsidRPr="00304A84">
        <w:rPr>
          <w:rFonts w:ascii="Times New Roman" w:eastAsia="Times New Roman" w:hAnsi="Times New Roman" w:cs="Times New Roman"/>
          <w:lang w:eastAsia="en-US"/>
        </w:rPr>
        <w:t xml:space="preserve">Cultural psychological research provides further reasons to anticipate differences among social scientists and lay people when predicting societal change. On average, social scientists are more liberal in their political orientation than the US population </w:t>
      </w:r>
      <w:r w:rsidRPr="00B70434">
        <w:rPr>
          <w:rFonts w:ascii="Times New Roman" w:eastAsia="Times New Roman" w:hAnsi="Times New Roman" w:cs="Times New Roman"/>
          <w:lang w:eastAsia="en-US"/>
        </w:rPr>
        <w:fldChar w:fldCharType="begin" w:fldLock="1"/>
      </w:r>
      <w:r w:rsidR="00DF3946" w:rsidRPr="00304A84">
        <w:rPr>
          <w:rFonts w:ascii="Times New Roman" w:eastAsia="Times New Roman" w:hAnsi="Times New Roman" w:cs="Times New Roman"/>
          <w:lang w:eastAsia="en-US"/>
        </w:rPr>
        <w:instrText>ADDIN CSL_CITATION {"citationItems":[{"id":"ITEM-1","itemData":{"DOI":"10.1007/s11186-012-9163-y","ISSN":"0304-2421","author":[{"dropping-particle":"","family":"Gross","given":"Neil","non-dropping-particle":"","parse-names":false,"suffix":""},{"dropping-particle":"","family":"Fosse","given":"Ethan","non-dropping-particle":"","parse-names":false,"suffix":""}],"container-title":"Theory and Society","id":"ITEM-1","issue":"2","issued":{"date-parts":[["2012","3","29"]]},"page":"127-168","title":"Why are professors liberal?","type":"article-journal","volume":"41"},"uris":["http://www.mendeley.com/documents/?uuid=689fdf97-0293-4ae8-839d-4229b98ec851"]}],"mendeley":{"formattedCitation":"(&lt;i&gt;57&lt;/i&gt;)","plainTextFormattedCitation":"(57)","previouslyFormattedCitation":"(Gross &amp; Fosse, 2012)"},"properties":{"noteIndex":0},"schema":"https://github.com/citation-style-language/schema/raw/master/csl-citation.json"}</w:instrText>
      </w:r>
      <w:r w:rsidRPr="00B70434">
        <w:rPr>
          <w:rFonts w:ascii="Times New Roman" w:eastAsia="Times New Roman" w:hAnsi="Times New Roman" w:cs="Times New Roman"/>
          <w:lang w:eastAsia="en-US"/>
        </w:rPr>
        <w:fldChar w:fldCharType="separate"/>
      </w:r>
      <w:r w:rsidR="00DF3946" w:rsidRPr="00776638">
        <w:rPr>
          <w:rFonts w:ascii="Times New Roman" w:eastAsia="Times New Roman" w:hAnsi="Times New Roman" w:cs="Times New Roman"/>
          <w:noProof/>
          <w:lang w:eastAsia="en-US"/>
        </w:rPr>
        <w:t>(</w:t>
      </w:r>
      <w:r w:rsidR="00DF3946" w:rsidRPr="00154E5C">
        <w:rPr>
          <w:rFonts w:ascii="Times New Roman" w:eastAsia="Times New Roman" w:hAnsi="Times New Roman" w:cs="Times New Roman"/>
          <w:i/>
          <w:noProof/>
          <w:lang w:eastAsia="en-US"/>
        </w:rPr>
        <w:t>57</w:t>
      </w:r>
      <w:r w:rsidR="00DF3946" w:rsidRPr="00154E5C">
        <w:rPr>
          <w:rFonts w:ascii="Times New Roman" w:eastAsia="Times New Roman" w:hAnsi="Times New Roman" w:cs="Times New Roman"/>
          <w:noProof/>
          <w:lang w:eastAsia="en-US"/>
        </w:rPr>
        <w:t>)</w:t>
      </w:r>
      <w:r w:rsidRPr="00B70434">
        <w:rPr>
          <w:rFonts w:ascii="Times New Roman" w:eastAsia="Times New Roman" w:hAnsi="Times New Roman" w:cs="Times New Roman"/>
          <w:lang w:eastAsia="en-US"/>
        </w:rPr>
        <w:fldChar w:fldCharType="end"/>
      </w:r>
      <w:r w:rsidRPr="00304A84">
        <w:rPr>
          <w:rFonts w:ascii="Times New Roman" w:eastAsia="Times New Roman" w:hAnsi="Times New Roman" w:cs="Times New Roman"/>
          <w:lang w:eastAsia="en-US"/>
        </w:rPr>
        <w:t xml:space="preserve">. In turn, liberal political orientation is associated with a </w:t>
      </w:r>
      <w:r w:rsidRPr="00B70434">
        <w:rPr>
          <w:rFonts w:ascii="Times New Roman" w:eastAsia="Times New Roman" w:hAnsi="Times New Roman" w:cs="Times New Roman"/>
          <w:lang w:eastAsia="en-US"/>
        </w:rPr>
        <w:t xml:space="preserve">more analytic and less holistic cognitive style </w:t>
      </w:r>
      <w:r w:rsidRPr="00B70434">
        <w:rPr>
          <w:rFonts w:ascii="Times New Roman" w:eastAsia="Times New Roman" w:hAnsi="Times New Roman" w:cs="Times New Roman"/>
          <w:lang w:eastAsia="en-US"/>
        </w:rPr>
        <w:fldChar w:fldCharType="begin" w:fldLock="1"/>
      </w:r>
      <w:r w:rsidR="00DF3946" w:rsidRPr="00304A84">
        <w:rPr>
          <w:rFonts w:ascii="Times New Roman" w:eastAsia="Times New Roman" w:hAnsi="Times New Roman" w:cs="Times New Roman"/>
          <w:lang w:eastAsia="en-US"/>
        </w:rPr>
        <w:instrText>ADDIN CSL_CITATION {"citationItems":[{"id":"ITEM-1","itemData":{"DOI":"10.1177/0146167214563672","ISSN":"0146-1672","author":[{"dropping-particle":"","family":"Talhelm","given":"Thomas","non-dropping-particle":"","parse-names":false,"suffix":""},{"dropping-particle":"","family":"Haidt","given":"Jonathan","non-dropping-particle":"","parse-names":false,"suffix":""},{"dropping-particle":"","family":"Oishi","given":"Shigehiro","non-dropping-particle":"","parse-names":false,"suffix":""},{"dropping-particle":"","family":"Zhang","given":"Xuemin","non-dropping-particle":"","parse-names":false,"suffix":""},{"dropping-particle":"","family":"Miao","given":"Felicity F.","non-dropping-particle":"","parse-names":false,"suffix":""},{"dropping-particle":"","family":"Chen","given":"Shimin","non-dropping-particle":"","parse-names":false,"suffix":""}],"container-title":"Personality and Social Psychology Bulletin","id":"ITEM-1","issue":"2","issued":{"date-parts":[["2015","2"]]},"page":"250-267","title":"Liberals Think More Analytically (More “WEIRD”) Than Conservatives","type":"article-journal","volume":"41"},"uris":["http://www.mendeley.com/documents/?uuid=6a5ee46d-da63-4e1d-b302-1b2b7ceb39cb"]}],"mendeley":{"formattedCitation":"(&lt;i&gt;58&lt;/i&gt;)","plainTextFormattedCitation":"(58)","previouslyFormattedCitation":"(Talhelm et al., 2015)"},"properties":{"noteIndex":0},"schema":"https://github.com/citation-style-language/schema/raw/master/csl-citation.json"}</w:instrText>
      </w:r>
      <w:r w:rsidRPr="00B70434">
        <w:rPr>
          <w:rFonts w:ascii="Times New Roman" w:eastAsia="Times New Roman" w:hAnsi="Times New Roman" w:cs="Times New Roman"/>
          <w:lang w:eastAsia="en-US"/>
        </w:rPr>
        <w:fldChar w:fldCharType="separate"/>
      </w:r>
      <w:r w:rsidR="00DF3946" w:rsidRPr="00776638">
        <w:rPr>
          <w:rFonts w:ascii="Times New Roman" w:eastAsia="Times New Roman" w:hAnsi="Times New Roman" w:cs="Times New Roman"/>
          <w:noProof/>
          <w:lang w:eastAsia="en-US"/>
        </w:rPr>
        <w:t>(</w:t>
      </w:r>
      <w:r w:rsidR="00DF3946" w:rsidRPr="00154E5C">
        <w:rPr>
          <w:rFonts w:ascii="Times New Roman" w:eastAsia="Times New Roman" w:hAnsi="Times New Roman" w:cs="Times New Roman"/>
          <w:i/>
          <w:noProof/>
          <w:lang w:eastAsia="en-US"/>
        </w:rPr>
        <w:t>58</w:t>
      </w:r>
      <w:r w:rsidR="00DF3946" w:rsidRPr="00154E5C">
        <w:rPr>
          <w:rFonts w:ascii="Times New Roman" w:eastAsia="Times New Roman" w:hAnsi="Times New Roman" w:cs="Times New Roman"/>
          <w:noProof/>
          <w:lang w:eastAsia="en-US"/>
        </w:rPr>
        <w:t>)</w:t>
      </w:r>
      <w:r w:rsidRPr="00B70434">
        <w:rPr>
          <w:rFonts w:ascii="Times New Roman" w:eastAsia="Times New Roman" w:hAnsi="Times New Roman" w:cs="Times New Roman"/>
          <w:lang w:eastAsia="en-US"/>
        </w:rPr>
        <w:fldChar w:fldCharType="end"/>
      </w:r>
      <w:r w:rsidRPr="00304A84">
        <w:rPr>
          <w:rFonts w:ascii="Times New Roman" w:eastAsia="Times New Roman" w:hAnsi="Times New Roman" w:cs="Times New Roman"/>
          <w:lang w:eastAsia="en-US"/>
        </w:rPr>
        <w:t xml:space="preserve">. One aspect of analytic (vs. holistic) cognitive style concerns a tendency to reason about social change in a linear (vs. dialectical) fashion </w:t>
      </w:r>
      <w:r w:rsidRPr="00B70434">
        <w:rPr>
          <w:rFonts w:ascii="Times New Roman" w:eastAsia="Times New Roman" w:hAnsi="Times New Roman" w:cs="Times New Roman"/>
          <w:lang w:eastAsia="en-US"/>
        </w:rPr>
        <w:fldChar w:fldCharType="begin" w:fldLock="1"/>
      </w:r>
      <w:r w:rsidR="00DF3946" w:rsidRPr="00304A84">
        <w:rPr>
          <w:rFonts w:ascii="Times New Roman" w:eastAsia="Times New Roman" w:hAnsi="Times New Roman" w:cs="Times New Roman"/>
          <w:lang w:eastAsia="en-US"/>
        </w:rPr>
        <w:instrText>ADDIN CSL_CITATION {"citationItems":[{"id":"ITEM-1","itemData":{"author":[{"dropping-particle":"","family":"Nisbett","given":"Richard E","non-dropping-particle":"","parse-names":false,"suffix":""},{"dropping-particle":"","family":"Peng","given":"K","non-dropping-particle":"","parse-names":false,"suffix":""},{"dropping-particle":"","family":"Choi","given":"I","non-dropping-particle":"","parse-names":false,"suffix":""},{"dropping-particle":"","family":"Norenzayan","given":"A","non-dropping-particle":"","parse-names":false,"suffix":""}],"container-title":"Psychological Review","id":"ITEM-1","issue":"2","issued":{"date-parts":[["2001"]]},"note":"x","page":"291-310","title":"Culture and systems of thought: Holistic vs. analytic cognition","type":"article-journal","volume":"108"},"uris":["http://www.mendeley.com/documents/?uuid=72a239dd-2d38-4ced-8fc7-fdc411650923"]}],"mendeley":{"formattedCitation":"(&lt;i&gt;59&lt;/i&gt;)","plainTextFormattedCitation":"(59)","previouslyFormattedCitation":"(Nisbett et al., 2001)"},"properties":{"noteIndex":0},"schema":"https://github.com/citation-style-language/schema/raw/master/csl-citation.json"}</w:instrText>
      </w:r>
      <w:r w:rsidRPr="00B70434">
        <w:rPr>
          <w:rFonts w:ascii="Times New Roman" w:eastAsia="Times New Roman" w:hAnsi="Times New Roman" w:cs="Times New Roman"/>
          <w:lang w:eastAsia="en-US"/>
        </w:rPr>
        <w:fldChar w:fldCharType="separate"/>
      </w:r>
      <w:r w:rsidR="00DF3946" w:rsidRPr="00776638">
        <w:rPr>
          <w:rFonts w:ascii="Times New Roman" w:eastAsia="Times New Roman" w:hAnsi="Times New Roman" w:cs="Times New Roman"/>
          <w:noProof/>
          <w:lang w:eastAsia="en-US"/>
        </w:rPr>
        <w:t>(</w:t>
      </w:r>
      <w:r w:rsidR="00DF3946" w:rsidRPr="00154E5C">
        <w:rPr>
          <w:rFonts w:ascii="Times New Roman" w:eastAsia="Times New Roman" w:hAnsi="Times New Roman" w:cs="Times New Roman"/>
          <w:i/>
          <w:noProof/>
          <w:lang w:eastAsia="en-US"/>
        </w:rPr>
        <w:t>59</w:t>
      </w:r>
      <w:r w:rsidR="00DF3946" w:rsidRPr="00154E5C">
        <w:rPr>
          <w:rFonts w:ascii="Times New Roman" w:eastAsia="Times New Roman" w:hAnsi="Times New Roman" w:cs="Times New Roman"/>
          <w:noProof/>
          <w:lang w:eastAsia="en-US"/>
        </w:rPr>
        <w:t>)</w:t>
      </w:r>
      <w:r w:rsidRPr="00B70434">
        <w:rPr>
          <w:rFonts w:ascii="Times New Roman" w:eastAsia="Times New Roman" w:hAnsi="Times New Roman" w:cs="Times New Roman"/>
          <w:lang w:eastAsia="en-US"/>
        </w:rPr>
        <w:fldChar w:fldCharType="end"/>
      </w:r>
      <w:r w:rsidRPr="00304A84">
        <w:rPr>
          <w:rFonts w:ascii="Times New Roman" w:eastAsia="Times New Roman" w:hAnsi="Times New Roman" w:cs="Times New Roman"/>
          <w:lang w:eastAsia="en-US"/>
        </w:rPr>
        <w:t>. To the extent that social scientists are more liberal in their political orientation, it is possible they would predict different trajectories of social change compared to lay people.</w:t>
      </w:r>
    </w:p>
    <w:p w14:paraId="7479A35E" w14:textId="710828FD" w:rsidR="00761FBA" w:rsidRPr="00304A84" w:rsidRDefault="00761FBA" w:rsidP="00761FBA">
      <w:pPr>
        <w:spacing w:after="160" w:line="259" w:lineRule="auto"/>
        <w:ind w:firstLine="720"/>
        <w:rPr>
          <w:rFonts w:ascii="Times New Roman" w:eastAsia="Times New Roman" w:hAnsi="Times New Roman" w:cs="Times New Roman"/>
          <w:lang w:eastAsia="en-US"/>
        </w:rPr>
      </w:pPr>
      <w:r w:rsidRPr="00003575">
        <w:rPr>
          <w:rFonts w:ascii="Times New Roman" w:eastAsia="Times New Roman" w:hAnsi="Times New Roman" w:cs="Times New Roman"/>
          <w:lang w:eastAsia="en-US"/>
        </w:rPr>
        <w:t>To determine whether demographic differences might explain differences in confidence between social scientists and lay people, we examined several potential moderators of confidence. While few covariates correlated with confidence, we did observe th</w:t>
      </w:r>
      <w:r w:rsidRPr="00776638">
        <w:rPr>
          <w:rFonts w:ascii="Times New Roman" w:eastAsia="Times New Roman" w:hAnsi="Times New Roman" w:cs="Times New Roman"/>
          <w:lang w:eastAsia="en-US"/>
        </w:rPr>
        <w:t>at in both samples, more conservative political orientation wa</w:t>
      </w:r>
      <w:r w:rsidRPr="00AA34B2">
        <w:rPr>
          <w:rFonts w:ascii="Times New Roman" w:eastAsia="Times New Roman" w:hAnsi="Times New Roman" w:cs="Times New Roman"/>
          <w:lang w:eastAsia="en-US"/>
        </w:rPr>
        <w:t xml:space="preserve">s associated with greater confidence in forecasts, scientists: </w:t>
      </w:r>
      <w:r w:rsidRPr="00AA34B2">
        <w:rPr>
          <w:rFonts w:ascii="Times New Roman" w:eastAsia="Times New Roman" w:hAnsi="Times New Roman" w:cs="Times New Roman"/>
          <w:i/>
          <w:lang w:eastAsia="en-US"/>
        </w:rPr>
        <w:t>r</w:t>
      </w:r>
      <w:r w:rsidRPr="00AA34B2">
        <w:rPr>
          <w:rFonts w:ascii="Times New Roman" w:eastAsia="Times New Roman" w:hAnsi="Times New Roman" w:cs="Times New Roman"/>
          <w:lang w:eastAsia="en-US"/>
        </w:rPr>
        <w:t xml:space="preserve"> = .167, </w:t>
      </w:r>
      <w:r w:rsidRPr="00AD2914">
        <w:rPr>
          <w:rFonts w:ascii="Times New Roman" w:eastAsia="Times New Roman" w:hAnsi="Times New Roman" w:cs="Times New Roman"/>
          <w:i/>
          <w:lang w:eastAsia="en-US"/>
        </w:rPr>
        <w:t>p</w:t>
      </w:r>
      <w:r w:rsidRPr="00942799">
        <w:rPr>
          <w:rFonts w:ascii="Times New Roman" w:eastAsia="Times New Roman" w:hAnsi="Times New Roman" w:cs="Times New Roman"/>
          <w:lang w:eastAsia="en-US"/>
        </w:rPr>
        <w:t xml:space="preserve"> &lt; .001, lay people: </w:t>
      </w:r>
      <w:r w:rsidRPr="00304A84">
        <w:rPr>
          <w:rFonts w:ascii="Times New Roman" w:eastAsia="Times New Roman" w:hAnsi="Times New Roman" w:cs="Times New Roman"/>
          <w:i/>
          <w:lang w:eastAsia="en-US"/>
        </w:rPr>
        <w:t>r</w:t>
      </w:r>
      <w:r w:rsidRPr="00304A84">
        <w:rPr>
          <w:rFonts w:ascii="Times New Roman" w:eastAsia="Times New Roman" w:hAnsi="Times New Roman" w:cs="Times New Roman"/>
          <w:lang w:eastAsia="en-US"/>
        </w:rPr>
        <w:t xml:space="preserve"> = .092, </w:t>
      </w:r>
      <w:r w:rsidRPr="00304A84">
        <w:rPr>
          <w:rFonts w:ascii="Times New Roman" w:eastAsia="Times New Roman" w:hAnsi="Times New Roman" w:cs="Times New Roman"/>
          <w:i/>
          <w:lang w:eastAsia="en-US"/>
        </w:rPr>
        <w:t>p</w:t>
      </w:r>
      <w:r w:rsidRPr="00304A84">
        <w:rPr>
          <w:rFonts w:ascii="Times New Roman" w:eastAsia="Times New Roman" w:hAnsi="Times New Roman" w:cs="Times New Roman"/>
          <w:lang w:eastAsia="en-US"/>
        </w:rPr>
        <w:t xml:space="preserve"> = .014, and retrospective estimates, scientists: </w:t>
      </w:r>
      <w:r w:rsidRPr="00304A84">
        <w:rPr>
          <w:rFonts w:ascii="Times New Roman" w:eastAsia="Times New Roman" w:hAnsi="Times New Roman" w:cs="Times New Roman"/>
          <w:i/>
          <w:lang w:eastAsia="en-US"/>
        </w:rPr>
        <w:t>r</w:t>
      </w:r>
      <w:r w:rsidRPr="00304A84">
        <w:rPr>
          <w:rFonts w:ascii="Times New Roman" w:eastAsia="Times New Roman" w:hAnsi="Times New Roman" w:cs="Times New Roman"/>
          <w:lang w:eastAsia="en-US"/>
        </w:rPr>
        <w:t xml:space="preserve"> = .077, </w:t>
      </w:r>
      <w:r w:rsidRPr="00304A84">
        <w:rPr>
          <w:rFonts w:ascii="Times New Roman" w:eastAsia="Times New Roman" w:hAnsi="Times New Roman" w:cs="Times New Roman"/>
          <w:i/>
          <w:lang w:eastAsia="en-US"/>
        </w:rPr>
        <w:t>p</w:t>
      </w:r>
      <w:r w:rsidRPr="00304A84">
        <w:rPr>
          <w:rFonts w:ascii="Times New Roman" w:eastAsia="Times New Roman" w:hAnsi="Times New Roman" w:cs="Times New Roman"/>
          <w:lang w:eastAsia="en-US"/>
        </w:rPr>
        <w:t xml:space="preserve"> = .060, lay people: </w:t>
      </w:r>
      <w:r w:rsidRPr="00304A84">
        <w:rPr>
          <w:rFonts w:ascii="Times New Roman" w:eastAsia="Times New Roman" w:hAnsi="Times New Roman" w:cs="Times New Roman"/>
          <w:i/>
          <w:lang w:eastAsia="en-US"/>
        </w:rPr>
        <w:t>r</w:t>
      </w:r>
      <w:r w:rsidRPr="00304A84">
        <w:rPr>
          <w:rFonts w:ascii="Times New Roman" w:eastAsia="Times New Roman" w:hAnsi="Times New Roman" w:cs="Times New Roman"/>
          <w:lang w:eastAsia="en-US"/>
        </w:rPr>
        <w:t xml:space="preserve"> = .125, </w:t>
      </w:r>
      <w:r w:rsidRPr="00304A84">
        <w:rPr>
          <w:rFonts w:ascii="Times New Roman" w:eastAsia="Times New Roman" w:hAnsi="Times New Roman" w:cs="Times New Roman"/>
          <w:i/>
          <w:lang w:eastAsia="en-US"/>
        </w:rPr>
        <w:t>p</w:t>
      </w:r>
      <w:r w:rsidRPr="00304A84">
        <w:rPr>
          <w:rFonts w:ascii="Times New Roman" w:eastAsia="Times New Roman" w:hAnsi="Times New Roman" w:cs="Times New Roman"/>
          <w:lang w:eastAsia="en-US"/>
        </w:rPr>
        <w:t xml:space="preserve"> &lt; .001. Moreover, in each case the indirect effect of group (social/behavioral scientist vs. lay people) on confidence via political orientation differences was significant, prospective: </w:t>
      </w:r>
      <w:r w:rsidRPr="00304A84">
        <w:rPr>
          <w:rFonts w:ascii="Times New Roman" w:eastAsia="Times New Roman" w:hAnsi="Times New Roman" w:cs="Times New Roman"/>
          <w:i/>
          <w:lang w:eastAsia="en-US"/>
        </w:rPr>
        <w:t>B</w:t>
      </w:r>
      <w:r w:rsidRPr="00304A84">
        <w:rPr>
          <w:rFonts w:ascii="Times New Roman" w:eastAsia="Times New Roman" w:hAnsi="Times New Roman" w:cs="Times New Roman"/>
          <w:lang w:eastAsia="en-US"/>
        </w:rPr>
        <w:t xml:space="preserve">  = .09, 95% CI [.05, .13]</w:t>
      </w:r>
      <w:r w:rsidRPr="00304A84">
        <w:rPr>
          <w:rFonts w:ascii="Times New Roman" w:eastAsia="Times New Roman" w:hAnsi="Times New Roman" w:cs="Times New Roman"/>
          <w:i/>
          <w:lang w:eastAsia="en-US"/>
        </w:rPr>
        <w:t xml:space="preserve">, p </w:t>
      </w:r>
      <w:r w:rsidRPr="00304A84">
        <w:rPr>
          <w:rFonts w:ascii="Times New Roman" w:eastAsia="Times New Roman" w:hAnsi="Times New Roman" w:cs="Times New Roman"/>
          <w:lang w:eastAsia="en-US"/>
        </w:rPr>
        <w:t xml:space="preserve">&lt;.001; retrospective: </w:t>
      </w:r>
      <w:r w:rsidRPr="00304A84">
        <w:rPr>
          <w:rFonts w:ascii="Times New Roman" w:eastAsia="Times New Roman" w:hAnsi="Times New Roman" w:cs="Times New Roman"/>
          <w:i/>
          <w:lang w:eastAsia="en-US"/>
        </w:rPr>
        <w:t>B</w:t>
      </w:r>
      <w:r w:rsidRPr="00304A84">
        <w:rPr>
          <w:rFonts w:ascii="Times New Roman" w:eastAsia="Times New Roman" w:hAnsi="Times New Roman" w:cs="Times New Roman"/>
          <w:lang w:eastAsia="en-US"/>
        </w:rPr>
        <w:t xml:space="preserve"> = .09, 95% CI [.05, .13]</w:t>
      </w:r>
      <w:r w:rsidRPr="00304A84">
        <w:rPr>
          <w:rFonts w:ascii="Times New Roman" w:eastAsia="Times New Roman" w:hAnsi="Times New Roman" w:cs="Times New Roman"/>
          <w:i/>
          <w:lang w:eastAsia="en-US"/>
        </w:rPr>
        <w:t xml:space="preserve">, p </w:t>
      </w:r>
      <w:r w:rsidRPr="00304A84">
        <w:rPr>
          <w:rFonts w:ascii="Times New Roman" w:eastAsia="Times New Roman" w:hAnsi="Times New Roman" w:cs="Times New Roman"/>
          <w:lang w:eastAsia="en-US"/>
        </w:rPr>
        <w:t>&lt;.001¸</w:t>
      </w:r>
      <w:r w:rsidR="00A1539D" w:rsidRPr="00304A84">
        <w:rPr>
          <w:rFonts w:ascii="Times New Roman" w:eastAsia="Times New Roman" w:hAnsi="Times New Roman" w:cs="Times New Roman"/>
          <w:lang w:eastAsia="en-US"/>
        </w:rPr>
        <w:t xml:space="preserve"> </w:t>
      </w:r>
      <w:r w:rsidRPr="00304A84">
        <w:rPr>
          <w:rFonts w:ascii="Times New Roman" w:eastAsia="Times New Roman" w:hAnsi="Times New Roman" w:cs="Times New Roman"/>
          <w:lang w:eastAsia="en-US"/>
        </w:rPr>
        <w:t>accounting for 16%</w:t>
      </w:r>
      <w:r w:rsidRPr="00304A84">
        <w:rPr>
          <w:rFonts w:ascii="Times New Roman" w:eastAsia="Times New Roman" w:hAnsi="Times New Roman" w:cs="Times New Roman"/>
          <w:vertAlign w:val="subscript"/>
          <w:lang w:eastAsia="en-US"/>
        </w:rPr>
        <w:t xml:space="preserve"> prospective  </w:t>
      </w:r>
      <w:r w:rsidRPr="00304A84">
        <w:rPr>
          <w:rFonts w:ascii="Times New Roman" w:eastAsia="Times New Roman" w:hAnsi="Times New Roman" w:cs="Times New Roman"/>
          <w:lang w:eastAsia="en-US"/>
        </w:rPr>
        <w:t>/ 19%</w:t>
      </w:r>
      <w:r w:rsidRPr="00304A84">
        <w:rPr>
          <w:rFonts w:ascii="Times New Roman" w:eastAsia="Times New Roman" w:hAnsi="Times New Roman" w:cs="Times New Roman"/>
          <w:vertAlign w:val="subscript"/>
          <w:lang w:eastAsia="en-US"/>
        </w:rPr>
        <w:t xml:space="preserve"> retrospective </w:t>
      </w:r>
      <w:r w:rsidRPr="00304A84">
        <w:rPr>
          <w:rFonts w:ascii="Times New Roman" w:eastAsia="Times New Roman" w:hAnsi="Times New Roman" w:cs="Times New Roman"/>
          <w:lang w:eastAsia="en-US"/>
        </w:rPr>
        <w:t>of the variance in group effect on confidence.</w:t>
      </w:r>
    </w:p>
    <w:p w14:paraId="797D4AA6" w14:textId="77777777" w:rsidR="00761FBA" w:rsidRPr="00304A84" w:rsidRDefault="00761FBA" w:rsidP="00761FBA">
      <w:pPr>
        <w:pStyle w:val="Heading2"/>
        <w:spacing w:after="160" w:line="259" w:lineRule="auto"/>
        <w:rPr>
          <w:rFonts w:ascii="Times New Roman" w:eastAsia="Times New Roman" w:hAnsi="Times New Roman" w:cs="Times New Roman"/>
          <w:b/>
          <w:color w:val="auto"/>
          <w:lang w:eastAsia="en-US"/>
        </w:rPr>
      </w:pPr>
      <w:bookmarkStart w:id="39" w:name="_Toc64629947"/>
      <w:r w:rsidRPr="00304A84">
        <w:rPr>
          <w:rFonts w:ascii="Times New Roman" w:eastAsia="Times New Roman" w:hAnsi="Times New Roman" w:cs="Times New Roman"/>
          <w:b/>
          <w:color w:val="auto"/>
          <w:lang w:eastAsia="en-US"/>
        </w:rPr>
        <w:lastRenderedPageBreak/>
        <w:t>Confidence, accuracy, and personal experience</w:t>
      </w:r>
      <w:bookmarkEnd w:id="39"/>
    </w:p>
    <w:p w14:paraId="56A5CC19" w14:textId="77777777" w:rsidR="00761FBA" w:rsidRPr="00304A84" w:rsidRDefault="00761FBA" w:rsidP="00761FBA">
      <w:pPr>
        <w:spacing w:after="160" w:line="259" w:lineRule="auto"/>
        <w:ind w:firstLine="720"/>
        <w:rPr>
          <w:rFonts w:ascii="Times New Roman" w:eastAsia="Times New Roman" w:hAnsi="Times New Roman" w:cs="Times New Roman"/>
        </w:rPr>
      </w:pPr>
      <w:r w:rsidRPr="00304A84">
        <w:rPr>
          <w:rFonts w:ascii="Times New Roman" w:hAnsi="Times New Roman" w:cs="Times New Roman"/>
          <w:noProof/>
        </w:rPr>
        <w:drawing>
          <wp:anchor distT="0" distB="0" distL="114300" distR="114300" simplePos="0" relativeHeight="251658241" behindDoc="0" locked="0" layoutInCell="1" allowOverlap="1" wp14:anchorId="388122D1" wp14:editId="4D217DAC">
            <wp:simplePos x="0" y="0"/>
            <wp:positionH relativeFrom="column">
              <wp:posOffset>-560070</wp:posOffset>
            </wp:positionH>
            <wp:positionV relativeFrom="paragraph">
              <wp:posOffset>1175385</wp:posOffset>
            </wp:positionV>
            <wp:extent cx="7589520" cy="3789093"/>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589520" cy="3789093"/>
                    </a:xfrm>
                    <a:prstGeom prst="rect">
                      <a:avLst/>
                    </a:prstGeom>
                  </pic:spPr>
                </pic:pic>
              </a:graphicData>
            </a:graphic>
            <wp14:sizeRelH relativeFrom="margin">
              <wp14:pctWidth>0</wp14:pctWidth>
            </wp14:sizeRelH>
            <wp14:sizeRelV relativeFrom="margin">
              <wp14:pctHeight>0</wp14:pctHeight>
            </wp14:sizeRelV>
          </wp:anchor>
        </w:drawing>
      </w:r>
      <w:r w:rsidRPr="00304A84">
        <w:rPr>
          <w:rFonts w:ascii="Times New Roman" w:eastAsia="Times New Roman" w:hAnsi="Times New Roman" w:cs="Times New Roman"/>
          <w:lang w:eastAsia="en-US"/>
        </w:rPr>
        <w:t>To follow-up on the negative association between confidence and accuracy of estimates, we explored whether retrospective estimates for which par</w:t>
      </w:r>
      <w:r w:rsidRPr="00B70434">
        <w:rPr>
          <w:rFonts w:ascii="Times New Roman" w:eastAsia="Times New Roman" w:hAnsi="Times New Roman" w:cs="Times New Roman"/>
          <w:lang w:eastAsia="en-US"/>
        </w:rPr>
        <w:t>ticipants reported recalling vivid personal experiences qualified the confidence-inaccuracy association. As Figu</w:t>
      </w:r>
      <w:r w:rsidRPr="00003575">
        <w:rPr>
          <w:rFonts w:ascii="Times New Roman" w:eastAsia="Times New Roman" w:hAnsi="Times New Roman" w:cs="Times New Roman"/>
          <w:lang w:eastAsia="en-US"/>
        </w:rPr>
        <w:t xml:space="preserve">re S17 indicates, we observed significant confidence </w:t>
      </w:r>
      <w:r w:rsidRPr="00776638">
        <w:rPr>
          <w:rFonts w:ascii="Times New Roman" w:eastAsia="Times New Roman" w:hAnsi="Times New Roman" w:cs="Times New Roman"/>
        </w:rPr>
        <w:t>×</w:t>
      </w:r>
      <w:r w:rsidRPr="00154E5C">
        <w:rPr>
          <w:rFonts w:ascii="Times New Roman" w:eastAsia="Times New Roman" w:hAnsi="Times New Roman" w:cs="Times New Roman"/>
          <w:lang w:eastAsia="en-US"/>
        </w:rPr>
        <w:t xml:space="preserve"> vividness interactions for </w:t>
      </w:r>
      <w:r w:rsidRPr="00154E5C">
        <w:rPr>
          <w:rFonts w:ascii="Times New Roman" w:eastAsia="Times New Roman" w:hAnsi="Times New Roman" w:cs="Times New Roman"/>
        </w:rPr>
        <w:t>social scientists: χ</w:t>
      </w:r>
      <w:r w:rsidRPr="000374DF">
        <w:rPr>
          <w:rFonts w:ascii="Times New Roman" w:eastAsia="Times New Roman" w:hAnsi="Times New Roman" w:cs="Times New Roman"/>
          <w:vertAlign w:val="superscript"/>
        </w:rPr>
        <w:t xml:space="preserve">2 </w:t>
      </w:r>
      <w:r w:rsidRPr="000374DF">
        <w:rPr>
          <w:rFonts w:ascii="Times New Roman" w:eastAsia="Times New Roman" w:hAnsi="Times New Roman" w:cs="Times New Roman"/>
        </w:rPr>
        <w:t>(</w:t>
      </w:r>
      <w:r w:rsidRPr="000374DF">
        <w:rPr>
          <w:rFonts w:ascii="Times New Roman" w:eastAsia="Times New Roman" w:hAnsi="Times New Roman" w:cs="Times New Roman"/>
          <w:i/>
        </w:rPr>
        <w:t>df</w:t>
      </w:r>
      <w:r w:rsidRPr="000374DF">
        <w:rPr>
          <w:rFonts w:ascii="Times New Roman" w:eastAsia="Times New Roman" w:hAnsi="Times New Roman" w:cs="Times New Roman"/>
        </w:rPr>
        <w:t xml:space="preserve"> = 1) = 17.52, </w:t>
      </w:r>
      <w:r w:rsidRPr="00D70F2B">
        <w:rPr>
          <w:rFonts w:ascii="Times New Roman" w:eastAsia="Times New Roman" w:hAnsi="Times New Roman" w:cs="Times New Roman"/>
          <w:i/>
        </w:rPr>
        <w:t>p</w:t>
      </w:r>
      <w:r w:rsidRPr="00D70F2B">
        <w:rPr>
          <w:rFonts w:ascii="Times New Roman" w:eastAsia="Times New Roman" w:hAnsi="Times New Roman" w:cs="Times New Roman"/>
        </w:rPr>
        <w:t xml:space="preserve"> = .001 and a trend i</w:t>
      </w:r>
      <w:r w:rsidRPr="00942799">
        <w:rPr>
          <w:rFonts w:ascii="Times New Roman" w:eastAsia="Times New Roman" w:hAnsi="Times New Roman" w:cs="Times New Roman"/>
        </w:rPr>
        <w:t>n the same direction for lay people</w:t>
      </w:r>
      <w:r w:rsidRPr="00304A84">
        <w:rPr>
          <w:rFonts w:ascii="Times New Roman" w:eastAsia="Times New Roman" w:hAnsi="Times New Roman" w:cs="Times New Roman"/>
          <w:lang w:eastAsia="en-US"/>
        </w:rPr>
        <w:t xml:space="preserve">: </w:t>
      </w:r>
      <w:r w:rsidRPr="00304A84">
        <w:rPr>
          <w:rFonts w:ascii="Times New Roman" w:eastAsia="Times New Roman" w:hAnsi="Times New Roman" w:cs="Times New Roman"/>
        </w:rPr>
        <w:t>χ</w:t>
      </w:r>
      <w:r w:rsidRPr="00304A84">
        <w:rPr>
          <w:rFonts w:ascii="Times New Roman" w:eastAsia="Times New Roman" w:hAnsi="Times New Roman" w:cs="Times New Roman"/>
          <w:vertAlign w:val="superscript"/>
        </w:rPr>
        <w:t xml:space="preserve">2 </w:t>
      </w:r>
      <w:r w:rsidRPr="00304A84">
        <w:rPr>
          <w:rFonts w:ascii="Times New Roman" w:eastAsia="Times New Roman" w:hAnsi="Times New Roman" w:cs="Times New Roman"/>
        </w:rPr>
        <w:t>(</w:t>
      </w:r>
      <w:r w:rsidRPr="00304A84">
        <w:rPr>
          <w:rFonts w:ascii="Times New Roman" w:eastAsia="Times New Roman" w:hAnsi="Times New Roman" w:cs="Times New Roman"/>
          <w:i/>
        </w:rPr>
        <w:t>df</w:t>
      </w:r>
      <w:r w:rsidRPr="00304A84">
        <w:rPr>
          <w:rFonts w:ascii="Times New Roman" w:eastAsia="Times New Roman" w:hAnsi="Times New Roman" w:cs="Times New Roman"/>
        </w:rPr>
        <w:t xml:space="preserve"> = 1) = 3.63, </w:t>
      </w:r>
      <w:r w:rsidRPr="00304A84">
        <w:rPr>
          <w:rFonts w:ascii="Times New Roman" w:eastAsia="Times New Roman" w:hAnsi="Times New Roman" w:cs="Times New Roman"/>
          <w:i/>
        </w:rPr>
        <w:t>p</w:t>
      </w:r>
      <w:r w:rsidRPr="00304A84">
        <w:rPr>
          <w:rFonts w:ascii="Times New Roman" w:eastAsia="Times New Roman" w:hAnsi="Times New Roman" w:cs="Times New Roman"/>
        </w:rPr>
        <w:t xml:space="preserve"> = .057, with a steeper negative association for domains in which participants recalled vivid personal experiences.</w:t>
      </w:r>
    </w:p>
    <w:p w14:paraId="3193B66C" w14:textId="77777777" w:rsidR="00761FBA" w:rsidRPr="00304A84" w:rsidRDefault="00761FBA" w:rsidP="00761FBA">
      <w:pPr>
        <w:spacing w:after="160" w:line="259" w:lineRule="auto"/>
        <w:rPr>
          <w:rFonts w:ascii="Times New Roman" w:hAnsi="Times New Roman" w:cs="Times New Roman"/>
        </w:rPr>
      </w:pPr>
      <w:r w:rsidRPr="00304A84">
        <w:rPr>
          <w:rFonts w:ascii="Times New Roman" w:hAnsi="Times New Roman" w:cs="Times New Roman"/>
          <w:i/>
        </w:rPr>
        <w:t>Figure S17</w:t>
      </w:r>
      <w:r w:rsidRPr="00304A84">
        <w:rPr>
          <w:rFonts w:ascii="Times New Roman" w:hAnsi="Times New Roman" w:cs="Times New Roman"/>
        </w:rPr>
        <w:t>. Effect of confidence recall of personal experience for given domain of forecast on forecasting accuracy. Y-axis represents inaccuracy, quantified in absolute deviations from benchmarks across ten domains for lay people and social scientists. Confidence bands indicate 95% confidence band.</w:t>
      </w:r>
    </w:p>
    <w:p w14:paraId="0ACA10D3" w14:textId="77777777" w:rsidR="00761FBA" w:rsidRPr="00304A84" w:rsidRDefault="00761FBA" w:rsidP="00761FBA">
      <w:pPr>
        <w:spacing w:after="160" w:line="259" w:lineRule="auto"/>
        <w:rPr>
          <w:rFonts w:ascii="Times New Roman" w:eastAsia="Times New Roman" w:hAnsi="Times New Roman" w:cs="Times New Roman"/>
          <w:b/>
        </w:rPr>
      </w:pPr>
      <w:r w:rsidRPr="00304A84">
        <w:rPr>
          <w:rFonts w:ascii="Times New Roman" w:eastAsia="Times New Roman" w:hAnsi="Times New Roman" w:cs="Times New Roman"/>
          <w:b/>
          <w:shd w:val="clear" w:color="auto" w:fill="E6E6E6"/>
        </w:rPr>
        <w:t>Confidence, and accuracy for prejudice estimates</w:t>
      </w:r>
    </w:p>
    <w:p w14:paraId="04F41BFD" w14:textId="4E5A7363" w:rsidR="00761FBA" w:rsidRPr="00304A84" w:rsidRDefault="00761FBA" w:rsidP="00761FBA">
      <w:pPr>
        <w:spacing w:after="160" w:line="259" w:lineRule="auto"/>
        <w:ind w:firstLine="720"/>
        <w:rPr>
          <w:rFonts w:ascii="Times New Roman" w:eastAsia="Times New Roman" w:hAnsi="Times New Roman" w:cs="Times New Roman"/>
        </w:rPr>
      </w:pPr>
      <w:r w:rsidRPr="00304A84">
        <w:rPr>
          <w:rFonts w:ascii="Times New Roman" w:eastAsia="Times New Roman" w:hAnsi="Times New Roman" w:cs="Times New Roman"/>
        </w:rPr>
        <w:t xml:space="preserve">Confidence was associated with a significantly greater inaccuracy among lay people, Explicit Prejudice: </w:t>
      </w:r>
      <w:r w:rsidRPr="00304A84">
        <w:rPr>
          <w:rFonts w:ascii="Times New Roman" w:eastAsia="Times New Roman" w:hAnsi="Times New Roman" w:cs="Times New Roman"/>
          <w:i/>
        </w:rPr>
        <w:t xml:space="preserve">B </w:t>
      </w:r>
      <w:r w:rsidRPr="00304A84">
        <w:rPr>
          <w:rFonts w:ascii="Times New Roman" w:eastAsia="Times New Roman" w:hAnsi="Times New Roman" w:cs="Times New Roman"/>
        </w:rPr>
        <w:t>= 4.</w:t>
      </w:r>
      <w:r w:rsidR="00A62BAC">
        <w:rPr>
          <w:rFonts w:ascii="Times New Roman" w:eastAsia="Times New Roman" w:hAnsi="Times New Roman" w:cs="Times New Roman"/>
        </w:rPr>
        <w:t>79</w:t>
      </w:r>
      <w:r w:rsidRPr="00304A84">
        <w:rPr>
          <w:rFonts w:ascii="Times New Roman" w:eastAsia="Times New Roman" w:hAnsi="Times New Roman" w:cs="Times New Roman"/>
        </w:rPr>
        <w:t xml:space="preserve">, </w:t>
      </w:r>
      <w:r w:rsidRPr="00304A84">
        <w:rPr>
          <w:rFonts w:ascii="Times New Roman" w:eastAsia="Times New Roman" w:hAnsi="Times New Roman" w:cs="Times New Roman"/>
          <w:i/>
        </w:rPr>
        <w:t>SE</w:t>
      </w:r>
      <w:r w:rsidRPr="00304A84">
        <w:rPr>
          <w:rFonts w:ascii="Times New Roman" w:eastAsia="Times New Roman" w:hAnsi="Times New Roman" w:cs="Times New Roman"/>
        </w:rPr>
        <w:t xml:space="preserve"> = 0.</w:t>
      </w:r>
      <w:r w:rsidR="00A62BAC">
        <w:rPr>
          <w:rFonts w:ascii="Times New Roman" w:eastAsia="Times New Roman" w:hAnsi="Times New Roman" w:cs="Times New Roman"/>
        </w:rPr>
        <w:t>6</w:t>
      </w:r>
      <w:r w:rsidR="00A62BAC" w:rsidRPr="00304A84">
        <w:rPr>
          <w:rFonts w:ascii="Times New Roman" w:eastAsia="Times New Roman" w:hAnsi="Times New Roman" w:cs="Times New Roman"/>
        </w:rPr>
        <w:t>5</w:t>
      </w:r>
      <w:r w:rsidRPr="00304A84">
        <w:rPr>
          <w:rFonts w:ascii="Times New Roman" w:eastAsia="Times New Roman" w:hAnsi="Times New Roman" w:cs="Times New Roman"/>
        </w:rPr>
        <w:t>, 95%</w:t>
      </w:r>
      <w:r w:rsidRPr="00304A84">
        <w:rPr>
          <w:rFonts w:ascii="Times New Roman" w:eastAsia="Times New Roman" w:hAnsi="Times New Roman" w:cs="Times New Roman"/>
          <w:i/>
        </w:rPr>
        <w:t xml:space="preserve">CI </w:t>
      </w:r>
      <w:r w:rsidRPr="00304A84">
        <w:rPr>
          <w:rFonts w:ascii="Times New Roman" w:eastAsia="Times New Roman" w:hAnsi="Times New Roman" w:cs="Times New Roman"/>
        </w:rPr>
        <w:t>[3.</w:t>
      </w:r>
      <w:r w:rsidR="00A62BAC">
        <w:rPr>
          <w:rFonts w:ascii="Times New Roman" w:eastAsia="Times New Roman" w:hAnsi="Times New Roman" w:cs="Times New Roman"/>
        </w:rPr>
        <w:t>52</w:t>
      </w:r>
      <w:r w:rsidRPr="00304A84">
        <w:rPr>
          <w:rFonts w:ascii="Times New Roman" w:eastAsia="Times New Roman" w:hAnsi="Times New Roman" w:cs="Times New Roman"/>
        </w:rPr>
        <w:t xml:space="preserve">, </w:t>
      </w:r>
      <w:r w:rsidR="00A62BAC">
        <w:rPr>
          <w:rFonts w:ascii="Times New Roman" w:eastAsia="Times New Roman" w:hAnsi="Times New Roman" w:cs="Times New Roman"/>
        </w:rPr>
        <w:t>6</w:t>
      </w:r>
      <w:r w:rsidRPr="00304A84">
        <w:rPr>
          <w:rFonts w:ascii="Times New Roman" w:eastAsia="Times New Roman" w:hAnsi="Times New Roman" w:cs="Times New Roman"/>
        </w:rPr>
        <w:t>.</w:t>
      </w:r>
      <w:r w:rsidR="00A62BAC">
        <w:rPr>
          <w:rFonts w:ascii="Times New Roman" w:eastAsia="Times New Roman" w:hAnsi="Times New Roman" w:cs="Times New Roman"/>
        </w:rPr>
        <w:t>07</w:t>
      </w:r>
      <w:r w:rsidRPr="00304A84">
        <w:rPr>
          <w:rFonts w:ascii="Times New Roman" w:eastAsia="Times New Roman" w:hAnsi="Times New Roman" w:cs="Times New Roman"/>
        </w:rPr>
        <w:t xml:space="preserve">]. Implicit Prejudice:  </w:t>
      </w:r>
      <w:r w:rsidRPr="00304A84">
        <w:rPr>
          <w:rFonts w:ascii="Times New Roman" w:eastAsia="Times New Roman" w:hAnsi="Times New Roman" w:cs="Times New Roman"/>
          <w:i/>
        </w:rPr>
        <w:t xml:space="preserve">B </w:t>
      </w:r>
      <w:r w:rsidRPr="00304A84">
        <w:rPr>
          <w:rFonts w:ascii="Times New Roman" w:eastAsia="Times New Roman" w:hAnsi="Times New Roman" w:cs="Times New Roman"/>
        </w:rPr>
        <w:t xml:space="preserve">= </w:t>
      </w:r>
      <w:r w:rsidR="007D64B4">
        <w:rPr>
          <w:rFonts w:ascii="Times New Roman" w:eastAsia="Times New Roman" w:hAnsi="Times New Roman" w:cs="Times New Roman"/>
        </w:rPr>
        <w:t>5</w:t>
      </w:r>
      <w:r w:rsidRPr="00304A84">
        <w:rPr>
          <w:rFonts w:ascii="Times New Roman" w:eastAsia="Times New Roman" w:hAnsi="Times New Roman" w:cs="Times New Roman"/>
        </w:rPr>
        <w:t>.</w:t>
      </w:r>
      <w:r w:rsidR="007D64B4">
        <w:rPr>
          <w:rFonts w:ascii="Times New Roman" w:eastAsia="Times New Roman" w:hAnsi="Times New Roman" w:cs="Times New Roman"/>
        </w:rPr>
        <w:t>07</w:t>
      </w:r>
      <w:r w:rsidRPr="00304A84">
        <w:rPr>
          <w:rFonts w:ascii="Times New Roman" w:eastAsia="Times New Roman" w:hAnsi="Times New Roman" w:cs="Times New Roman"/>
        </w:rPr>
        <w:t xml:space="preserve">, </w:t>
      </w:r>
      <w:r w:rsidRPr="00304A84">
        <w:rPr>
          <w:rFonts w:ascii="Times New Roman" w:eastAsia="Times New Roman" w:hAnsi="Times New Roman" w:cs="Times New Roman"/>
          <w:i/>
        </w:rPr>
        <w:t>SE</w:t>
      </w:r>
      <w:r w:rsidRPr="00304A84">
        <w:rPr>
          <w:rFonts w:ascii="Times New Roman" w:eastAsia="Times New Roman" w:hAnsi="Times New Roman" w:cs="Times New Roman"/>
        </w:rPr>
        <w:t xml:space="preserve"> = 0.</w:t>
      </w:r>
      <w:r w:rsidR="007D64B4" w:rsidRPr="00304A84">
        <w:rPr>
          <w:rFonts w:ascii="Times New Roman" w:eastAsia="Times New Roman" w:hAnsi="Times New Roman" w:cs="Times New Roman"/>
        </w:rPr>
        <w:t>5</w:t>
      </w:r>
      <w:r w:rsidR="007D64B4">
        <w:rPr>
          <w:rFonts w:ascii="Times New Roman" w:eastAsia="Times New Roman" w:hAnsi="Times New Roman" w:cs="Times New Roman"/>
        </w:rPr>
        <w:t>0</w:t>
      </w:r>
      <w:r w:rsidRPr="00304A84">
        <w:rPr>
          <w:rFonts w:ascii="Times New Roman" w:eastAsia="Times New Roman" w:hAnsi="Times New Roman" w:cs="Times New Roman"/>
        </w:rPr>
        <w:t>, 95%</w:t>
      </w:r>
      <w:r w:rsidRPr="00304A84">
        <w:rPr>
          <w:rFonts w:ascii="Times New Roman" w:eastAsia="Times New Roman" w:hAnsi="Times New Roman" w:cs="Times New Roman"/>
          <w:i/>
        </w:rPr>
        <w:t xml:space="preserve">CI </w:t>
      </w:r>
      <w:r w:rsidRPr="00304A84">
        <w:rPr>
          <w:rFonts w:ascii="Times New Roman" w:eastAsia="Times New Roman" w:hAnsi="Times New Roman" w:cs="Times New Roman"/>
        </w:rPr>
        <w:t>[</w:t>
      </w:r>
      <w:r w:rsidR="007D64B4">
        <w:rPr>
          <w:rFonts w:ascii="Times New Roman" w:eastAsia="Times New Roman" w:hAnsi="Times New Roman" w:cs="Times New Roman"/>
        </w:rPr>
        <w:t>4</w:t>
      </w:r>
      <w:r w:rsidRPr="00304A84">
        <w:rPr>
          <w:rFonts w:ascii="Times New Roman" w:eastAsia="Times New Roman" w:hAnsi="Times New Roman" w:cs="Times New Roman"/>
        </w:rPr>
        <w:t>.</w:t>
      </w:r>
      <w:r w:rsidR="007D64B4">
        <w:rPr>
          <w:rFonts w:ascii="Times New Roman" w:eastAsia="Times New Roman" w:hAnsi="Times New Roman" w:cs="Times New Roman"/>
        </w:rPr>
        <w:t>08</w:t>
      </w:r>
      <w:r w:rsidRPr="00304A84">
        <w:rPr>
          <w:rFonts w:ascii="Times New Roman" w:eastAsia="Times New Roman" w:hAnsi="Times New Roman" w:cs="Times New Roman"/>
        </w:rPr>
        <w:t xml:space="preserve">, </w:t>
      </w:r>
      <w:r w:rsidR="007D64B4">
        <w:rPr>
          <w:rFonts w:ascii="Times New Roman" w:eastAsia="Times New Roman" w:hAnsi="Times New Roman" w:cs="Times New Roman"/>
        </w:rPr>
        <w:t>6</w:t>
      </w:r>
      <w:r w:rsidRPr="00304A84">
        <w:rPr>
          <w:rFonts w:ascii="Times New Roman" w:eastAsia="Times New Roman" w:hAnsi="Times New Roman" w:cs="Times New Roman"/>
        </w:rPr>
        <w:t>.</w:t>
      </w:r>
      <w:r w:rsidR="007D64B4">
        <w:rPr>
          <w:rFonts w:ascii="Times New Roman" w:eastAsia="Times New Roman" w:hAnsi="Times New Roman" w:cs="Times New Roman"/>
        </w:rPr>
        <w:t>05</w:t>
      </w:r>
      <w:r w:rsidRPr="00304A84">
        <w:rPr>
          <w:rFonts w:ascii="Times New Roman" w:eastAsia="Times New Roman" w:hAnsi="Times New Roman" w:cs="Times New Roman"/>
        </w:rPr>
        <w:t xml:space="preserve">], and social scientists, Explicit Prejudice: </w:t>
      </w:r>
      <w:r w:rsidRPr="00304A84">
        <w:rPr>
          <w:rFonts w:ascii="Times New Roman" w:eastAsia="Times New Roman" w:hAnsi="Times New Roman" w:cs="Times New Roman"/>
          <w:i/>
        </w:rPr>
        <w:t xml:space="preserve">B </w:t>
      </w:r>
      <w:r w:rsidRPr="00304A84">
        <w:rPr>
          <w:rFonts w:ascii="Times New Roman" w:eastAsia="Times New Roman" w:hAnsi="Times New Roman" w:cs="Times New Roman"/>
        </w:rPr>
        <w:t xml:space="preserve">= </w:t>
      </w:r>
      <w:r w:rsidR="007D64B4">
        <w:rPr>
          <w:rFonts w:ascii="Times New Roman" w:eastAsia="Times New Roman" w:hAnsi="Times New Roman" w:cs="Times New Roman"/>
        </w:rPr>
        <w:t>5</w:t>
      </w:r>
      <w:r w:rsidRPr="00304A84">
        <w:rPr>
          <w:rFonts w:ascii="Times New Roman" w:eastAsia="Times New Roman" w:hAnsi="Times New Roman" w:cs="Times New Roman"/>
        </w:rPr>
        <w:t>.</w:t>
      </w:r>
      <w:r w:rsidR="007D64B4">
        <w:rPr>
          <w:rFonts w:ascii="Times New Roman" w:eastAsia="Times New Roman" w:hAnsi="Times New Roman" w:cs="Times New Roman"/>
        </w:rPr>
        <w:t>69</w:t>
      </w:r>
      <w:r w:rsidRPr="00304A84">
        <w:rPr>
          <w:rFonts w:ascii="Times New Roman" w:eastAsia="Times New Roman" w:hAnsi="Times New Roman" w:cs="Times New Roman"/>
        </w:rPr>
        <w:t xml:space="preserve">, </w:t>
      </w:r>
      <w:r w:rsidRPr="00304A84">
        <w:rPr>
          <w:rFonts w:ascii="Times New Roman" w:eastAsia="Times New Roman" w:hAnsi="Times New Roman" w:cs="Times New Roman"/>
          <w:i/>
        </w:rPr>
        <w:t>SE</w:t>
      </w:r>
      <w:r w:rsidRPr="00304A84">
        <w:rPr>
          <w:rFonts w:ascii="Times New Roman" w:eastAsia="Times New Roman" w:hAnsi="Times New Roman" w:cs="Times New Roman"/>
        </w:rPr>
        <w:t xml:space="preserve"> = 0.</w:t>
      </w:r>
      <w:r w:rsidR="001A79A4">
        <w:rPr>
          <w:rFonts w:ascii="Times New Roman" w:eastAsia="Times New Roman" w:hAnsi="Times New Roman" w:cs="Times New Roman"/>
        </w:rPr>
        <w:t>66</w:t>
      </w:r>
      <w:r w:rsidRPr="00304A84">
        <w:rPr>
          <w:rFonts w:ascii="Times New Roman" w:eastAsia="Times New Roman" w:hAnsi="Times New Roman" w:cs="Times New Roman"/>
        </w:rPr>
        <w:t>, 95%</w:t>
      </w:r>
      <w:r w:rsidRPr="00304A84">
        <w:rPr>
          <w:rFonts w:ascii="Times New Roman" w:eastAsia="Times New Roman" w:hAnsi="Times New Roman" w:cs="Times New Roman"/>
          <w:i/>
        </w:rPr>
        <w:t xml:space="preserve">CI </w:t>
      </w:r>
      <w:r w:rsidRPr="00304A84">
        <w:rPr>
          <w:rFonts w:ascii="Times New Roman" w:eastAsia="Times New Roman" w:hAnsi="Times New Roman" w:cs="Times New Roman"/>
        </w:rPr>
        <w:t>[</w:t>
      </w:r>
      <w:r w:rsidR="001A79A4">
        <w:rPr>
          <w:rFonts w:ascii="Times New Roman" w:eastAsia="Times New Roman" w:hAnsi="Times New Roman" w:cs="Times New Roman"/>
        </w:rPr>
        <w:t>4.40</w:t>
      </w:r>
      <w:r w:rsidRPr="00304A84">
        <w:rPr>
          <w:rFonts w:ascii="Times New Roman" w:eastAsia="Times New Roman" w:hAnsi="Times New Roman" w:cs="Times New Roman"/>
        </w:rPr>
        <w:t xml:space="preserve">, </w:t>
      </w:r>
      <w:r w:rsidR="001A79A4">
        <w:rPr>
          <w:rFonts w:ascii="Times New Roman" w:eastAsia="Times New Roman" w:hAnsi="Times New Roman" w:cs="Times New Roman"/>
        </w:rPr>
        <w:t>6</w:t>
      </w:r>
      <w:r w:rsidRPr="00304A84">
        <w:rPr>
          <w:rFonts w:ascii="Times New Roman" w:eastAsia="Times New Roman" w:hAnsi="Times New Roman" w:cs="Times New Roman"/>
        </w:rPr>
        <w:t>.</w:t>
      </w:r>
      <w:r w:rsidR="001A79A4">
        <w:rPr>
          <w:rFonts w:ascii="Times New Roman" w:eastAsia="Times New Roman" w:hAnsi="Times New Roman" w:cs="Times New Roman"/>
        </w:rPr>
        <w:t>99</w:t>
      </w:r>
      <w:r w:rsidRPr="00304A84">
        <w:rPr>
          <w:rFonts w:ascii="Times New Roman" w:eastAsia="Times New Roman" w:hAnsi="Times New Roman" w:cs="Times New Roman"/>
        </w:rPr>
        <w:t xml:space="preserve">]. Implicit Prejudice:  </w:t>
      </w:r>
      <w:r w:rsidRPr="00304A84">
        <w:rPr>
          <w:rFonts w:ascii="Times New Roman" w:eastAsia="Times New Roman" w:hAnsi="Times New Roman" w:cs="Times New Roman"/>
          <w:i/>
        </w:rPr>
        <w:t xml:space="preserve">B </w:t>
      </w:r>
      <w:r w:rsidRPr="00304A84">
        <w:rPr>
          <w:rFonts w:ascii="Times New Roman" w:eastAsia="Times New Roman" w:hAnsi="Times New Roman" w:cs="Times New Roman"/>
        </w:rPr>
        <w:t xml:space="preserve">= </w:t>
      </w:r>
      <w:r w:rsidR="0095375C">
        <w:rPr>
          <w:rFonts w:ascii="Times New Roman" w:eastAsia="Times New Roman" w:hAnsi="Times New Roman" w:cs="Times New Roman"/>
        </w:rPr>
        <w:t>5</w:t>
      </w:r>
      <w:r w:rsidRPr="00304A84">
        <w:rPr>
          <w:rFonts w:ascii="Times New Roman" w:eastAsia="Times New Roman" w:hAnsi="Times New Roman" w:cs="Times New Roman"/>
        </w:rPr>
        <w:t>.</w:t>
      </w:r>
      <w:r w:rsidR="0095375C">
        <w:rPr>
          <w:rFonts w:ascii="Times New Roman" w:eastAsia="Times New Roman" w:hAnsi="Times New Roman" w:cs="Times New Roman"/>
        </w:rPr>
        <w:t>89</w:t>
      </w:r>
      <w:r w:rsidRPr="00304A84">
        <w:rPr>
          <w:rFonts w:ascii="Times New Roman" w:eastAsia="Times New Roman" w:hAnsi="Times New Roman" w:cs="Times New Roman"/>
        </w:rPr>
        <w:t xml:space="preserve">, </w:t>
      </w:r>
      <w:r w:rsidRPr="00304A84">
        <w:rPr>
          <w:rFonts w:ascii="Times New Roman" w:eastAsia="Times New Roman" w:hAnsi="Times New Roman" w:cs="Times New Roman"/>
          <w:i/>
        </w:rPr>
        <w:t>SE</w:t>
      </w:r>
      <w:r w:rsidRPr="00304A84">
        <w:rPr>
          <w:rFonts w:ascii="Times New Roman" w:eastAsia="Times New Roman" w:hAnsi="Times New Roman" w:cs="Times New Roman"/>
        </w:rPr>
        <w:t xml:space="preserve"> = 0.</w:t>
      </w:r>
      <w:r w:rsidR="0095375C" w:rsidRPr="00304A84">
        <w:rPr>
          <w:rFonts w:ascii="Times New Roman" w:eastAsia="Times New Roman" w:hAnsi="Times New Roman" w:cs="Times New Roman"/>
        </w:rPr>
        <w:t>5</w:t>
      </w:r>
      <w:r w:rsidR="0095375C">
        <w:rPr>
          <w:rFonts w:ascii="Times New Roman" w:eastAsia="Times New Roman" w:hAnsi="Times New Roman" w:cs="Times New Roman"/>
        </w:rPr>
        <w:t>9</w:t>
      </w:r>
      <w:r w:rsidRPr="00304A84">
        <w:rPr>
          <w:rFonts w:ascii="Times New Roman" w:eastAsia="Times New Roman" w:hAnsi="Times New Roman" w:cs="Times New Roman"/>
        </w:rPr>
        <w:t>, 95%</w:t>
      </w:r>
      <w:r w:rsidRPr="00304A84">
        <w:rPr>
          <w:rFonts w:ascii="Times New Roman" w:eastAsia="Times New Roman" w:hAnsi="Times New Roman" w:cs="Times New Roman"/>
          <w:i/>
        </w:rPr>
        <w:t xml:space="preserve">CI </w:t>
      </w:r>
      <w:r w:rsidRPr="00304A84">
        <w:rPr>
          <w:rFonts w:ascii="Times New Roman" w:eastAsia="Times New Roman" w:hAnsi="Times New Roman" w:cs="Times New Roman"/>
        </w:rPr>
        <w:t>[</w:t>
      </w:r>
      <w:r w:rsidR="0095375C">
        <w:rPr>
          <w:rFonts w:ascii="Times New Roman" w:eastAsia="Times New Roman" w:hAnsi="Times New Roman" w:cs="Times New Roman"/>
        </w:rPr>
        <w:t>4</w:t>
      </w:r>
      <w:r w:rsidRPr="00304A84">
        <w:rPr>
          <w:rFonts w:ascii="Times New Roman" w:eastAsia="Times New Roman" w:hAnsi="Times New Roman" w:cs="Times New Roman"/>
        </w:rPr>
        <w:t>.</w:t>
      </w:r>
      <w:r w:rsidR="0095375C">
        <w:rPr>
          <w:rFonts w:ascii="Times New Roman" w:eastAsia="Times New Roman" w:hAnsi="Times New Roman" w:cs="Times New Roman"/>
        </w:rPr>
        <w:t>73</w:t>
      </w:r>
      <w:r w:rsidRPr="00304A84">
        <w:rPr>
          <w:rFonts w:ascii="Times New Roman" w:eastAsia="Times New Roman" w:hAnsi="Times New Roman" w:cs="Times New Roman"/>
        </w:rPr>
        <w:t xml:space="preserve">, </w:t>
      </w:r>
      <w:r w:rsidR="0095375C">
        <w:rPr>
          <w:rFonts w:ascii="Times New Roman" w:eastAsia="Times New Roman" w:hAnsi="Times New Roman" w:cs="Times New Roman"/>
        </w:rPr>
        <w:t>7</w:t>
      </w:r>
      <w:r w:rsidRPr="00304A84">
        <w:rPr>
          <w:rFonts w:ascii="Times New Roman" w:eastAsia="Times New Roman" w:hAnsi="Times New Roman" w:cs="Times New Roman"/>
        </w:rPr>
        <w:t>.</w:t>
      </w:r>
      <w:r w:rsidR="0095375C">
        <w:rPr>
          <w:rFonts w:ascii="Times New Roman" w:eastAsia="Times New Roman" w:hAnsi="Times New Roman" w:cs="Times New Roman"/>
        </w:rPr>
        <w:t>05</w:t>
      </w:r>
      <w:r w:rsidRPr="00304A84">
        <w:rPr>
          <w:rFonts w:ascii="Times New Roman" w:eastAsia="Times New Roman" w:hAnsi="Times New Roman" w:cs="Times New Roman"/>
        </w:rPr>
        <w:t xml:space="preserve">]. </w:t>
      </w:r>
      <w:r w:rsidRPr="00304A84">
        <w:rPr>
          <w:rFonts w:ascii="Times New Roman" w:eastAsia="Times New Roman" w:hAnsi="Times New Roman" w:cs="Times New Roman"/>
          <w:bCs/>
        </w:rPr>
        <w:t>Furthermore, the association between confidence in prejudice estimates and accuracy was moderated by vividness of memories, lay peoples:</w:t>
      </w:r>
      <w:r w:rsidRPr="00B70434">
        <w:rPr>
          <w:rFonts w:ascii="Times New Roman" w:eastAsia="Times New Roman" w:hAnsi="Times New Roman" w:cs="Times New Roman"/>
        </w:rPr>
        <w:t xml:space="preserve"> </w:t>
      </w:r>
      <w:r w:rsidRPr="00003575">
        <w:rPr>
          <w:rFonts w:ascii="Times New Roman" w:eastAsia="Times New Roman" w:hAnsi="Times New Roman" w:cs="Times New Roman"/>
        </w:rPr>
        <w:t>χ</w:t>
      </w:r>
      <w:r w:rsidRPr="00776638">
        <w:rPr>
          <w:rFonts w:ascii="Times New Roman" w:eastAsia="Times New Roman" w:hAnsi="Times New Roman" w:cs="Times New Roman"/>
          <w:vertAlign w:val="superscript"/>
        </w:rPr>
        <w:t xml:space="preserve">2 </w:t>
      </w:r>
      <w:r w:rsidRPr="00154E5C">
        <w:rPr>
          <w:rFonts w:ascii="Times New Roman" w:eastAsia="Times New Roman" w:hAnsi="Times New Roman" w:cs="Times New Roman"/>
        </w:rPr>
        <w:t>(</w:t>
      </w:r>
      <w:r w:rsidRPr="00154E5C">
        <w:rPr>
          <w:rFonts w:ascii="Times New Roman" w:eastAsia="Times New Roman" w:hAnsi="Times New Roman" w:cs="Times New Roman"/>
          <w:i/>
        </w:rPr>
        <w:t>df</w:t>
      </w:r>
      <w:r w:rsidRPr="000374DF">
        <w:rPr>
          <w:rFonts w:ascii="Times New Roman" w:eastAsia="Times New Roman" w:hAnsi="Times New Roman" w:cs="Times New Roman"/>
        </w:rPr>
        <w:t xml:space="preserve"> = 1) = 7.46, </w:t>
      </w:r>
      <w:r w:rsidRPr="000374DF">
        <w:rPr>
          <w:rFonts w:ascii="Times New Roman" w:eastAsia="Times New Roman" w:hAnsi="Times New Roman" w:cs="Times New Roman"/>
          <w:i/>
        </w:rPr>
        <w:t>p</w:t>
      </w:r>
      <w:r w:rsidRPr="000374DF">
        <w:rPr>
          <w:rFonts w:ascii="Times New Roman" w:eastAsia="Times New Roman" w:hAnsi="Times New Roman" w:cs="Times New Roman"/>
        </w:rPr>
        <w:t xml:space="preserve"> = .006,</w:t>
      </w:r>
      <w:r w:rsidRPr="000374DF">
        <w:rPr>
          <w:rFonts w:ascii="Times New Roman" w:eastAsia="Times New Roman" w:hAnsi="Times New Roman" w:cs="Times New Roman"/>
          <w:bCs/>
        </w:rPr>
        <w:t xml:space="preserve"> social scientists: </w:t>
      </w:r>
      <w:r w:rsidRPr="00D70F2B">
        <w:rPr>
          <w:rFonts w:ascii="Times New Roman" w:eastAsia="Times New Roman" w:hAnsi="Times New Roman" w:cs="Times New Roman"/>
        </w:rPr>
        <w:t>χ</w:t>
      </w:r>
      <w:r w:rsidRPr="00D70F2B">
        <w:rPr>
          <w:rFonts w:ascii="Times New Roman" w:eastAsia="Times New Roman" w:hAnsi="Times New Roman" w:cs="Times New Roman"/>
          <w:vertAlign w:val="superscript"/>
        </w:rPr>
        <w:t xml:space="preserve">2 </w:t>
      </w:r>
      <w:r w:rsidRPr="00942799">
        <w:rPr>
          <w:rFonts w:ascii="Times New Roman" w:eastAsia="Times New Roman" w:hAnsi="Times New Roman" w:cs="Times New Roman"/>
        </w:rPr>
        <w:t>(</w:t>
      </w:r>
      <w:r w:rsidRPr="00304A84">
        <w:rPr>
          <w:rFonts w:ascii="Times New Roman" w:eastAsia="Times New Roman" w:hAnsi="Times New Roman" w:cs="Times New Roman"/>
          <w:i/>
        </w:rPr>
        <w:t>df</w:t>
      </w:r>
      <w:r w:rsidRPr="00304A84">
        <w:rPr>
          <w:rFonts w:ascii="Times New Roman" w:eastAsia="Times New Roman" w:hAnsi="Times New Roman" w:cs="Times New Roman"/>
        </w:rPr>
        <w:t xml:space="preserve"> = 1) = 2.70, </w:t>
      </w:r>
      <w:r w:rsidRPr="00304A84">
        <w:rPr>
          <w:rFonts w:ascii="Times New Roman" w:eastAsia="Times New Roman" w:hAnsi="Times New Roman" w:cs="Times New Roman"/>
          <w:i/>
        </w:rPr>
        <w:t>p</w:t>
      </w:r>
      <w:r w:rsidRPr="00304A84">
        <w:rPr>
          <w:rFonts w:ascii="Times New Roman" w:eastAsia="Times New Roman" w:hAnsi="Times New Roman" w:cs="Times New Roman"/>
        </w:rPr>
        <w:t xml:space="preserve"> = .010. Vivid memories were associated with a greater negative association between confidence and accuracy compared to non-vivid.</w:t>
      </w:r>
    </w:p>
    <w:p w14:paraId="23E26844" w14:textId="77777777" w:rsidR="00761FBA" w:rsidRPr="00304A84" w:rsidRDefault="00761FBA" w:rsidP="00761FBA">
      <w:pPr>
        <w:spacing w:after="160" w:line="259" w:lineRule="auto"/>
        <w:rPr>
          <w:rFonts w:ascii="Times New Roman" w:eastAsia="Times New Roman" w:hAnsi="Times New Roman" w:cs="Times New Roman"/>
          <w:b/>
        </w:rPr>
      </w:pPr>
      <w:r w:rsidRPr="00304A84">
        <w:rPr>
          <w:rFonts w:ascii="Times New Roman" w:eastAsia="Times New Roman" w:hAnsi="Times New Roman" w:cs="Times New Roman"/>
          <w:b/>
        </w:rPr>
        <w:br w:type="page"/>
      </w:r>
    </w:p>
    <w:p w14:paraId="3FC6CAC0" w14:textId="1428B89B" w:rsidR="00761FBA" w:rsidRPr="00304A84" w:rsidRDefault="00761FBA" w:rsidP="00761FBA">
      <w:pPr>
        <w:spacing w:after="160" w:line="259" w:lineRule="auto"/>
        <w:rPr>
          <w:rFonts w:ascii="Times New Roman" w:eastAsia="Times New Roman" w:hAnsi="Times New Roman" w:cs="Times New Roman"/>
          <w:b/>
        </w:rPr>
      </w:pPr>
      <w:r w:rsidRPr="00304A84">
        <w:rPr>
          <w:rFonts w:ascii="Times New Roman" w:eastAsia="Times New Roman" w:hAnsi="Times New Roman" w:cs="Times New Roman"/>
          <w:b/>
        </w:rPr>
        <w:lastRenderedPageBreak/>
        <w:t>Role of extremity in estimates for understanding the confidence-inaccuracy association</w:t>
      </w:r>
    </w:p>
    <w:p w14:paraId="485CFD9E" w14:textId="16BB49F9" w:rsidR="00761FBA" w:rsidRPr="00304A84" w:rsidRDefault="00761FBA" w:rsidP="00761FBA">
      <w:pPr>
        <w:spacing w:after="160" w:line="259" w:lineRule="auto"/>
        <w:rPr>
          <w:rFonts w:ascii="Times New Roman" w:eastAsia="Times New Roman" w:hAnsi="Times New Roman" w:cs="Times New Roman"/>
        </w:rPr>
      </w:pPr>
      <w:r w:rsidRPr="00B70434">
        <w:rPr>
          <w:rFonts w:ascii="Times New Roman" w:eastAsia="Times New Roman" w:hAnsi="Times New Roman" w:cs="Times New Roman"/>
          <w:b/>
        </w:rPr>
        <w:tab/>
      </w:r>
      <w:r w:rsidRPr="00003575">
        <w:rPr>
          <w:rFonts w:ascii="Times New Roman" w:eastAsia="Times New Roman" w:hAnsi="Times New Roman" w:cs="Times New Roman"/>
        </w:rPr>
        <w:t>As Figure 4 in the main manuscript shows, greater confidence in one’s estimates was negatively associated with accuracy of one’s estimates. We examined one possible reason for this association, which deals with the extremity of forecasts: Forecasting confi</w:t>
      </w:r>
      <w:r w:rsidRPr="00776638">
        <w:rPr>
          <w:rFonts w:ascii="Times New Roman" w:eastAsia="Times New Roman" w:hAnsi="Times New Roman" w:cs="Times New Roman"/>
        </w:rPr>
        <w:t>dence may be associated with more extreme estimates. Because for most domains of societal change, actual benchmarks showed relatively modest degree of change, most extreme forecasts would be more inac</w:t>
      </w:r>
      <w:r w:rsidRPr="000374DF">
        <w:rPr>
          <w:rFonts w:ascii="Times New Roman" w:eastAsia="Times New Roman" w:hAnsi="Times New Roman" w:cs="Times New Roman"/>
        </w:rPr>
        <w:t xml:space="preserve">curate forecasts. To address this possibility, we obtained absolute values of the estimates and examined multi-level correlations (with responses nested within participants, using </w:t>
      </w:r>
      <w:r w:rsidRPr="00942799">
        <w:rPr>
          <w:rFonts w:ascii="Times New Roman" w:eastAsia="Times New Roman" w:hAnsi="Times New Roman" w:cs="Times New Roman"/>
          <w:i/>
        </w:rPr>
        <w:t>correlation</w:t>
      </w:r>
      <w:r w:rsidRPr="00304A84">
        <w:rPr>
          <w:rFonts w:ascii="Times New Roman" w:eastAsia="Times New Roman" w:hAnsi="Times New Roman" w:cs="Times New Roman"/>
        </w:rPr>
        <w:t xml:space="preserve"> package in </w:t>
      </w:r>
      <w:r w:rsidRPr="00304A84">
        <w:rPr>
          <w:rFonts w:ascii="Times New Roman" w:eastAsia="Times New Roman" w:hAnsi="Times New Roman" w:cs="Times New Roman"/>
          <w:i/>
        </w:rPr>
        <w:t>R</w:t>
      </w:r>
      <w:r w:rsidRPr="00304A84">
        <w:rPr>
          <w:rFonts w:ascii="Times New Roman" w:eastAsia="Times New Roman" w:hAnsi="Times New Roman" w:cs="Times New Roman"/>
        </w:rPr>
        <w:t xml:space="preserve">) between extremity of estimates (as indicated by greater absolute values), accuracy estimates, and confidence. Extremity was associated with greater confidence, </w:t>
      </w:r>
      <w:r w:rsidRPr="00304A84">
        <w:rPr>
          <w:rFonts w:ascii="Times New Roman" w:eastAsia="Times New Roman" w:hAnsi="Times New Roman" w:cs="Times New Roman"/>
          <w:i/>
        </w:rPr>
        <w:t xml:space="preserve">r </w:t>
      </w:r>
      <w:r w:rsidRPr="00304A84">
        <w:rPr>
          <w:rFonts w:ascii="Times New Roman" w:eastAsia="Times New Roman" w:hAnsi="Times New Roman" w:cs="Times New Roman"/>
        </w:rPr>
        <w:t>= .</w:t>
      </w:r>
      <w:r w:rsidR="005831BD">
        <w:rPr>
          <w:rFonts w:ascii="Times New Roman" w:eastAsia="Times New Roman" w:hAnsi="Times New Roman" w:cs="Times New Roman"/>
        </w:rPr>
        <w:t>39</w:t>
      </w:r>
      <w:r w:rsidRPr="00304A84">
        <w:rPr>
          <w:rFonts w:ascii="Times New Roman" w:eastAsia="Times New Roman" w:hAnsi="Times New Roman" w:cs="Times New Roman"/>
        </w:rPr>
        <w:t xml:space="preserve">, and greater inaccuracy, </w:t>
      </w:r>
      <w:r w:rsidRPr="00304A84">
        <w:rPr>
          <w:rFonts w:ascii="Times New Roman" w:eastAsia="Times New Roman" w:hAnsi="Times New Roman" w:cs="Times New Roman"/>
          <w:i/>
        </w:rPr>
        <w:t>r</w:t>
      </w:r>
      <w:r w:rsidRPr="00304A84">
        <w:rPr>
          <w:rFonts w:ascii="Times New Roman" w:eastAsia="Times New Roman" w:hAnsi="Times New Roman" w:cs="Times New Roman"/>
        </w:rPr>
        <w:t xml:space="preserve"> = .</w:t>
      </w:r>
      <w:r w:rsidR="00E8308B">
        <w:rPr>
          <w:rFonts w:ascii="Times New Roman" w:eastAsia="Times New Roman" w:hAnsi="Times New Roman" w:cs="Times New Roman"/>
        </w:rPr>
        <w:t>8</w:t>
      </w:r>
      <w:r w:rsidR="005831BD">
        <w:rPr>
          <w:rFonts w:ascii="Times New Roman" w:eastAsia="Times New Roman" w:hAnsi="Times New Roman" w:cs="Times New Roman"/>
        </w:rPr>
        <w:t>5</w:t>
      </w:r>
      <w:r w:rsidRPr="00304A84">
        <w:rPr>
          <w:rFonts w:ascii="Times New Roman" w:eastAsia="Times New Roman" w:hAnsi="Times New Roman" w:cs="Times New Roman"/>
        </w:rPr>
        <w:t xml:space="preserve">. </w:t>
      </w:r>
    </w:p>
    <w:p w14:paraId="327A7662" w14:textId="77777777" w:rsidR="00761FBA" w:rsidRPr="00304A84" w:rsidRDefault="00761FBA" w:rsidP="00761FBA">
      <w:pPr>
        <w:spacing w:after="160" w:line="259" w:lineRule="auto"/>
        <w:ind w:firstLine="720"/>
        <w:rPr>
          <w:rFonts w:ascii="Times New Roman" w:eastAsia="Times New Roman" w:hAnsi="Times New Roman" w:cs="Times New Roman"/>
        </w:rPr>
      </w:pPr>
      <w:r w:rsidRPr="00304A84">
        <w:rPr>
          <w:rFonts w:ascii="Times New Roman" w:eastAsia="Times New Roman" w:hAnsi="Times New Roman" w:cs="Times New Roman"/>
        </w:rPr>
        <w:t xml:space="preserve">Moreover, when including absolute values of the estimates as covariates in linear mixed models with confidence predicting accuracy, the overall effect of confidence on inaccuracy changed from significant positive association, </w:t>
      </w:r>
      <w:r w:rsidRPr="00304A84">
        <w:rPr>
          <w:rFonts w:ascii="Times New Roman" w:eastAsia="Times New Roman" w:hAnsi="Times New Roman" w:cs="Times New Roman"/>
          <w:i/>
        </w:rPr>
        <w:t xml:space="preserve">B = </w:t>
      </w:r>
      <w:r w:rsidRPr="00304A84">
        <w:rPr>
          <w:rFonts w:ascii="Times New Roman" w:eastAsia="Times New Roman" w:hAnsi="Times New Roman" w:cs="Times New Roman"/>
        </w:rPr>
        <w:t xml:space="preserve">5.25, </w:t>
      </w:r>
      <w:r w:rsidRPr="00304A84">
        <w:rPr>
          <w:rFonts w:ascii="Times New Roman" w:eastAsia="Times New Roman" w:hAnsi="Times New Roman" w:cs="Times New Roman"/>
          <w:i/>
        </w:rPr>
        <w:t>SE</w:t>
      </w:r>
      <w:r w:rsidRPr="00304A84">
        <w:rPr>
          <w:rFonts w:ascii="Times New Roman" w:eastAsia="Times New Roman" w:hAnsi="Times New Roman" w:cs="Times New Roman"/>
        </w:rPr>
        <w:t xml:space="preserve"> = 0.13, </w:t>
      </w:r>
      <w:r w:rsidRPr="00304A84">
        <w:rPr>
          <w:rFonts w:ascii="Times New Roman" w:eastAsia="Times New Roman" w:hAnsi="Times New Roman" w:cs="Times New Roman"/>
          <w:i/>
        </w:rPr>
        <w:t>t</w:t>
      </w:r>
      <w:r w:rsidRPr="00304A84">
        <w:rPr>
          <w:rFonts w:ascii="Times New Roman" w:eastAsia="Times New Roman" w:hAnsi="Times New Roman" w:cs="Times New Roman"/>
        </w:rPr>
        <w:t xml:space="preserve">(10,956.98) = 39.52, </w:t>
      </w:r>
      <w:r w:rsidRPr="00304A84">
        <w:rPr>
          <w:rFonts w:ascii="Times New Roman" w:eastAsia="Times New Roman" w:hAnsi="Times New Roman" w:cs="Times New Roman"/>
          <w:i/>
        </w:rPr>
        <w:t xml:space="preserve">p </w:t>
      </w:r>
      <w:r w:rsidRPr="00304A84">
        <w:rPr>
          <w:rFonts w:ascii="Times New Roman" w:eastAsia="Times New Roman" w:hAnsi="Times New Roman" w:cs="Times New Roman"/>
        </w:rPr>
        <w:t xml:space="preserve">&lt; .001, to a weaker negative association, </w:t>
      </w:r>
      <w:r w:rsidRPr="00304A84">
        <w:rPr>
          <w:rFonts w:ascii="Times New Roman" w:eastAsia="Times New Roman" w:hAnsi="Times New Roman" w:cs="Times New Roman"/>
          <w:i/>
        </w:rPr>
        <w:t>B</w:t>
      </w:r>
      <w:r w:rsidRPr="00304A84">
        <w:rPr>
          <w:rFonts w:ascii="Times New Roman" w:eastAsia="Times New Roman" w:hAnsi="Times New Roman" w:cs="Times New Roman"/>
        </w:rPr>
        <w:t xml:space="preserve">= - 0.26, </w:t>
      </w:r>
      <w:r w:rsidRPr="00304A84">
        <w:rPr>
          <w:rFonts w:ascii="Times New Roman" w:eastAsia="Times New Roman" w:hAnsi="Times New Roman" w:cs="Times New Roman"/>
          <w:i/>
        </w:rPr>
        <w:t>SE</w:t>
      </w:r>
      <w:r w:rsidRPr="00304A84">
        <w:rPr>
          <w:rFonts w:ascii="Times New Roman" w:eastAsia="Times New Roman" w:hAnsi="Times New Roman" w:cs="Times New Roman"/>
        </w:rPr>
        <w:t xml:space="preserve"> = 0.06, </w:t>
      </w:r>
      <w:r w:rsidRPr="00304A84">
        <w:rPr>
          <w:rFonts w:ascii="Times New Roman" w:eastAsia="Times New Roman" w:hAnsi="Times New Roman" w:cs="Times New Roman"/>
          <w:i/>
        </w:rPr>
        <w:t>t</w:t>
      </w:r>
      <w:r w:rsidRPr="00304A84">
        <w:rPr>
          <w:rFonts w:ascii="Times New Roman" w:eastAsia="Times New Roman" w:hAnsi="Times New Roman" w:cs="Times New Roman"/>
        </w:rPr>
        <w:t xml:space="preserve">(13,535) = 4.37, </w:t>
      </w:r>
      <w:r w:rsidRPr="00304A84">
        <w:rPr>
          <w:rFonts w:ascii="Times New Roman" w:eastAsia="Times New Roman" w:hAnsi="Times New Roman" w:cs="Times New Roman"/>
          <w:i/>
        </w:rPr>
        <w:t xml:space="preserve">p </w:t>
      </w:r>
      <w:r w:rsidRPr="00304A84">
        <w:rPr>
          <w:rFonts w:ascii="Times New Roman" w:eastAsia="Times New Roman" w:hAnsi="Times New Roman" w:cs="Times New Roman"/>
        </w:rPr>
        <w:t xml:space="preserve">&lt; .001, suggesting a significant indirect effect of confidence on inaccuracy via extremity, </w:t>
      </w:r>
      <w:r w:rsidRPr="00304A84">
        <w:rPr>
          <w:rFonts w:ascii="Times New Roman" w:eastAsia="Times New Roman" w:hAnsi="Times New Roman" w:cs="Times New Roman"/>
          <w:i/>
        </w:rPr>
        <w:t>B</w:t>
      </w:r>
      <w:r w:rsidRPr="00304A84">
        <w:rPr>
          <w:rFonts w:ascii="Times New Roman" w:eastAsia="Times New Roman" w:hAnsi="Times New Roman" w:cs="Times New Roman"/>
        </w:rPr>
        <w:t>= 5.72, 95%</w:t>
      </w:r>
      <w:r w:rsidRPr="00304A84">
        <w:rPr>
          <w:rFonts w:ascii="Times New Roman" w:eastAsia="Times New Roman" w:hAnsi="Times New Roman" w:cs="Times New Roman"/>
          <w:i/>
        </w:rPr>
        <w:t xml:space="preserve"> CI </w:t>
      </w:r>
      <w:r w:rsidRPr="00304A84">
        <w:rPr>
          <w:rFonts w:ascii="Times New Roman" w:eastAsia="Times New Roman" w:hAnsi="Times New Roman" w:cs="Times New Roman"/>
        </w:rPr>
        <w:t xml:space="preserve">[5.48, 5.95], </w:t>
      </w:r>
      <w:r w:rsidRPr="00304A84">
        <w:rPr>
          <w:rFonts w:ascii="Times New Roman" w:eastAsia="Times New Roman" w:hAnsi="Times New Roman" w:cs="Times New Roman"/>
          <w:i/>
        </w:rPr>
        <w:t xml:space="preserve">p </w:t>
      </w:r>
      <w:r w:rsidRPr="00304A84">
        <w:rPr>
          <w:rFonts w:ascii="Times New Roman" w:eastAsia="Times New Roman" w:hAnsi="Times New Roman" w:cs="Times New Roman"/>
        </w:rPr>
        <w:t>&lt; .001</w:t>
      </w:r>
    </w:p>
    <w:p w14:paraId="1F1C5B3B" w14:textId="77777777" w:rsidR="00761FBA" w:rsidRPr="00304A84" w:rsidRDefault="00761FBA" w:rsidP="00761FBA">
      <w:pPr>
        <w:spacing w:after="160" w:line="259" w:lineRule="auto"/>
        <w:rPr>
          <w:rFonts w:ascii="Times New Roman" w:eastAsia="Times New Roman" w:hAnsi="Times New Roman" w:cs="Times New Roman"/>
        </w:rPr>
      </w:pPr>
    </w:p>
    <w:p w14:paraId="1DE4A0CE" w14:textId="77777777" w:rsidR="00761FBA" w:rsidRPr="00304A84" w:rsidRDefault="00761FBA" w:rsidP="00761FBA">
      <w:pPr>
        <w:rPr>
          <w:rFonts w:ascii="Times New Roman" w:eastAsia="Times New Roman" w:hAnsi="Times New Roman" w:cs="Times New Roman"/>
          <w:sz w:val="18"/>
          <w:szCs w:val="18"/>
        </w:rPr>
        <w:sectPr w:rsidR="00761FBA" w:rsidRPr="00304A84" w:rsidSect="00AA49CD">
          <w:headerReference w:type="default" r:id="rId50"/>
          <w:footerReference w:type="even" r:id="rId51"/>
          <w:footerReference w:type="default" r:id="rId52"/>
          <w:pgSz w:w="12240" w:h="15840"/>
          <w:pgMar w:top="1440" w:right="1440" w:bottom="1440" w:left="1170" w:header="720" w:footer="720" w:gutter="0"/>
          <w:cols w:space="720"/>
          <w:docGrid w:linePitch="233"/>
        </w:sectPr>
      </w:pPr>
    </w:p>
    <w:tbl>
      <w:tblPr>
        <w:tblW w:w="9167" w:type="dxa"/>
        <w:tblBorders>
          <w:bottom w:val="single" w:sz="6" w:space="0" w:color="auto"/>
        </w:tblBorders>
        <w:tblCellMar>
          <w:left w:w="0" w:type="dxa"/>
          <w:right w:w="0" w:type="dxa"/>
        </w:tblCellMar>
        <w:tblLook w:val="04A0" w:firstRow="1" w:lastRow="0" w:firstColumn="1" w:lastColumn="0" w:noHBand="0" w:noVBand="1"/>
      </w:tblPr>
      <w:tblGrid>
        <w:gridCol w:w="4662"/>
        <w:gridCol w:w="1575"/>
        <w:gridCol w:w="1465"/>
        <w:gridCol w:w="1465"/>
      </w:tblGrid>
      <w:tr w:rsidR="00304A84" w:rsidRPr="00304A84" w14:paraId="7A5A17CD" w14:textId="77777777" w:rsidTr="00AA49CD">
        <w:trPr>
          <w:trHeight w:val="145"/>
        </w:trPr>
        <w:tc>
          <w:tcPr>
            <w:tcW w:w="0" w:type="auto"/>
            <w:gridSpan w:val="4"/>
            <w:tcBorders>
              <w:bottom w:val="single" w:sz="6" w:space="0" w:color="auto"/>
            </w:tcBorders>
            <w:tcMar>
              <w:top w:w="30" w:type="dxa"/>
              <w:left w:w="45" w:type="dxa"/>
              <w:bottom w:w="30" w:type="dxa"/>
              <w:right w:w="45" w:type="dxa"/>
            </w:tcMar>
            <w:vAlign w:val="center"/>
            <w:hideMark/>
          </w:tcPr>
          <w:p w14:paraId="66F9C56B" w14:textId="77777777" w:rsidR="00761FBA" w:rsidRPr="00304A84" w:rsidRDefault="00761FBA" w:rsidP="00AA49CD">
            <w:pPr>
              <w:pStyle w:val="Heading2"/>
              <w:rPr>
                <w:rFonts w:ascii="Times New Roman" w:hAnsi="Times New Roman" w:cs="Times New Roman"/>
                <w:b/>
                <w:color w:val="auto"/>
              </w:rPr>
            </w:pPr>
            <w:bookmarkStart w:id="40" w:name="_Toc64629948"/>
            <w:r w:rsidRPr="00304A84">
              <w:rPr>
                <w:rFonts w:ascii="Times New Roman" w:hAnsi="Times New Roman" w:cs="Times New Roman"/>
                <w:b/>
                <w:color w:val="auto"/>
              </w:rPr>
              <w:lastRenderedPageBreak/>
              <w:t>Additional Supplementary Tables</w:t>
            </w:r>
            <w:bookmarkEnd w:id="40"/>
          </w:p>
          <w:p w14:paraId="171777C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i/>
              </w:rPr>
              <w:t xml:space="preserve">Table S4. </w:t>
            </w:r>
            <w:r w:rsidRPr="00304A84">
              <w:rPr>
                <w:rFonts w:ascii="Times New Roman" w:hAnsi="Times New Roman" w:cs="Times New Roman"/>
              </w:rPr>
              <w:t xml:space="preserve">Significance Statistics for Maximum Absolute Change from the baseline in April 2020 for 11 Domains across the three time points: 6, 12 and 24 months. </w:t>
            </w:r>
          </w:p>
        </w:tc>
      </w:tr>
      <w:tr w:rsidR="00304A84" w:rsidRPr="00304A84" w14:paraId="08A27775" w14:textId="77777777" w:rsidTr="00AA49CD">
        <w:trPr>
          <w:trHeight w:val="145"/>
        </w:trPr>
        <w:tc>
          <w:tcPr>
            <w:tcW w:w="0" w:type="auto"/>
            <w:tcBorders>
              <w:top w:val="single" w:sz="6" w:space="0" w:color="auto"/>
              <w:bottom w:val="single" w:sz="6" w:space="0" w:color="auto"/>
            </w:tcBorders>
            <w:tcMar>
              <w:top w:w="30" w:type="dxa"/>
              <w:left w:w="45" w:type="dxa"/>
              <w:bottom w:w="30" w:type="dxa"/>
              <w:right w:w="45" w:type="dxa"/>
            </w:tcMar>
            <w:vAlign w:val="center"/>
            <w:hideMark/>
          </w:tcPr>
          <w:p w14:paraId="6D501ADE"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Dimension</w:t>
            </w:r>
          </w:p>
        </w:tc>
        <w:tc>
          <w:tcPr>
            <w:tcW w:w="0" w:type="auto"/>
            <w:tcBorders>
              <w:top w:val="single" w:sz="6" w:space="0" w:color="auto"/>
              <w:bottom w:val="single" w:sz="6" w:space="0" w:color="auto"/>
            </w:tcBorders>
            <w:tcMar>
              <w:top w:w="30" w:type="dxa"/>
              <w:left w:w="45" w:type="dxa"/>
              <w:bottom w:w="30" w:type="dxa"/>
              <w:right w:w="45" w:type="dxa"/>
            </w:tcMar>
            <w:vAlign w:val="center"/>
            <w:hideMark/>
          </w:tcPr>
          <w:p w14:paraId="3523992E" w14:textId="77777777" w:rsidR="00761FBA" w:rsidRPr="00154E5C" w:rsidRDefault="00761FBA" w:rsidP="00AA49CD">
            <w:pPr>
              <w:pStyle w:val="NoSpacing"/>
              <w:rPr>
                <w:rFonts w:ascii="Times New Roman" w:hAnsi="Times New Roman" w:cs="Times New Roman"/>
                <w:i/>
              </w:rPr>
            </w:pPr>
            <w:r w:rsidRPr="00776638">
              <w:rPr>
                <w:rFonts w:ascii="Times New Roman" w:hAnsi="Times New Roman" w:cs="Times New Roman"/>
                <w:i/>
              </w:rPr>
              <w:t>t</w:t>
            </w:r>
          </w:p>
        </w:tc>
        <w:tc>
          <w:tcPr>
            <w:tcW w:w="0" w:type="auto"/>
            <w:tcBorders>
              <w:top w:val="single" w:sz="6" w:space="0" w:color="auto"/>
              <w:bottom w:val="single" w:sz="6" w:space="0" w:color="auto"/>
            </w:tcBorders>
            <w:tcMar>
              <w:top w:w="30" w:type="dxa"/>
              <w:left w:w="45" w:type="dxa"/>
              <w:bottom w:w="30" w:type="dxa"/>
              <w:right w:w="45" w:type="dxa"/>
            </w:tcMar>
            <w:vAlign w:val="center"/>
            <w:hideMark/>
          </w:tcPr>
          <w:p w14:paraId="31B84E28" w14:textId="77777777" w:rsidR="00761FBA" w:rsidRPr="000374DF" w:rsidRDefault="00761FBA" w:rsidP="00AA49CD">
            <w:pPr>
              <w:pStyle w:val="NoSpacing"/>
              <w:rPr>
                <w:rFonts w:ascii="Times New Roman" w:hAnsi="Times New Roman" w:cs="Times New Roman"/>
                <w:i/>
              </w:rPr>
            </w:pPr>
            <w:r w:rsidRPr="000374DF">
              <w:rPr>
                <w:rFonts w:ascii="Times New Roman" w:hAnsi="Times New Roman" w:cs="Times New Roman"/>
                <w:i/>
              </w:rPr>
              <w:t>p</w:t>
            </w:r>
          </w:p>
        </w:tc>
        <w:tc>
          <w:tcPr>
            <w:tcW w:w="0" w:type="auto"/>
            <w:tcBorders>
              <w:top w:val="single" w:sz="6" w:space="0" w:color="auto"/>
              <w:bottom w:val="single" w:sz="6" w:space="0" w:color="auto"/>
            </w:tcBorders>
            <w:tcMar>
              <w:top w:w="30" w:type="dxa"/>
              <w:left w:w="45" w:type="dxa"/>
              <w:bottom w:w="30" w:type="dxa"/>
              <w:right w:w="45" w:type="dxa"/>
            </w:tcMar>
            <w:vAlign w:val="center"/>
            <w:hideMark/>
          </w:tcPr>
          <w:p w14:paraId="069B2336" w14:textId="77777777" w:rsidR="00761FBA" w:rsidRPr="00304A84" w:rsidRDefault="00761FBA" w:rsidP="00AA49CD">
            <w:pPr>
              <w:pStyle w:val="NoSpacing"/>
              <w:rPr>
                <w:rFonts w:ascii="Times New Roman" w:hAnsi="Times New Roman" w:cs="Times New Roman"/>
                <w:i/>
              </w:rPr>
            </w:pPr>
            <w:r w:rsidRPr="00942799">
              <w:rPr>
                <w:rFonts w:ascii="Times New Roman" w:hAnsi="Times New Roman" w:cs="Times New Roman"/>
                <w:i/>
              </w:rPr>
              <w:t>p*</w:t>
            </w:r>
          </w:p>
        </w:tc>
      </w:tr>
      <w:tr w:rsidR="00304A84" w:rsidRPr="00304A84" w14:paraId="0EF4A854" w14:textId="77777777" w:rsidTr="00AA49CD">
        <w:trPr>
          <w:trHeight w:val="145"/>
        </w:trPr>
        <w:tc>
          <w:tcPr>
            <w:tcW w:w="0" w:type="auto"/>
            <w:tcBorders>
              <w:top w:val="single" w:sz="6" w:space="0" w:color="auto"/>
            </w:tcBorders>
            <w:tcMar>
              <w:top w:w="30" w:type="dxa"/>
              <w:left w:w="45" w:type="dxa"/>
              <w:bottom w:w="30" w:type="dxa"/>
              <w:right w:w="45" w:type="dxa"/>
            </w:tcMar>
            <w:vAlign w:val="center"/>
            <w:hideMark/>
          </w:tcPr>
          <w:p w14:paraId="5BCD76C1"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Explicit Prejudice</w:t>
            </w:r>
          </w:p>
        </w:tc>
        <w:tc>
          <w:tcPr>
            <w:tcW w:w="0" w:type="auto"/>
            <w:tcBorders>
              <w:top w:val="single" w:sz="6" w:space="0" w:color="auto"/>
            </w:tcBorders>
            <w:tcMar>
              <w:top w:w="30" w:type="dxa"/>
              <w:left w:w="45" w:type="dxa"/>
              <w:bottom w:w="30" w:type="dxa"/>
              <w:right w:w="45" w:type="dxa"/>
            </w:tcMar>
            <w:vAlign w:val="center"/>
            <w:hideMark/>
          </w:tcPr>
          <w:p w14:paraId="7451AD3E"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16.00</w:t>
            </w:r>
          </w:p>
        </w:tc>
        <w:tc>
          <w:tcPr>
            <w:tcW w:w="0" w:type="auto"/>
            <w:tcBorders>
              <w:top w:val="single" w:sz="6" w:space="0" w:color="auto"/>
            </w:tcBorders>
            <w:tcMar>
              <w:top w:w="30" w:type="dxa"/>
              <w:left w:w="45" w:type="dxa"/>
              <w:bottom w:w="30" w:type="dxa"/>
              <w:right w:w="45" w:type="dxa"/>
            </w:tcMar>
            <w:vAlign w:val="center"/>
            <w:hideMark/>
          </w:tcPr>
          <w:p w14:paraId="7C700946"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Borders>
              <w:top w:val="single" w:sz="6" w:space="0" w:color="auto"/>
            </w:tcBorders>
            <w:tcMar>
              <w:top w:w="30" w:type="dxa"/>
              <w:left w:w="45" w:type="dxa"/>
              <w:bottom w:w="30" w:type="dxa"/>
              <w:right w:w="45" w:type="dxa"/>
            </w:tcMar>
            <w:vAlign w:val="center"/>
            <w:hideMark/>
          </w:tcPr>
          <w:p w14:paraId="7120B60B"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15BF8A44" w14:textId="77777777" w:rsidTr="00AA49CD">
        <w:trPr>
          <w:trHeight w:val="145"/>
        </w:trPr>
        <w:tc>
          <w:tcPr>
            <w:tcW w:w="0" w:type="auto"/>
            <w:tcMar>
              <w:top w:w="30" w:type="dxa"/>
              <w:left w:w="45" w:type="dxa"/>
              <w:bottom w:w="30" w:type="dxa"/>
              <w:right w:w="45" w:type="dxa"/>
            </w:tcMar>
            <w:vAlign w:val="center"/>
            <w:hideMark/>
          </w:tcPr>
          <w:p w14:paraId="5AEA5A62"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Implicit Prejudice</w:t>
            </w:r>
          </w:p>
        </w:tc>
        <w:tc>
          <w:tcPr>
            <w:tcW w:w="0" w:type="auto"/>
            <w:tcMar>
              <w:top w:w="30" w:type="dxa"/>
              <w:left w:w="45" w:type="dxa"/>
              <w:bottom w:w="30" w:type="dxa"/>
              <w:right w:w="45" w:type="dxa"/>
            </w:tcMar>
            <w:vAlign w:val="center"/>
            <w:hideMark/>
          </w:tcPr>
          <w:p w14:paraId="6B9A4075"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14.91</w:t>
            </w:r>
          </w:p>
        </w:tc>
        <w:tc>
          <w:tcPr>
            <w:tcW w:w="0" w:type="auto"/>
            <w:tcMar>
              <w:top w:w="30" w:type="dxa"/>
              <w:left w:w="45" w:type="dxa"/>
              <w:bottom w:w="30" w:type="dxa"/>
              <w:right w:w="45" w:type="dxa"/>
            </w:tcMar>
            <w:vAlign w:val="center"/>
            <w:hideMark/>
          </w:tcPr>
          <w:p w14:paraId="17A7C71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1A8C5C59"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4D6C36E1" w14:textId="77777777" w:rsidTr="00AA49CD">
        <w:trPr>
          <w:trHeight w:val="145"/>
        </w:trPr>
        <w:tc>
          <w:tcPr>
            <w:tcW w:w="0" w:type="auto"/>
            <w:tcMar>
              <w:top w:w="30" w:type="dxa"/>
              <w:left w:w="45" w:type="dxa"/>
              <w:bottom w:w="30" w:type="dxa"/>
              <w:right w:w="45" w:type="dxa"/>
            </w:tcMar>
            <w:vAlign w:val="center"/>
            <w:hideMark/>
          </w:tcPr>
          <w:p w14:paraId="70281490"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Individualism</w:t>
            </w:r>
          </w:p>
        </w:tc>
        <w:tc>
          <w:tcPr>
            <w:tcW w:w="0" w:type="auto"/>
            <w:tcMar>
              <w:top w:w="30" w:type="dxa"/>
              <w:left w:w="45" w:type="dxa"/>
              <w:bottom w:w="30" w:type="dxa"/>
              <w:right w:w="45" w:type="dxa"/>
            </w:tcMar>
            <w:vAlign w:val="center"/>
            <w:hideMark/>
          </w:tcPr>
          <w:p w14:paraId="4CA9CB8D"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-4.76</w:t>
            </w:r>
          </w:p>
        </w:tc>
        <w:tc>
          <w:tcPr>
            <w:tcW w:w="0" w:type="auto"/>
            <w:tcMar>
              <w:top w:w="30" w:type="dxa"/>
              <w:left w:w="45" w:type="dxa"/>
              <w:bottom w:w="30" w:type="dxa"/>
              <w:right w:w="45" w:type="dxa"/>
            </w:tcMar>
            <w:vAlign w:val="center"/>
            <w:hideMark/>
          </w:tcPr>
          <w:p w14:paraId="28F2C826"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04F5312D"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54C75E43" w14:textId="77777777" w:rsidTr="00AA49CD">
        <w:trPr>
          <w:trHeight w:val="145"/>
        </w:trPr>
        <w:tc>
          <w:tcPr>
            <w:tcW w:w="0" w:type="auto"/>
            <w:tcMar>
              <w:top w:w="30" w:type="dxa"/>
              <w:left w:w="45" w:type="dxa"/>
              <w:bottom w:w="30" w:type="dxa"/>
              <w:right w:w="45" w:type="dxa"/>
            </w:tcMar>
            <w:vAlign w:val="center"/>
            <w:hideMark/>
          </w:tcPr>
          <w:p w14:paraId="4B824408"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Traditionalism</w:t>
            </w:r>
          </w:p>
        </w:tc>
        <w:tc>
          <w:tcPr>
            <w:tcW w:w="0" w:type="auto"/>
            <w:tcMar>
              <w:top w:w="30" w:type="dxa"/>
              <w:left w:w="45" w:type="dxa"/>
              <w:bottom w:w="30" w:type="dxa"/>
              <w:right w:w="45" w:type="dxa"/>
            </w:tcMar>
            <w:vAlign w:val="center"/>
            <w:hideMark/>
          </w:tcPr>
          <w:p w14:paraId="5F78CF21"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4.66</w:t>
            </w:r>
          </w:p>
        </w:tc>
        <w:tc>
          <w:tcPr>
            <w:tcW w:w="0" w:type="auto"/>
            <w:tcMar>
              <w:top w:w="30" w:type="dxa"/>
              <w:left w:w="45" w:type="dxa"/>
              <w:bottom w:w="30" w:type="dxa"/>
              <w:right w:w="45" w:type="dxa"/>
            </w:tcMar>
            <w:vAlign w:val="center"/>
            <w:hideMark/>
          </w:tcPr>
          <w:p w14:paraId="38AF183B"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304150D9"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213D5183" w14:textId="77777777" w:rsidTr="00AA49CD">
        <w:trPr>
          <w:trHeight w:val="145"/>
        </w:trPr>
        <w:tc>
          <w:tcPr>
            <w:tcW w:w="0" w:type="auto"/>
            <w:tcMar>
              <w:top w:w="30" w:type="dxa"/>
              <w:left w:w="45" w:type="dxa"/>
              <w:bottom w:w="30" w:type="dxa"/>
              <w:right w:w="45" w:type="dxa"/>
            </w:tcMar>
            <w:vAlign w:val="center"/>
            <w:hideMark/>
          </w:tcPr>
          <w:p w14:paraId="7F780A7A"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Generalized Trust</w:t>
            </w:r>
          </w:p>
        </w:tc>
        <w:tc>
          <w:tcPr>
            <w:tcW w:w="0" w:type="auto"/>
            <w:tcMar>
              <w:top w:w="30" w:type="dxa"/>
              <w:left w:w="45" w:type="dxa"/>
              <w:bottom w:w="30" w:type="dxa"/>
              <w:right w:w="45" w:type="dxa"/>
            </w:tcMar>
            <w:vAlign w:val="center"/>
            <w:hideMark/>
          </w:tcPr>
          <w:p w14:paraId="3B36D7DE"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-6.12</w:t>
            </w:r>
          </w:p>
        </w:tc>
        <w:tc>
          <w:tcPr>
            <w:tcW w:w="0" w:type="auto"/>
            <w:tcMar>
              <w:top w:w="30" w:type="dxa"/>
              <w:left w:w="45" w:type="dxa"/>
              <w:bottom w:w="30" w:type="dxa"/>
              <w:right w:w="45" w:type="dxa"/>
            </w:tcMar>
            <w:vAlign w:val="center"/>
            <w:hideMark/>
          </w:tcPr>
          <w:p w14:paraId="420428B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349A5F0D"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27CF28E3" w14:textId="77777777" w:rsidTr="00AA49CD">
        <w:trPr>
          <w:trHeight w:val="145"/>
        </w:trPr>
        <w:tc>
          <w:tcPr>
            <w:tcW w:w="0" w:type="auto"/>
            <w:tcMar>
              <w:top w:w="30" w:type="dxa"/>
              <w:left w:w="45" w:type="dxa"/>
              <w:bottom w:w="30" w:type="dxa"/>
              <w:right w:w="45" w:type="dxa"/>
            </w:tcMar>
            <w:vAlign w:val="center"/>
            <w:hideMark/>
          </w:tcPr>
          <w:p w14:paraId="486CD59F"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Political Polarization</w:t>
            </w:r>
          </w:p>
        </w:tc>
        <w:tc>
          <w:tcPr>
            <w:tcW w:w="0" w:type="auto"/>
            <w:tcMar>
              <w:top w:w="30" w:type="dxa"/>
              <w:left w:w="45" w:type="dxa"/>
              <w:bottom w:w="30" w:type="dxa"/>
              <w:right w:w="45" w:type="dxa"/>
            </w:tcMar>
            <w:vAlign w:val="center"/>
            <w:hideMark/>
          </w:tcPr>
          <w:p w14:paraId="124C1619"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12.28</w:t>
            </w:r>
          </w:p>
        </w:tc>
        <w:tc>
          <w:tcPr>
            <w:tcW w:w="0" w:type="auto"/>
            <w:tcMar>
              <w:top w:w="30" w:type="dxa"/>
              <w:left w:w="45" w:type="dxa"/>
              <w:bottom w:w="30" w:type="dxa"/>
              <w:right w:w="45" w:type="dxa"/>
            </w:tcMar>
            <w:vAlign w:val="center"/>
            <w:hideMark/>
          </w:tcPr>
          <w:p w14:paraId="0BF86EB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54BB12DA"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5A0886EE" w14:textId="77777777" w:rsidTr="00AA49CD">
        <w:trPr>
          <w:trHeight w:val="145"/>
        </w:trPr>
        <w:tc>
          <w:tcPr>
            <w:tcW w:w="0" w:type="auto"/>
            <w:tcMar>
              <w:top w:w="30" w:type="dxa"/>
              <w:left w:w="45" w:type="dxa"/>
              <w:bottom w:w="30" w:type="dxa"/>
              <w:right w:w="45" w:type="dxa"/>
            </w:tcMar>
            <w:vAlign w:val="center"/>
            <w:hideMark/>
          </w:tcPr>
          <w:p w14:paraId="51605153"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 xml:space="preserve"> Life Satisfaction</w:t>
            </w:r>
          </w:p>
        </w:tc>
        <w:tc>
          <w:tcPr>
            <w:tcW w:w="0" w:type="auto"/>
            <w:tcMar>
              <w:top w:w="30" w:type="dxa"/>
              <w:left w:w="45" w:type="dxa"/>
              <w:bottom w:w="30" w:type="dxa"/>
              <w:right w:w="45" w:type="dxa"/>
            </w:tcMar>
            <w:vAlign w:val="center"/>
            <w:hideMark/>
          </w:tcPr>
          <w:p w14:paraId="771CB437"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-17.38</w:t>
            </w:r>
          </w:p>
        </w:tc>
        <w:tc>
          <w:tcPr>
            <w:tcW w:w="0" w:type="auto"/>
            <w:tcMar>
              <w:top w:w="30" w:type="dxa"/>
              <w:left w:w="45" w:type="dxa"/>
              <w:bottom w:w="30" w:type="dxa"/>
              <w:right w:w="45" w:type="dxa"/>
            </w:tcMar>
            <w:vAlign w:val="center"/>
            <w:hideMark/>
          </w:tcPr>
          <w:p w14:paraId="233AA4B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1BCE726D"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6775B3CD" w14:textId="77777777" w:rsidTr="00AA49CD">
        <w:trPr>
          <w:trHeight w:val="145"/>
        </w:trPr>
        <w:tc>
          <w:tcPr>
            <w:tcW w:w="0" w:type="auto"/>
            <w:tcMar>
              <w:top w:w="30" w:type="dxa"/>
              <w:left w:w="45" w:type="dxa"/>
              <w:bottom w:w="30" w:type="dxa"/>
              <w:right w:w="45" w:type="dxa"/>
            </w:tcMar>
            <w:vAlign w:val="center"/>
            <w:hideMark/>
          </w:tcPr>
          <w:p w14:paraId="142D2F4E"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Depression</w:t>
            </w:r>
          </w:p>
        </w:tc>
        <w:tc>
          <w:tcPr>
            <w:tcW w:w="0" w:type="auto"/>
            <w:tcMar>
              <w:top w:w="30" w:type="dxa"/>
              <w:left w:w="45" w:type="dxa"/>
              <w:bottom w:w="30" w:type="dxa"/>
              <w:right w:w="45" w:type="dxa"/>
            </w:tcMar>
            <w:vAlign w:val="center"/>
            <w:hideMark/>
          </w:tcPr>
          <w:p w14:paraId="247C8AD2"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22.17</w:t>
            </w:r>
          </w:p>
        </w:tc>
        <w:tc>
          <w:tcPr>
            <w:tcW w:w="0" w:type="auto"/>
            <w:tcMar>
              <w:top w:w="30" w:type="dxa"/>
              <w:left w:w="45" w:type="dxa"/>
              <w:bottom w:w="30" w:type="dxa"/>
              <w:right w:w="45" w:type="dxa"/>
            </w:tcMar>
            <w:vAlign w:val="center"/>
            <w:hideMark/>
          </w:tcPr>
          <w:p w14:paraId="58E658B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17E5D6FF"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4BC4A942" w14:textId="77777777" w:rsidTr="00AA49CD">
        <w:trPr>
          <w:trHeight w:val="145"/>
        </w:trPr>
        <w:tc>
          <w:tcPr>
            <w:tcW w:w="0" w:type="auto"/>
            <w:tcMar>
              <w:top w:w="30" w:type="dxa"/>
              <w:left w:w="45" w:type="dxa"/>
              <w:bottom w:w="30" w:type="dxa"/>
              <w:right w:w="45" w:type="dxa"/>
            </w:tcMar>
            <w:vAlign w:val="center"/>
            <w:hideMark/>
          </w:tcPr>
          <w:p w14:paraId="297F9E09"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Delay of Gratification</w:t>
            </w:r>
          </w:p>
        </w:tc>
        <w:tc>
          <w:tcPr>
            <w:tcW w:w="0" w:type="auto"/>
            <w:tcMar>
              <w:top w:w="30" w:type="dxa"/>
              <w:left w:w="45" w:type="dxa"/>
              <w:bottom w:w="30" w:type="dxa"/>
              <w:right w:w="45" w:type="dxa"/>
            </w:tcMar>
            <w:vAlign w:val="center"/>
            <w:hideMark/>
          </w:tcPr>
          <w:p w14:paraId="1FDE7B97"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1.89</w:t>
            </w:r>
          </w:p>
        </w:tc>
        <w:tc>
          <w:tcPr>
            <w:tcW w:w="0" w:type="auto"/>
            <w:tcMar>
              <w:top w:w="30" w:type="dxa"/>
              <w:left w:w="45" w:type="dxa"/>
              <w:bottom w:w="30" w:type="dxa"/>
              <w:right w:w="45" w:type="dxa"/>
            </w:tcMar>
            <w:vAlign w:val="center"/>
            <w:hideMark/>
          </w:tcPr>
          <w:p w14:paraId="35380BC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.059</w:t>
            </w:r>
          </w:p>
        </w:tc>
        <w:tc>
          <w:tcPr>
            <w:tcW w:w="0" w:type="auto"/>
            <w:tcMar>
              <w:top w:w="30" w:type="dxa"/>
              <w:left w:w="45" w:type="dxa"/>
              <w:bottom w:w="30" w:type="dxa"/>
              <w:right w:w="45" w:type="dxa"/>
            </w:tcMar>
            <w:vAlign w:val="center"/>
            <w:hideMark/>
          </w:tcPr>
          <w:p w14:paraId="422976F0"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.060</w:t>
            </w:r>
          </w:p>
        </w:tc>
      </w:tr>
      <w:tr w:rsidR="00304A84" w:rsidRPr="00304A84" w14:paraId="69FB02B0" w14:textId="77777777" w:rsidTr="00AA49CD">
        <w:trPr>
          <w:trHeight w:val="145"/>
        </w:trPr>
        <w:tc>
          <w:tcPr>
            <w:tcW w:w="0" w:type="auto"/>
            <w:tcMar>
              <w:top w:w="30" w:type="dxa"/>
              <w:left w:w="45" w:type="dxa"/>
              <w:bottom w:w="30" w:type="dxa"/>
              <w:right w:w="45" w:type="dxa"/>
            </w:tcMar>
            <w:vAlign w:val="center"/>
            <w:hideMark/>
          </w:tcPr>
          <w:p w14:paraId="529E1B2C"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Birth Rate</w:t>
            </w:r>
          </w:p>
        </w:tc>
        <w:tc>
          <w:tcPr>
            <w:tcW w:w="0" w:type="auto"/>
            <w:tcMar>
              <w:top w:w="30" w:type="dxa"/>
              <w:left w:w="45" w:type="dxa"/>
              <w:bottom w:w="30" w:type="dxa"/>
              <w:right w:w="45" w:type="dxa"/>
            </w:tcMar>
            <w:vAlign w:val="center"/>
            <w:hideMark/>
          </w:tcPr>
          <w:p w14:paraId="16854ACB"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5.89</w:t>
            </w:r>
          </w:p>
        </w:tc>
        <w:tc>
          <w:tcPr>
            <w:tcW w:w="0" w:type="auto"/>
            <w:tcMar>
              <w:top w:w="30" w:type="dxa"/>
              <w:left w:w="45" w:type="dxa"/>
              <w:bottom w:w="30" w:type="dxa"/>
              <w:right w:w="45" w:type="dxa"/>
            </w:tcMar>
            <w:vAlign w:val="center"/>
            <w:hideMark/>
          </w:tcPr>
          <w:p w14:paraId="1292FF2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2C523D00"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r w:rsidR="00304A84" w:rsidRPr="00304A84" w14:paraId="4528F43C" w14:textId="77777777" w:rsidTr="00AA49CD">
        <w:trPr>
          <w:trHeight w:val="145"/>
        </w:trPr>
        <w:tc>
          <w:tcPr>
            <w:tcW w:w="0" w:type="auto"/>
            <w:tcMar>
              <w:top w:w="30" w:type="dxa"/>
              <w:left w:w="45" w:type="dxa"/>
              <w:bottom w:w="30" w:type="dxa"/>
              <w:right w:w="45" w:type="dxa"/>
            </w:tcMar>
            <w:vAlign w:val="center"/>
            <w:hideMark/>
          </w:tcPr>
          <w:p w14:paraId="5DA30409"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Climate Change</w:t>
            </w:r>
          </w:p>
        </w:tc>
        <w:tc>
          <w:tcPr>
            <w:tcW w:w="0" w:type="auto"/>
            <w:tcMar>
              <w:top w:w="30" w:type="dxa"/>
              <w:left w:w="45" w:type="dxa"/>
              <w:bottom w:w="30" w:type="dxa"/>
              <w:right w:w="45" w:type="dxa"/>
            </w:tcMar>
            <w:vAlign w:val="center"/>
            <w:hideMark/>
          </w:tcPr>
          <w:p w14:paraId="51DEAEE6"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11.87</w:t>
            </w:r>
          </w:p>
        </w:tc>
        <w:tc>
          <w:tcPr>
            <w:tcW w:w="0" w:type="auto"/>
            <w:tcMar>
              <w:top w:w="30" w:type="dxa"/>
              <w:left w:w="45" w:type="dxa"/>
              <w:bottom w:w="30" w:type="dxa"/>
              <w:right w:w="45" w:type="dxa"/>
            </w:tcMar>
            <w:vAlign w:val="center"/>
            <w:hideMark/>
          </w:tcPr>
          <w:p w14:paraId="66E8A16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0584727E"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&lt;.001</w:t>
            </w:r>
          </w:p>
        </w:tc>
      </w:tr>
    </w:tbl>
    <w:p w14:paraId="4F2E7EEF" w14:textId="77777777" w:rsidR="00761FBA" w:rsidRPr="000374DF"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w:t>
      </w:r>
      <w:r w:rsidRPr="00776638">
        <w:rPr>
          <w:rFonts w:ascii="Times New Roman" w:hAnsi="Times New Roman" w:cs="Times New Roman"/>
          <w:i/>
        </w:rPr>
        <w:t>P</w:t>
      </w:r>
      <w:r w:rsidRPr="00154E5C">
        <w:rPr>
          <w:rFonts w:ascii="Times New Roman" w:hAnsi="Times New Roman" w:cs="Times New Roman"/>
        </w:rPr>
        <w:t xml:space="preserve">-values in the rightmost column were adjusted using the </w:t>
      </w:r>
      <w:proofErr w:type="spellStart"/>
      <w:r w:rsidRPr="00154E5C">
        <w:rPr>
          <w:rFonts w:ascii="Times New Roman" w:hAnsi="Times New Roman" w:cs="Times New Roman"/>
        </w:rPr>
        <w:t>Benjamini</w:t>
      </w:r>
      <w:proofErr w:type="spellEnd"/>
      <w:r w:rsidRPr="00154E5C">
        <w:rPr>
          <w:rFonts w:ascii="Times New Roman" w:hAnsi="Times New Roman" w:cs="Times New Roman"/>
        </w:rPr>
        <w:t>-Hochberg false discovery rate correction.</w:t>
      </w:r>
    </w:p>
    <w:p w14:paraId="45C86832" w14:textId="77777777" w:rsidR="00761FBA" w:rsidRPr="00942799" w:rsidRDefault="00761FBA" w:rsidP="00761FBA">
      <w:pPr>
        <w:rPr>
          <w:rFonts w:ascii="Times New Roman" w:hAnsi="Times New Roman" w:cs="Times New Roman"/>
        </w:rPr>
      </w:pPr>
    </w:p>
    <w:p w14:paraId="34522A0B" w14:textId="77777777" w:rsidR="00761FBA" w:rsidRPr="005C2761" w:rsidRDefault="00761FBA" w:rsidP="00761FBA">
      <w:pPr>
        <w:rPr>
          <w:rStyle w:val="Heading2Char"/>
          <w:rFonts w:ascii="Times New Roman" w:hAnsi="Times New Roman" w:cs="Times New Roman"/>
          <w:color w:val="auto"/>
        </w:rPr>
      </w:pPr>
    </w:p>
    <w:p w14:paraId="4F23C6B4" w14:textId="77777777" w:rsidR="00761FBA" w:rsidRPr="005C2761" w:rsidRDefault="00761FBA" w:rsidP="00761FBA">
      <w:pPr>
        <w:rPr>
          <w:rStyle w:val="Heading2Char"/>
          <w:rFonts w:ascii="Times New Roman" w:hAnsi="Times New Roman" w:cs="Times New Roman"/>
          <w:color w:val="auto"/>
        </w:rPr>
      </w:pPr>
    </w:p>
    <w:p w14:paraId="2A8AD802" w14:textId="77777777" w:rsidR="00761FBA" w:rsidRPr="005C2761" w:rsidRDefault="00761FBA" w:rsidP="00761FBA">
      <w:pPr>
        <w:rPr>
          <w:rStyle w:val="Heading2Char"/>
          <w:rFonts w:ascii="Times New Roman" w:hAnsi="Times New Roman" w:cs="Times New Roman"/>
          <w:color w:val="auto"/>
        </w:rPr>
      </w:pPr>
    </w:p>
    <w:p w14:paraId="2B8D9ECB" w14:textId="77777777" w:rsidR="00761FBA" w:rsidRPr="005C2761" w:rsidRDefault="00761FBA" w:rsidP="00761FBA">
      <w:pPr>
        <w:rPr>
          <w:rStyle w:val="Heading2Char"/>
          <w:rFonts w:ascii="Times New Roman" w:hAnsi="Times New Roman" w:cs="Times New Roman"/>
          <w:color w:val="auto"/>
        </w:rPr>
      </w:pPr>
    </w:p>
    <w:p w14:paraId="731191F5" w14:textId="77777777" w:rsidR="00761FBA" w:rsidRPr="005C2761" w:rsidRDefault="00761FBA" w:rsidP="00761FBA">
      <w:pPr>
        <w:rPr>
          <w:rStyle w:val="Heading2Char"/>
          <w:rFonts w:ascii="Times New Roman" w:hAnsi="Times New Roman" w:cs="Times New Roman"/>
          <w:color w:val="auto"/>
        </w:rPr>
      </w:pPr>
    </w:p>
    <w:p w14:paraId="04195766" w14:textId="77777777" w:rsidR="00761FBA" w:rsidRPr="005C2761" w:rsidRDefault="00761FBA" w:rsidP="00761FBA">
      <w:pPr>
        <w:rPr>
          <w:rStyle w:val="Heading2Char"/>
          <w:rFonts w:ascii="Times New Roman" w:hAnsi="Times New Roman" w:cs="Times New Roman"/>
          <w:color w:val="auto"/>
        </w:rPr>
      </w:pPr>
    </w:p>
    <w:p w14:paraId="5B3A8D0A" w14:textId="77777777" w:rsidR="00761FBA" w:rsidRPr="005C2761" w:rsidRDefault="00761FBA" w:rsidP="00761FBA">
      <w:pPr>
        <w:rPr>
          <w:rStyle w:val="Heading2Char"/>
          <w:rFonts w:ascii="Times New Roman" w:hAnsi="Times New Roman" w:cs="Times New Roman"/>
          <w:color w:val="auto"/>
        </w:rPr>
      </w:pPr>
    </w:p>
    <w:p w14:paraId="7041A02E" w14:textId="77777777" w:rsidR="00761FBA" w:rsidRPr="005C2761" w:rsidRDefault="00761FBA" w:rsidP="00761FBA">
      <w:pPr>
        <w:rPr>
          <w:rStyle w:val="Heading2Char"/>
          <w:rFonts w:ascii="Times New Roman" w:hAnsi="Times New Roman" w:cs="Times New Roman"/>
          <w:color w:val="auto"/>
        </w:rPr>
      </w:pPr>
    </w:p>
    <w:p w14:paraId="20AB05F7" w14:textId="77777777" w:rsidR="00761FBA" w:rsidRPr="00B70434" w:rsidRDefault="00761FBA" w:rsidP="00761FBA">
      <w:pPr>
        <w:rPr>
          <w:rFonts w:ascii="Times New Roman" w:hAnsi="Times New Roman" w:cs="Times New Roman"/>
        </w:rPr>
      </w:pPr>
      <w:r w:rsidRPr="00304A84">
        <w:rPr>
          <w:rFonts w:ascii="Times New Roman" w:hAnsi="Times New Roman" w:cs="Times New Roman"/>
          <w:shd w:val="clear" w:color="auto" w:fill="E6E6E6"/>
        </w:rPr>
        <w:br w:type="page"/>
      </w:r>
    </w:p>
    <w:p w14:paraId="5C1094F1" w14:textId="77777777" w:rsidR="00761FBA" w:rsidRPr="000374DF" w:rsidRDefault="00761FBA" w:rsidP="00761FBA">
      <w:pPr>
        <w:rPr>
          <w:rFonts w:ascii="Times New Roman" w:hAnsi="Times New Roman" w:cs="Times New Roman"/>
          <w:i/>
        </w:rPr>
      </w:pPr>
      <w:r w:rsidRPr="00B70434">
        <w:rPr>
          <w:rFonts w:ascii="Times New Roman" w:hAnsi="Times New Roman" w:cs="Times New Roman"/>
          <w:i/>
          <w:shd w:val="clear" w:color="auto" w:fill="E6E6E6"/>
        </w:rPr>
        <w:lastRenderedPageBreak/>
        <w:t>Table S</w:t>
      </w:r>
      <w:r w:rsidRPr="00003575">
        <w:rPr>
          <w:rFonts w:ascii="Times New Roman" w:hAnsi="Times New Roman" w:cs="Times New Roman"/>
          <w:i/>
        </w:rPr>
        <w:t>5</w:t>
      </w:r>
      <w:r w:rsidRPr="00776638">
        <w:rPr>
          <w:rFonts w:ascii="Times New Roman" w:hAnsi="Times New Roman" w:cs="Times New Roman"/>
          <w:i/>
          <w:shd w:val="clear" w:color="auto" w:fill="E6E6E6"/>
        </w:rPr>
        <w:t>.</w:t>
      </w:r>
      <w:r w:rsidRPr="00154E5C">
        <w:rPr>
          <w:rFonts w:ascii="Times New Roman" w:hAnsi="Times New Roman" w:cs="Times New Roman"/>
          <w:shd w:val="clear" w:color="auto" w:fill="E6E6E6"/>
        </w:rPr>
        <w:t xml:space="preserve"> Means and Confidence Intervals for Social Scientists’ Predictions in April 2020 by Domain and Time (6, 12 and 24 months)</w:t>
      </w:r>
    </w:p>
    <w:tbl>
      <w:tblPr>
        <w:tblW w:w="9049" w:type="dxa"/>
        <w:tblLook w:val="04A0" w:firstRow="1" w:lastRow="0" w:firstColumn="1" w:lastColumn="0" w:noHBand="0" w:noVBand="1"/>
      </w:tblPr>
      <w:tblGrid>
        <w:gridCol w:w="1620"/>
        <w:gridCol w:w="2704"/>
        <w:gridCol w:w="1177"/>
        <w:gridCol w:w="1774"/>
        <w:gridCol w:w="1774"/>
      </w:tblGrid>
      <w:tr w:rsidR="00304A84" w:rsidRPr="00304A84" w14:paraId="11DCFC31" w14:textId="77777777" w:rsidTr="00AA49CD">
        <w:trPr>
          <w:trHeight w:val="144"/>
        </w:trPr>
        <w:tc>
          <w:tcPr>
            <w:tcW w:w="1620" w:type="dxa"/>
            <w:tcBorders>
              <w:top w:val="single" w:sz="4" w:space="0" w:color="auto"/>
              <w:bottom w:val="single" w:sz="4" w:space="0" w:color="auto"/>
            </w:tcBorders>
            <w:vAlign w:val="center"/>
          </w:tcPr>
          <w:p w14:paraId="032ED4F2" w14:textId="77777777" w:rsidR="00761FBA" w:rsidRPr="00304A84" w:rsidRDefault="00761FBA" w:rsidP="00AA49CD">
            <w:pPr>
              <w:pStyle w:val="NoSpacing"/>
              <w:rPr>
                <w:rFonts w:ascii="Times New Roman" w:hAnsi="Times New Roman" w:cs="Times New Roman"/>
                <w:b/>
              </w:rPr>
            </w:pPr>
            <w:r w:rsidRPr="00942799">
              <w:rPr>
                <w:rFonts w:ascii="Times New Roman" w:hAnsi="Times New Roman" w:cs="Times New Roman"/>
                <w:b/>
              </w:rPr>
              <w:t>Time (months)</w:t>
            </w:r>
          </w:p>
        </w:tc>
        <w:tc>
          <w:tcPr>
            <w:tcW w:w="2704" w:type="dxa"/>
            <w:tcBorders>
              <w:top w:val="single" w:sz="4" w:space="0" w:color="auto"/>
              <w:bottom w:val="single" w:sz="4" w:space="0" w:color="auto"/>
            </w:tcBorders>
            <w:shd w:val="clear" w:color="auto" w:fill="auto"/>
            <w:noWrap/>
            <w:vAlign w:val="center"/>
            <w:hideMark/>
          </w:tcPr>
          <w:p w14:paraId="36ABF0E7" w14:textId="77777777" w:rsidR="00761FBA" w:rsidRPr="00304A84" w:rsidRDefault="00761FBA" w:rsidP="00AA49CD">
            <w:pPr>
              <w:pStyle w:val="NoSpacing"/>
              <w:rPr>
                <w:rFonts w:ascii="Times New Roman" w:hAnsi="Times New Roman" w:cs="Times New Roman"/>
                <w:b/>
              </w:rPr>
            </w:pPr>
            <w:r w:rsidRPr="00304A84">
              <w:rPr>
                <w:rFonts w:ascii="Times New Roman" w:hAnsi="Times New Roman" w:cs="Times New Roman"/>
                <w:b/>
              </w:rPr>
              <w:t>Domain</w:t>
            </w:r>
          </w:p>
        </w:tc>
        <w:tc>
          <w:tcPr>
            <w:tcW w:w="1177" w:type="dxa"/>
            <w:tcBorders>
              <w:top w:val="single" w:sz="4" w:space="0" w:color="auto"/>
              <w:bottom w:val="single" w:sz="4" w:space="0" w:color="auto"/>
            </w:tcBorders>
            <w:shd w:val="clear" w:color="auto" w:fill="auto"/>
            <w:noWrap/>
            <w:vAlign w:val="center"/>
            <w:hideMark/>
          </w:tcPr>
          <w:p w14:paraId="7D458F1B" w14:textId="77777777" w:rsidR="00761FBA" w:rsidRPr="00304A84" w:rsidRDefault="00761FBA" w:rsidP="00AA49CD">
            <w:pPr>
              <w:pStyle w:val="NoSpacing"/>
              <w:rPr>
                <w:rFonts w:ascii="Times New Roman" w:hAnsi="Times New Roman" w:cs="Times New Roman"/>
                <w:b/>
                <w:i/>
              </w:rPr>
            </w:pPr>
            <w:r w:rsidRPr="00304A84">
              <w:rPr>
                <w:rFonts w:ascii="Times New Roman" w:hAnsi="Times New Roman" w:cs="Times New Roman"/>
                <w:b/>
                <w:i/>
              </w:rPr>
              <w:t>M</w:t>
            </w:r>
          </w:p>
        </w:tc>
        <w:tc>
          <w:tcPr>
            <w:tcW w:w="1774" w:type="dxa"/>
            <w:tcBorders>
              <w:top w:val="single" w:sz="4" w:space="0" w:color="auto"/>
              <w:bottom w:val="single" w:sz="4" w:space="0" w:color="auto"/>
            </w:tcBorders>
            <w:shd w:val="clear" w:color="auto" w:fill="auto"/>
            <w:noWrap/>
            <w:vAlign w:val="center"/>
            <w:hideMark/>
          </w:tcPr>
          <w:p w14:paraId="708FF0B2" w14:textId="77777777" w:rsidR="00761FBA" w:rsidRPr="00304A84" w:rsidRDefault="00761FBA" w:rsidP="00AA49CD">
            <w:pPr>
              <w:pStyle w:val="NoSpacing"/>
              <w:rPr>
                <w:rFonts w:ascii="Times New Roman" w:hAnsi="Times New Roman" w:cs="Times New Roman"/>
                <w:b/>
                <w:i/>
              </w:rPr>
            </w:pPr>
            <w:r w:rsidRPr="00304A84">
              <w:rPr>
                <w:rFonts w:ascii="Times New Roman" w:hAnsi="Times New Roman" w:cs="Times New Roman"/>
                <w:b/>
                <w:i/>
              </w:rPr>
              <w:t>SE</w:t>
            </w:r>
          </w:p>
        </w:tc>
        <w:tc>
          <w:tcPr>
            <w:tcW w:w="1774" w:type="dxa"/>
            <w:tcBorders>
              <w:top w:val="single" w:sz="4" w:space="0" w:color="auto"/>
              <w:bottom w:val="single" w:sz="4" w:space="0" w:color="auto"/>
            </w:tcBorders>
            <w:shd w:val="clear" w:color="auto" w:fill="auto"/>
            <w:noWrap/>
            <w:vAlign w:val="center"/>
            <w:hideMark/>
          </w:tcPr>
          <w:p w14:paraId="5D11E076" w14:textId="77777777" w:rsidR="00761FBA" w:rsidRPr="00304A84" w:rsidRDefault="00761FBA" w:rsidP="00AA49CD">
            <w:pPr>
              <w:pStyle w:val="NoSpacing"/>
              <w:rPr>
                <w:rFonts w:ascii="Times New Roman" w:hAnsi="Times New Roman" w:cs="Times New Roman"/>
                <w:b/>
                <w:i/>
              </w:rPr>
            </w:pPr>
            <w:r w:rsidRPr="00304A84">
              <w:rPr>
                <w:rFonts w:ascii="Times New Roman" w:hAnsi="Times New Roman" w:cs="Times New Roman"/>
                <w:b/>
                <w:i/>
              </w:rPr>
              <w:t>95% CI*</w:t>
            </w:r>
          </w:p>
        </w:tc>
      </w:tr>
      <w:tr w:rsidR="00304A84" w:rsidRPr="00304A84" w14:paraId="0A94FA15" w14:textId="77777777" w:rsidTr="00AA49CD">
        <w:trPr>
          <w:trHeight w:val="144"/>
        </w:trPr>
        <w:tc>
          <w:tcPr>
            <w:tcW w:w="1620" w:type="dxa"/>
            <w:tcBorders>
              <w:top w:val="single" w:sz="4" w:space="0" w:color="auto"/>
            </w:tcBorders>
            <w:vAlign w:val="center"/>
          </w:tcPr>
          <w:p w14:paraId="65C397CD"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6</w:t>
            </w:r>
          </w:p>
        </w:tc>
        <w:tc>
          <w:tcPr>
            <w:tcW w:w="2704" w:type="dxa"/>
            <w:tcBorders>
              <w:top w:val="single" w:sz="4" w:space="0" w:color="auto"/>
            </w:tcBorders>
            <w:shd w:val="clear" w:color="auto" w:fill="auto"/>
            <w:vAlign w:val="center"/>
            <w:hideMark/>
          </w:tcPr>
          <w:p w14:paraId="1BA36F90"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177" w:type="dxa"/>
            <w:tcBorders>
              <w:top w:val="single" w:sz="4" w:space="0" w:color="auto"/>
            </w:tcBorders>
            <w:shd w:val="clear" w:color="auto" w:fill="auto"/>
            <w:noWrap/>
            <w:vAlign w:val="bottom"/>
            <w:hideMark/>
          </w:tcPr>
          <w:p w14:paraId="67FBA3DA"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13.69</w:t>
            </w:r>
          </w:p>
        </w:tc>
        <w:tc>
          <w:tcPr>
            <w:tcW w:w="1774" w:type="dxa"/>
            <w:tcBorders>
              <w:top w:val="single" w:sz="4" w:space="0" w:color="auto"/>
            </w:tcBorders>
            <w:shd w:val="clear" w:color="auto" w:fill="auto"/>
            <w:noWrap/>
            <w:hideMark/>
          </w:tcPr>
          <w:p w14:paraId="3BC9D968"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.77</w:t>
            </w:r>
          </w:p>
        </w:tc>
        <w:tc>
          <w:tcPr>
            <w:tcW w:w="1774" w:type="dxa"/>
            <w:tcBorders>
              <w:top w:val="single" w:sz="4" w:space="0" w:color="auto"/>
            </w:tcBorders>
            <w:shd w:val="clear" w:color="auto" w:fill="auto"/>
            <w:noWrap/>
            <w:vAlign w:val="bottom"/>
            <w:hideMark/>
          </w:tcPr>
          <w:p w14:paraId="49A6443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02F27ED6" w14:textId="77777777" w:rsidTr="00AA49CD">
        <w:trPr>
          <w:trHeight w:val="144"/>
        </w:trPr>
        <w:tc>
          <w:tcPr>
            <w:tcW w:w="1620" w:type="dxa"/>
            <w:vAlign w:val="center"/>
          </w:tcPr>
          <w:p w14:paraId="104ABF43"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1E9839B2"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177" w:type="dxa"/>
            <w:shd w:val="clear" w:color="auto" w:fill="auto"/>
            <w:noWrap/>
            <w:vAlign w:val="bottom"/>
            <w:hideMark/>
          </w:tcPr>
          <w:p w14:paraId="50EA18A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12.90</w:t>
            </w:r>
          </w:p>
        </w:tc>
        <w:tc>
          <w:tcPr>
            <w:tcW w:w="1774" w:type="dxa"/>
            <w:shd w:val="clear" w:color="auto" w:fill="auto"/>
            <w:noWrap/>
            <w:hideMark/>
          </w:tcPr>
          <w:p w14:paraId="3FC0F1AC"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68042B0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6CA929BC" w14:textId="77777777" w:rsidTr="00AA49CD">
        <w:trPr>
          <w:trHeight w:val="144"/>
        </w:trPr>
        <w:tc>
          <w:tcPr>
            <w:tcW w:w="1620" w:type="dxa"/>
            <w:vAlign w:val="center"/>
          </w:tcPr>
          <w:p w14:paraId="2BF8976F"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7AD63FEF"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177" w:type="dxa"/>
            <w:shd w:val="clear" w:color="auto" w:fill="auto"/>
            <w:noWrap/>
            <w:vAlign w:val="bottom"/>
            <w:hideMark/>
          </w:tcPr>
          <w:p w14:paraId="085FB707"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-3.92</w:t>
            </w:r>
          </w:p>
        </w:tc>
        <w:tc>
          <w:tcPr>
            <w:tcW w:w="1774" w:type="dxa"/>
            <w:shd w:val="clear" w:color="auto" w:fill="auto"/>
            <w:noWrap/>
            <w:hideMark/>
          </w:tcPr>
          <w:p w14:paraId="5AFD3D1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401E7CD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1AFF3CE9" w14:textId="77777777" w:rsidTr="00AA49CD">
        <w:trPr>
          <w:trHeight w:val="144"/>
        </w:trPr>
        <w:tc>
          <w:tcPr>
            <w:tcW w:w="1620" w:type="dxa"/>
            <w:vAlign w:val="center"/>
          </w:tcPr>
          <w:p w14:paraId="30B31060"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60880F1C"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177" w:type="dxa"/>
            <w:shd w:val="clear" w:color="auto" w:fill="auto"/>
            <w:noWrap/>
            <w:vAlign w:val="bottom"/>
            <w:hideMark/>
          </w:tcPr>
          <w:p w14:paraId="5EB89603"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4.30</w:t>
            </w:r>
          </w:p>
        </w:tc>
        <w:tc>
          <w:tcPr>
            <w:tcW w:w="1774" w:type="dxa"/>
            <w:shd w:val="clear" w:color="auto" w:fill="auto"/>
            <w:noWrap/>
            <w:hideMark/>
          </w:tcPr>
          <w:p w14:paraId="6A5FE00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7B2379A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134203E4" w14:textId="77777777" w:rsidTr="00AA49CD">
        <w:trPr>
          <w:trHeight w:val="144"/>
        </w:trPr>
        <w:tc>
          <w:tcPr>
            <w:tcW w:w="1620" w:type="dxa"/>
            <w:vAlign w:val="center"/>
          </w:tcPr>
          <w:p w14:paraId="4CD07B81"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751EDAED"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177" w:type="dxa"/>
            <w:shd w:val="clear" w:color="auto" w:fill="auto"/>
            <w:noWrap/>
            <w:vAlign w:val="bottom"/>
            <w:hideMark/>
          </w:tcPr>
          <w:p w14:paraId="3BC1B8D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-5.78</w:t>
            </w:r>
          </w:p>
        </w:tc>
        <w:tc>
          <w:tcPr>
            <w:tcW w:w="1774" w:type="dxa"/>
            <w:shd w:val="clear" w:color="auto" w:fill="auto"/>
            <w:noWrap/>
            <w:hideMark/>
          </w:tcPr>
          <w:p w14:paraId="11DD3553"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6E53787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37F56138" w14:textId="77777777" w:rsidTr="00AA49CD">
        <w:trPr>
          <w:trHeight w:val="144"/>
        </w:trPr>
        <w:tc>
          <w:tcPr>
            <w:tcW w:w="1620" w:type="dxa"/>
            <w:vAlign w:val="center"/>
          </w:tcPr>
          <w:p w14:paraId="669C0962"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0B20E05A"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177" w:type="dxa"/>
            <w:shd w:val="clear" w:color="auto" w:fill="auto"/>
            <w:noWrap/>
            <w:vAlign w:val="bottom"/>
            <w:hideMark/>
          </w:tcPr>
          <w:p w14:paraId="074B97D1"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12.02</w:t>
            </w:r>
          </w:p>
        </w:tc>
        <w:tc>
          <w:tcPr>
            <w:tcW w:w="1774" w:type="dxa"/>
            <w:shd w:val="clear" w:color="auto" w:fill="auto"/>
            <w:noWrap/>
            <w:hideMark/>
          </w:tcPr>
          <w:p w14:paraId="7A0BEC76"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367B6C45"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7F2A12CE" w14:textId="77777777" w:rsidTr="00AA49CD">
        <w:trPr>
          <w:trHeight w:val="144"/>
        </w:trPr>
        <w:tc>
          <w:tcPr>
            <w:tcW w:w="1620" w:type="dxa"/>
            <w:vAlign w:val="center"/>
          </w:tcPr>
          <w:p w14:paraId="5B9F6620"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0D1DD017"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177" w:type="dxa"/>
            <w:shd w:val="clear" w:color="auto" w:fill="auto"/>
            <w:noWrap/>
            <w:vAlign w:val="bottom"/>
            <w:hideMark/>
          </w:tcPr>
          <w:p w14:paraId="4BC4BC8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-15.79</w:t>
            </w:r>
          </w:p>
        </w:tc>
        <w:tc>
          <w:tcPr>
            <w:tcW w:w="1774" w:type="dxa"/>
            <w:shd w:val="clear" w:color="auto" w:fill="auto"/>
            <w:noWrap/>
            <w:hideMark/>
          </w:tcPr>
          <w:p w14:paraId="5580528A"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36EB626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0D72ABFF" w14:textId="77777777" w:rsidTr="00AA49CD">
        <w:trPr>
          <w:trHeight w:val="144"/>
        </w:trPr>
        <w:tc>
          <w:tcPr>
            <w:tcW w:w="1620" w:type="dxa"/>
            <w:vAlign w:val="center"/>
          </w:tcPr>
          <w:p w14:paraId="0C205470"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4F53F9D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177" w:type="dxa"/>
            <w:shd w:val="clear" w:color="auto" w:fill="auto"/>
            <w:noWrap/>
            <w:vAlign w:val="bottom"/>
            <w:hideMark/>
          </w:tcPr>
          <w:p w14:paraId="63A5A7CB"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17.46</w:t>
            </w:r>
          </w:p>
        </w:tc>
        <w:tc>
          <w:tcPr>
            <w:tcW w:w="1774" w:type="dxa"/>
            <w:shd w:val="clear" w:color="auto" w:fill="auto"/>
            <w:noWrap/>
            <w:hideMark/>
          </w:tcPr>
          <w:p w14:paraId="6522F108"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0885BB6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22CCC1B9" w14:textId="77777777" w:rsidTr="00AA49CD">
        <w:trPr>
          <w:trHeight w:val="144"/>
        </w:trPr>
        <w:tc>
          <w:tcPr>
            <w:tcW w:w="1620" w:type="dxa"/>
            <w:vAlign w:val="center"/>
          </w:tcPr>
          <w:p w14:paraId="033CFFC0"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562C1F5F"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177" w:type="dxa"/>
            <w:shd w:val="clear" w:color="auto" w:fill="auto"/>
            <w:noWrap/>
            <w:vAlign w:val="bottom"/>
            <w:hideMark/>
          </w:tcPr>
          <w:p w14:paraId="75BC694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1.83</w:t>
            </w:r>
          </w:p>
        </w:tc>
        <w:tc>
          <w:tcPr>
            <w:tcW w:w="1774" w:type="dxa"/>
            <w:shd w:val="clear" w:color="auto" w:fill="auto"/>
            <w:noWrap/>
            <w:hideMark/>
          </w:tcPr>
          <w:p w14:paraId="5820FED3"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04DCB9B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762FDE8D" w14:textId="77777777" w:rsidTr="00AA49CD">
        <w:trPr>
          <w:trHeight w:val="144"/>
        </w:trPr>
        <w:tc>
          <w:tcPr>
            <w:tcW w:w="1620" w:type="dxa"/>
            <w:vAlign w:val="center"/>
          </w:tcPr>
          <w:p w14:paraId="2430AACE"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7A155715"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177" w:type="dxa"/>
            <w:shd w:val="clear" w:color="auto" w:fill="auto"/>
            <w:noWrap/>
            <w:vAlign w:val="bottom"/>
            <w:hideMark/>
          </w:tcPr>
          <w:p w14:paraId="1FBAADF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-.04</w:t>
            </w:r>
          </w:p>
        </w:tc>
        <w:tc>
          <w:tcPr>
            <w:tcW w:w="1774" w:type="dxa"/>
            <w:shd w:val="clear" w:color="auto" w:fill="auto"/>
            <w:noWrap/>
            <w:hideMark/>
          </w:tcPr>
          <w:p w14:paraId="57B01DB7"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1A70D88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30B392AD" w14:textId="77777777" w:rsidTr="00AA49CD">
        <w:trPr>
          <w:trHeight w:val="144"/>
        </w:trPr>
        <w:tc>
          <w:tcPr>
            <w:tcW w:w="1620" w:type="dxa"/>
            <w:tcBorders>
              <w:bottom w:val="single" w:sz="4" w:space="0" w:color="auto"/>
            </w:tcBorders>
            <w:vAlign w:val="center"/>
          </w:tcPr>
          <w:p w14:paraId="2579BECF" w14:textId="77777777" w:rsidR="00761FBA" w:rsidRPr="00B70434" w:rsidRDefault="00761FBA" w:rsidP="00AA49CD">
            <w:pPr>
              <w:pStyle w:val="NoSpacing"/>
              <w:rPr>
                <w:rFonts w:ascii="Times New Roman" w:hAnsi="Times New Roman" w:cs="Times New Roman"/>
              </w:rPr>
            </w:pPr>
          </w:p>
        </w:tc>
        <w:tc>
          <w:tcPr>
            <w:tcW w:w="2704" w:type="dxa"/>
            <w:tcBorders>
              <w:bottom w:val="single" w:sz="4" w:space="0" w:color="auto"/>
            </w:tcBorders>
            <w:shd w:val="clear" w:color="auto" w:fill="auto"/>
            <w:vAlign w:val="center"/>
            <w:hideMark/>
          </w:tcPr>
          <w:p w14:paraId="4A99E124"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177" w:type="dxa"/>
            <w:tcBorders>
              <w:bottom w:val="single" w:sz="4" w:space="0" w:color="auto"/>
            </w:tcBorders>
            <w:shd w:val="clear" w:color="auto" w:fill="auto"/>
            <w:noWrap/>
            <w:vAlign w:val="bottom"/>
            <w:hideMark/>
          </w:tcPr>
          <w:p w14:paraId="0C5F0908"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-3.57</w:t>
            </w:r>
          </w:p>
        </w:tc>
        <w:tc>
          <w:tcPr>
            <w:tcW w:w="1774" w:type="dxa"/>
            <w:tcBorders>
              <w:bottom w:val="single" w:sz="4" w:space="0" w:color="auto"/>
            </w:tcBorders>
            <w:shd w:val="clear" w:color="auto" w:fill="auto"/>
            <w:noWrap/>
            <w:hideMark/>
          </w:tcPr>
          <w:p w14:paraId="34EA4169"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tcBorders>
              <w:bottom w:val="single" w:sz="4" w:space="0" w:color="auto"/>
            </w:tcBorders>
            <w:shd w:val="clear" w:color="auto" w:fill="auto"/>
            <w:noWrap/>
            <w:vAlign w:val="bottom"/>
            <w:hideMark/>
          </w:tcPr>
          <w:p w14:paraId="19DC3A4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1.48</w:t>
            </w:r>
          </w:p>
        </w:tc>
      </w:tr>
      <w:tr w:rsidR="00304A84" w:rsidRPr="00304A84" w14:paraId="293F5FB7" w14:textId="77777777" w:rsidTr="00AA49CD">
        <w:trPr>
          <w:trHeight w:val="144"/>
        </w:trPr>
        <w:tc>
          <w:tcPr>
            <w:tcW w:w="1620" w:type="dxa"/>
            <w:tcBorders>
              <w:top w:val="single" w:sz="4" w:space="0" w:color="auto"/>
            </w:tcBorders>
            <w:vAlign w:val="center"/>
          </w:tcPr>
          <w:p w14:paraId="740EC020"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12</w:t>
            </w:r>
          </w:p>
        </w:tc>
        <w:tc>
          <w:tcPr>
            <w:tcW w:w="2704" w:type="dxa"/>
            <w:tcBorders>
              <w:top w:val="single" w:sz="4" w:space="0" w:color="auto"/>
            </w:tcBorders>
            <w:shd w:val="clear" w:color="auto" w:fill="auto"/>
            <w:vAlign w:val="center"/>
            <w:hideMark/>
          </w:tcPr>
          <w:p w14:paraId="74ED7E30"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177" w:type="dxa"/>
            <w:tcBorders>
              <w:top w:val="single" w:sz="4" w:space="0" w:color="auto"/>
            </w:tcBorders>
            <w:shd w:val="clear" w:color="auto" w:fill="auto"/>
            <w:noWrap/>
            <w:vAlign w:val="bottom"/>
            <w:hideMark/>
          </w:tcPr>
          <w:p w14:paraId="560EED4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9.91</w:t>
            </w:r>
          </w:p>
        </w:tc>
        <w:tc>
          <w:tcPr>
            <w:tcW w:w="1774" w:type="dxa"/>
            <w:tcBorders>
              <w:top w:val="single" w:sz="4" w:space="0" w:color="auto"/>
            </w:tcBorders>
            <w:shd w:val="clear" w:color="auto" w:fill="auto"/>
            <w:noWrap/>
            <w:hideMark/>
          </w:tcPr>
          <w:p w14:paraId="15B2722D"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.77</w:t>
            </w:r>
          </w:p>
        </w:tc>
        <w:tc>
          <w:tcPr>
            <w:tcW w:w="1774" w:type="dxa"/>
            <w:tcBorders>
              <w:top w:val="single" w:sz="4" w:space="0" w:color="auto"/>
            </w:tcBorders>
            <w:shd w:val="clear" w:color="auto" w:fill="auto"/>
            <w:noWrap/>
            <w:vAlign w:val="bottom"/>
            <w:hideMark/>
          </w:tcPr>
          <w:p w14:paraId="79D2DB9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7AAB7904" w14:textId="77777777" w:rsidTr="00AA49CD">
        <w:trPr>
          <w:trHeight w:val="144"/>
        </w:trPr>
        <w:tc>
          <w:tcPr>
            <w:tcW w:w="1620" w:type="dxa"/>
            <w:vAlign w:val="center"/>
          </w:tcPr>
          <w:p w14:paraId="7F47AEF1"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7C0F4DFB"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177" w:type="dxa"/>
            <w:shd w:val="clear" w:color="auto" w:fill="auto"/>
            <w:noWrap/>
            <w:vAlign w:val="bottom"/>
            <w:hideMark/>
          </w:tcPr>
          <w:p w14:paraId="722F8EE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9.60</w:t>
            </w:r>
          </w:p>
        </w:tc>
        <w:tc>
          <w:tcPr>
            <w:tcW w:w="1774" w:type="dxa"/>
            <w:shd w:val="clear" w:color="auto" w:fill="auto"/>
            <w:noWrap/>
            <w:hideMark/>
          </w:tcPr>
          <w:p w14:paraId="2589B2A5"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2E973A7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64581590" w14:textId="77777777" w:rsidTr="00AA49CD">
        <w:trPr>
          <w:trHeight w:val="144"/>
        </w:trPr>
        <w:tc>
          <w:tcPr>
            <w:tcW w:w="1620" w:type="dxa"/>
            <w:vAlign w:val="center"/>
          </w:tcPr>
          <w:p w14:paraId="1F4E83B8"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221FE7A9"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177" w:type="dxa"/>
            <w:shd w:val="clear" w:color="auto" w:fill="auto"/>
            <w:noWrap/>
            <w:vAlign w:val="bottom"/>
            <w:hideMark/>
          </w:tcPr>
          <w:p w14:paraId="3D07129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-1.06</w:t>
            </w:r>
          </w:p>
        </w:tc>
        <w:tc>
          <w:tcPr>
            <w:tcW w:w="1774" w:type="dxa"/>
            <w:shd w:val="clear" w:color="auto" w:fill="auto"/>
            <w:noWrap/>
            <w:hideMark/>
          </w:tcPr>
          <w:p w14:paraId="5361F12B"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6F6DDA2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0B8E253A" w14:textId="77777777" w:rsidTr="00AA49CD">
        <w:trPr>
          <w:trHeight w:val="144"/>
        </w:trPr>
        <w:tc>
          <w:tcPr>
            <w:tcW w:w="1620" w:type="dxa"/>
            <w:vAlign w:val="center"/>
          </w:tcPr>
          <w:p w14:paraId="22402316"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118EBA71"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177" w:type="dxa"/>
            <w:shd w:val="clear" w:color="auto" w:fill="auto"/>
            <w:noWrap/>
            <w:vAlign w:val="bottom"/>
            <w:hideMark/>
          </w:tcPr>
          <w:p w14:paraId="2B93446A"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2.74</w:t>
            </w:r>
          </w:p>
        </w:tc>
        <w:tc>
          <w:tcPr>
            <w:tcW w:w="1774" w:type="dxa"/>
            <w:shd w:val="clear" w:color="auto" w:fill="auto"/>
            <w:noWrap/>
            <w:hideMark/>
          </w:tcPr>
          <w:p w14:paraId="4BB4554C"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603926B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44417761" w14:textId="77777777" w:rsidTr="00AA49CD">
        <w:trPr>
          <w:trHeight w:val="144"/>
        </w:trPr>
        <w:tc>
          <w:tcPr>
            <w:tcW w:w="1620" w:type="dxa"/>
            <w:vAlign w:val="center"/>
          </w:tcPr>
          <w:p w14:paraId="6736DC23"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3EA82227"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177" w:type="dxa"/>
            <w:shd w:val="clear" w:color="auto" w:fill="auto"/>
            <w:noWrap/>
            <w:vAlign w:val="bottom"/>
            <w:hideMark/>
          </w:tcPr>
          <w:p w14:paraId="5332FA2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-3.27</w:t>
            </w:r>
          </w:p>
        </w:tc>
        <w:tc>
          <w:tcPr>
            <w:tcW w:w="1774" w:type="dxa"/>
            <w:shd w:val="clear" w:color="auto" w:fill="auto"/>
            <w:noWrap/>
            <w:hideMark/>
          </w:tcPr>
          <w:p w14:paraId="65B4592D"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52CE027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3E6A4894" w14:textId="77777777" w:rsidTr="00AA49CD">
        <w:trPr>
          <w:trHeight w:val="144"/>
        </w:trPr>
        <w:tc>
          <w:tcPr>
            <w:tcW w:w="1620" w:type="dxa"/>
            <w:vAlign w:val="center"/>
          </w:tcPr>
          <w:p w14:paraId="1E8DB083"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3CB9572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177" w:type="dxa"/>
            <w:shd w:val="clear" w:color="auto" w:fill="auto"/>
            <w:noWrap/>
            <w:vAlign w:val="bottom"/>
            <w:hideMark/>
          </w:tcPr>
          <w:p w14:paraId="2D502FAE"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10.25</w:t>
            </w:r>
          </w:p>
        </w:tc>
        <w:tc>
          <w:tcPr>
            <w:tcW w:w="1774" w:type="dxa"/>
            <w:shd w:val="clear" w:color="auto" w:fill="auto"/>
            <w:noWrap/>
            <w:hideMark/>
          </w:tcPr>
          <w:p w14:paraId="784203D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179B5DC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2CB62C64" w14:textId="77777777" w:rsidTr="00AA49CD">
        <w:trPr>
          <w:trHeight w:val="144"/>
        </w:trPr>
        <w:tc>
          <w:tcPr>
            <w:tcW w:w="1620" w:type="dxa"/>
            <w:vAlign w:val="center"/>
          </w:tcPr>
          <w:p w14:paraId="0E6F3E12"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5CACE605"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177" w:type="dxa"/>
            <w:shd w:val="clear" w:color="auto" w:fill="auto"/>
            <w:noWrap/>
            <w:vAlign w:val="bottom"/>
            <w:hideMark/>
          </w:tcPr>
          <w:p w14:paraId="70013178"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-8.30</w:t>
            </w:r>
          </w:p>
        </w:tc>
        <w:tc>
          <w:tcPr>
            <w:tcW w:w="1774" w:type="dxa"/>
            <w:shd w:val="clear" w:color="auto" w:fill="auto"/>
            <w:noWrap/>
            <w:hideMark/>
          </w:tcPr>
          <w:p w14:paraId="78D3B8C2"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6D63E78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5231700E" w14:textId="77777777" w:rsidTr="00AA49CD">
        <w:trPr>
          <w:trHeight w:val="144"/>
        </w:trPr>
        <w:tc>
          <w:tcPr>
            <w:tcW w:w="1620" w:type="dxa"/>
            <w:vAlign w:val="center"/>
          </w:tcPr>
          <w:p w14:paraId="63D1C607"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01A6E23F"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177" w:type="dxa"/>
            <w:shd w:val="clear" w:color="auto" w:fill="auto"/>
            <w:noWrap/>
            <w:vAlign w:val="bottom"/>
            <w:hideMark/>
          </w:tcPr>
          <w:p w14:paraId="7A424D58"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12.90</w:t>
            </w:r>
          </w:p>
        </w:tc>
        <w:tc>
          <w:tcPr>
            <w:tcW w:w="1774" w:type="dxa"/>
            <w:shd w:val="clear" w:color="auto" w:fill="auto"/>
            <w:noWrap/>
            <w:hideMark/>
          </w:tcPr>
          <w:p w14:paraId="5C9E2D97"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3B47F29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0962C554" w14:textId="77777777" w:rsidTr="00AA49CD">
        <w:trPr>
          <w:trHeight w:val="144"/>
        </w:trPr>
        <w:tc>
          <w:tcPr>
            <w:tcW w:w="1620" w:type="dxa"/>
            <w:vAlign w:val="center"/>
          </w:tcPr>
          <w:p w14:paraId="4DA49896"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3E7E819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177" w:type="dxa"/>
            <w:shd w:val="clear" w:color="auto" w:fill="auto"/>
            <w:noWrap/>
            <w:vAlign w:val="bottom"/>
            <w:hideMark/>
          </w:tcPr>
          <w:p w14:paraId="163F5D0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-.23</w:t>
            </w:r>
          </w:p>
        </w:tc>
        <w:tc>
          <w:tcPr>
            <w:tcW w:w="1774" w:type="dxa"/>
            <w:shd w:val="clear" w:color="auto" w:fill="auto"/>
            <w:noWrap/>
            <w:hideMark/>
          </w:tcPr>
          <w:p w14:paraId="17E1564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3AB6944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3BCF3AB6" w14:textId="77777777" w:rsidTr="00AA49CD">
        <w:trPr>
          <w:trHeight w:val="144"/>
        </w:trPr>
        <w:tc>
          <w:tcPr>
            <w:tcW w:w="1620" w:type="dxa"/>
            <w:vAlign w:val="center"/>
          </w:tcPr>
          <w:p w14:paraId="2D38EC14"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7BC57675"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177" w:type="dxa"/>
            <w:shd w:val="clear" w:color="auto" w:fill="auto"/>
            <w:noWrap/>
            <w:vAlign w:val="bottom"/>
            <w:hideMark/>
          </w:tcPr>
          <w:p w14:paraId="615E535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4.73</w:t>
            </w:r>
          </w:p>
        </w:tc>
        <w:tc>
          <w:tcPr>
            <w:tcW w:w="1774" w:type="dxa"/>
            <w:shd w:val="clear" w:color="auto" w:fill="auto"/>
            <w:noWrap/>
            <w:hideMark/>
          </w:tcPr>
          <w:p w14:paraId="7AB160DD"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01DDFA1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6C740C7A" w14:textId="77777777" w:rsidTr="00AA49CD">
        <w:trPr>
          <w:trHeight w:val="144"/>
        </w:trPr>
        <w:tc>
          <w:tcPr>
            <w:tcW w:w="1620" w:type="dxa"/>
            <w:tcBorders>
              <w:bottom w:val="single" w:sz="4" w:space="0" w:color="auto"/>
            </w:tcBorders>
            <w:vAlign w:val="center"/>
          </w:tcPr>
          <w:p w14:paraId="180C3E79" w14:textId="77777777" w:rsidR="00761FBA" w:rsidRPr="00B70434" w:rsidRDefault="00761FBA" w:rsidP="00AA49CD">
            <w:pPr>
              <w:pStyle w:val="NoSpacing"/>
              <w:rPr>
                <w:rFonts w:ascii="Times New Roman" w:hAnsi="Times New Roman" w:cs="Times New Roman"/>
              </w:rPr>
            </w:pPr>
          </w:p>
        </w:tc>
        <w:tc>
          <w:tcPr>
            <w:tcW w:w="2704" w:type="dxa"/>
            <w:tcBorders>
              <w:bottom w:val="single" w:sz="4" w:space="0" w:color="auto"/>
            </w:tcBorders>
            <w:shd w:val="clear" w:color="auto" w:fill="auto"/>
            <w:vAlign w:val="center"/>
            <w:hideMark/>
          </w:tcPr>
          <w:p w14:paraId="28C57715"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177" w:type="dxa"/>
            <w:tcBorders>
              <w:bottom w:val="single" w:sz="4" w:space="0" w:color="auto"/>
            </w:tcBorders>
            <w:shd w:val="clear" w:color="auto" w:fill="auto"/>
            <w:noWrap/>
            <w:vAlign w:val="bottom"/>
            <w:hideMark/>
          </w:tcPr>
          <w:p w14:paraId="3A763347"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2.78</w:t>
            </w:r>
          </w:p>
        </w:tc>
        <w:tc>
          <w:tcPr>
            <w:tcW w:w="1774" w:type="dxa"/>
            <w:tcBorders>
              <w:bottom w:val="single" w:sz="4" w:space="0" w:color="auto"/>
            </w:tcBorders>
            <w:shd w:val="clear" w:color="auto" w:fill="auto"/>
            <w:noWrap/>
            <w:hideMark/>
          </w:tcPr>
          <w:p w14:paraId="6399EBA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tcBorders>
              <w:bottom w:val="single" w:sz="4" w:space="0" w:color="auto"/>
            </w:tcBorders>
            <w:shd w:val="clear" w:color="auto" w:fill="auto"/>
            <w:noWrap/>
            <w:vAlign w:val="bottom"/>
            <w:hideMark/>
          </w:tcPr>
          <w:p w14:paraId="22F3579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1.48</w:t>
            </w:r>
          </w:p>
        </w:tc>
      </w:tr>
      <w:tr w:rsidR="00304A84" w:rsidRPr="00304A84" w14:paraId="15EC4B01" w14:textId="77777777" w:rsidTr="00AA49CD">
        <w:trPr>
          <w:trHeight w:val="144"/>
        </w:trPr>
        <w:tc>
          <w:tcPr>
            <w:tcW w:w="1620" w:type="dxa"/>
            <w:tcBorders>
              <w:top w:val="single" w:sz="4" w:space="0" w:color="auto"/>
            </w:tcBorders>
            <w:vAlign w:val="center"/>
          </w:tcPr>
          <w:p w14:paraId="3B0F8F3E"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24</w:t>
            </w:r>
          </w:p>
        </w:tc>
        <w:tc>
          <w:tcPr>
            <w:tcW w:w="2704" w:type="dxa"/>
            <w:tcBorders>
              <w:top w:val="single" w:sz="4" w:space="0" w:color="auto"/>
            </w:tcBorders>
            <w:shd w:val="clear" w:color="auto" w:fill="auto"/>
            <w:vAlign w:val="center"/>
            <w:hideMark/>
          </w:tcPr>
          <w:p w14:paraId="5EF71F27"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177" w:type="dxa"/>
            <w:tcBorders>
              <w:top w:val="single" w:sz="4" w:space="0" w:color="auto"/>
            </w:tcBorders>
            <w:shd w:val="clear" w:color="auto" w:fill="auto"/>
            <w:noWrap/>
            <w:vAlign w:val="bottom"/>
            <w:hideMark/>
          </w:tcPr>
          <w:p w14:paraId="49730F02"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5.58</w:t>
            </w:r>
          </w:p>
        </w:tc>
        <w:tc>
          <w:tcPr>
            <w:tcW w:w="1774" w:type="dxa"/>
            <w:tcBorders>
              <w:top w:val="single" w:sz="4" w:space="0" w:color="auto"/>
            </w:tcBorders>
            <w:shd w:val="clear" w:color="auto" w:fill="auto"/>
            <w:noWrap/>
            <w:hideMark/>
          </w:tcPr>
          <w:p w14:paraId="5E139285"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.77</w:t>
            </w:r>
          </w:p>
        </w:tc>
        <w:tc>
          <w:tcPr>
            <w:tcW w:w="1774" w:type="dxa"/>
            <w:tcBorders>
              <w:top w:val="single" w:sz="4" w:space="0" w:color="auto"/>
            </w:tcBorders>
            <w:shd w:val="clear" w:color="auto" w:fill="auto"/>
            <w:noWrap/>
            <w:vAlign w:val="bottom"/>
            <w:hideMark/>
          </w:tcPr>
          <w:p w14:paraId="2FE8ED8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22402F91" w14:textId="77777777" w:rsidTr="00AA49CD">
        <w:trPr>
          <w:trHeight w:val="144"/>
        </w:trPr>
        <w:tc>
          <w:tcPr>
            <w:tcW w:w="1620" w:type="dxa"/>
            <w:vAlign w:val="center"/>
          </w:tcPr>
          <w:p w14:paraId="25061060"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74AEF063"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177" w:type="dxa"/>
            <w:shd w:val="clear" w:color="auto" w:fill="auto"/>
            <w:noWrap/>
            <w:vAlign w:val="bottom"/>
            <w:hideMark/>
          </w:tcPr>
          <w:p w14:paraId="76490B0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5.88</w:t>
            </w:r>
          </w:p>
        </w:tc>
        <w:tc>
          <w:tcPr>
            <w:tcW w:w="1774" w:type="dxa"/>
            <w:shd w:val="clear" w:color="auto" w:fill="auto"/>
            <w:noWrap/>
            <w:hideMark/>
          </w:tcPr>
          <w:p w14:paraId="6B3948E2"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0FAE069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237C37CE" w14:textId="77777777" w:rsidTr="00AA49CD">
        <w:trPr>
          <w:trHeight w:val="144"/>
        </w:trPr>
        <w:tc>
          <w:tcPr>
            <w:tcW w:w="1620" w:type="dxa"/>
            <w:vAlign w:val="center"/>
          </w:tcPr>
          <w:p w14:paraId="136D9D8D"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6F41F5D3"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177" w:type="dxa"/>
            <w:shd w:val="clear" w:color="auto" w:fill="auto"/>
            <w:noWrap/>
            <w:vAlign w:val="bottom"/>
            <w:hideMark/>
          </w:tcPr>
          <w:p w14:paraId="5080840E"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1.43</w:t>
            </w:r>
          </w:p>
        </w:tc>
        <w:tc>
          <w:tcPr>
            <w:tcW w:w="1774" w:type="dxa"/>
            <w:shd w:val="clear" w:color="auto" w:fill="auto"/>
            <w:noWrap/>
            <w:hideMark/>
          </w:tcPr>
          <w:p w14:paraId="6D56F635"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3C30496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636BE6D1" w14:textId="77777777" w:rsidTr="00AA49CD">
        <w:trPr>
          <w:trHeight w:val="144"/>
        </w:trPr>
        <w:tc>
          <w:tcPr>
            <w:tcW w:w="1620" w:type="dxa"/>
            <w:vAlign w:val="center"/>
          </w:tcPr>
          <w:p w14:paraId="6F758F55"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0C08A43F"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177" w:type="dxa"/>
            <w:shd w:val="clear" w:color="auto" w:fill="auto"/>
            <w:noWrap/>
            <w:vAlign w:val="bottom"/>
            <w:hideMark/>
          </w:tcPr>
          <w:p w14:paraId="4291BBC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.62</w:t>
            </w:r>
          </w:p>
        </w:tc>
        <w:tc>
          <w:tcPr>
            <w:tcW w:w="1774" w:type="dxa"/>
            <w:shd w:val="clear" w:color="auto" w:fill="auto"/>
            <w:noWrap/>
            <w:hideMark/>
          </w:tcPr>
          <w:p w14:paraId="6BDED381"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5E64FDD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1.51</w:t>
            </w:r>
          </w:p>
        </w:tc>
      </w:tr>
      <w:tr w:rsidR="00304A84" w:rsidRPr="00304A84" w14:paraId="080F101D" w14:textId="77777777" w:rsidTr="00AA49CD">
        <w:trPr>
          <w:trHeight w:val="144"/>
        </w:trPr>
        <w:tc>
          <w:tcPr>
            <w:tcW w:w="1620" w:type="dxa"/>
            <w:vAlign w:val="center"/>
          </w:tcPr>
          <w:p w14:paraId="3D82D078"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5E845EB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177" w:type="dxa"/>
            <w:shd w:val="clear" w:color="auto" w:fill="auto"/>
            <w:noWrap/>
            <w:vAlign w:val="bottom"/>
            <w:hideMark/>
          </w:tcPr>
          <w:p w14:paraId="173170A3"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-1.13</w:t>
            </w:r>
          </w:p>
        </w:tc>
        <w:tc>
          <w:tcPr>
            <w:tcW w:w="1774" w:type="dxa"/>
            <w:shd w:val="clear" w:color="auto" w:fill="auto"/>
            <w:noWrap/>
            <w:hideMark/>
          </w:tcPr>
          <w:p w14:paraId="5EBAE9DD"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43AABC85"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1813F7D0" w14:textId="77777777" w:rsidTr="00AA49CD">
        <w:trPr>
          <w:trHeight w:val="144"/>
        </w:trPr>
        <w:tc>
          <w:tcPr>
            <w:tcW w:w="1620" w:type="dxa"/>
            <w:vAlign w:val="center"/>
          </w:tcPr>
          <w:p w14:paraId="44E9DB30"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5A8A922F"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177" w:type="dxa"/>
            <w:shd w:val="clear" w:color="auto" w:fill="auto"/>
            <w:noWrap/>
            <w:vAlign w:val="bottom"/>
            <w:hideMark/>
          </w:tcPr>
          <w:p w14:paraId="1116F56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7.74</w:t>
            </w:r>
          </w:p>
        </w:tc>
        <w:tc>
          <w:tcPr>
            <w:tcW w:w="1774" w:type="dxa"/>
            <w:shd w:val="clear" w:color="auto" w:fill="auto"/>
            <w:noWrap/>
            <w:hideMark/>
          </w:tcPr>
          <w:p w14:paraId="38D26D6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7BBCE11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18191718" w14:textId="77777777" w:rsidTr="00AA49CD">
        <w:trPr>
          <w:trHeight w:val="144"/>
        </w:trPr>
        <w:tc>
          <w:tcPr>
            <w:tcW w:w="1620" w:type="dxa"/>
            <w:vAlign w:val="center"/>
          </w:tcPr>
          <w:p w14:paraId="5116B2EA"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6EDA985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177" w:type="dxa"/>
            <w:shd w:val="clear" w:color="auto" w:fill="auto"/>
            <w:noWrap/>
            <w:vAlign w:val="bottom"/>
            <w:hideMark/>
          </w:tcPr>
          <w:p w14:paraId="5314346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-3.20</w:t>
            </w:r>
          </w:p>
        </w:tc>
        <w:tc>
          <w:tcPr>
            <w:tcW w:w="1774" w:type="dxa"/>
            <w:shd w:val="clear" w:color="auto" w:fill="auto"/>
            <w:noWrap/>
            <w:hideMark/>
          </w:tcPr>
          <w:p w14:paraId="492C113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3A9C453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1A368FEE" w14:textId="77777777" w:rsidTr="00AA49CD">
        <w:trPr>
          <w:trHeight w:val="144"/>
        </w:trPr>
        <w:tc>
          <w:tcPr>
            <w:tcW w:w="1620" w:type="dxa"/>
            <w:vAlign w:val="center"/>
          </w:tcPr>
          <w:p w14:paraId="1597B6B5"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7849001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177" w:type="dxa"/>
            <w:shd w:val="clear" w:color="auto" w:fill="auto"/>
            <w:noWrap/>
            <w:vAlign w:val="bottom"/>
            <w:hideMark/>
          </w:tcPr>
          <w:p w14:paraId="23945C8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7.61</w:t>
            </w:r>
          </w:p>
        </w:tc>
        <w:tc>
          <w:tcPr>
            <w:tcW w:w="1774" w:type="dxa"/>
            <w:shd w:val="clear" w:color="auto" w:fill="auto"/>
            <w:noWrap/>
            <w:hideMark/>
          </w:tcPr>
          <w:p w14:paraId="0DAD698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50B711E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1.49</w:t>
            </w:r>
          </w:p>
        </w:tc>
      </w:tr>
      <w:tr w:rsidR="00304A84" w:rsidRPr="00304A84" w14:paraId="29481441" w14:textId="77777777" w:rsidTr="00AA49CD">
        <w:trPr>
          <w:trHeight w:val="144"/>
        </w:trPr>
        <w:tc>
          <w:tcPr>
            <w:tcW w:w="1620" w:type="dxa"/>
            <w:vAlign w:val="center"/>
          </w:tcPr>
          <w:p w14:paraId="3A3C5C1A" w14:textId="77777777" w:rsidR="00761FBA" w:rsidRPr="00B70434" w:rsidRDefault="00761FBA" w:rsidP="00AA49CD">
            <w:pPr>
              <w:pStyle w:val="NoSpacing"/>
              <w:rPr>
                <w:rFonts w:ascii="Times New Roman" w:hAnsi="Times New Roman" w:cs="Times New Roman"/>
              </w:rPr>
            </w:pPr>
          </w:p>
        </w:tc>
        <w:tc>
          <w:tcPr>
            <w:tcW w:w="2704" w:type="dxa"/>
            <w:shd w:val="clear" w:color="auto" w:fill="auto"/>
            <w:vAlign w:val="center"/>
            <w:hideMark/>
          </w:tcPr>
          <w:p w14:paraId="38A62597"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177" w:type="dxa"/>
            <w:shd w:val="clear" w:color="auto" w:fill="auto"/>
            <w:noWrap/>
            <w:vAlign w:val="bottom"/>
            <w:hideMark/>
          </w:tcPr>
          <w:p w14:paraId="58FCEB05"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-.31</w:t>
            </w:r>
          </w:p>
        </w:tc>
        <w:tc>
          <w:tcPr>
            <w:tcW w:w="1774" w:type="dxa"/>
            <w:shd w:val="clear" w:color="auto" w:fill="auto"/>
            <w:noWrap/>
            <w:hideMark/>
          </w:tcPr>
          <w:p w14:paraId="79D0FE7F"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.77</w:t>
            </w:r>
          </w:p>
        </w:tc>
        <w:tc>
          <w:tcPr>
            <w:tcW w:w="1774" w:type="dxa"/>
            <w:shd w:val="clear" w:color="auto" w:fill="auto"/>
            <w:noWrap/>
            <w:vAlign w:val="bottom"/>
            <w:hideMark/>
          </w:tcPr>
          <w:p w14:paraId="61C04C9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12FAEA77" w14:textId="77777777" w:rsidTr="00AA49CD">
        <w:trPr>
          <w:trHeight w:val="144"/>
        </w:trPr>
        <w:tc>
          <w:tcPr>
            <w:tcW w:w="1620" w:type="dxa"/>
            <w:vAlign w:val="center"/>
          </w:tcPr>
          <w:p w14:paraId="4D3DC6B2" w14:textId="77777777" w:rsidR="00761FBA" w:rsidRPr="00B70434" w:rsidRDefault="00761FBA" w:rsidP="00AA49CD">
            <w:pPr>
              <w:pStyle w:val="NoSpacing"/>
              <w:rPr>
                <w:rFonts w:ascii="Times New Roman" w:hAnsi="Times New Roman" w:cs="Times New Roman"/>
              </w:rPr>
            </w:pPr>
          </w:p>
        </w:tc>
        <w:tc>
          <w:tcPr>
            <w:tcW w:w="2704" w:type="dxa"/>
            <w:shd w:val="clear" w:color="auto" w:fill="auto"/>
            <w:noWrap/>
            <w:vAlign w:val="center"/>
            <w:hideMark/>
          </w:tcPr>
          <w:p w14:paraId="55FC86A2"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177" w:type="dxa"/>
            <w:shd w:val="clear" w:color="auto" w:fill="auto"/>
            <w:noWrap/>
            <w:vAlign w:val="bottom"/>
            <w:hideMark/>
          </w:tcPr>
          <w:p w14:paraId="53C5EB3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-1.41</w:t>
            </w:r>
          </w:p>
        </w:tc>
        <w:tc>
          <w:tcPr>
            <w:tcW w:w="1774" w:type="dxa"/>
            <w:shd w:val="clear" w:color="auto" w:fill="auto"/>
            <w:noWrap/>
            <w:hideMark/>
          </w:tcPr>
          <w:p w14:paraId="6ADE5CB2"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shd w:val="clear" w:color="auto" w:fill="auto"/>
            <w:noWrap/>
            <w:vAlign w:val="bottom"/>
            <w:hideMark/>
          </w:tcPr>
          <w:p w14:paraId="6F971B3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1.50</w:t>
            </w:r>
          </w:p>
        </w:tc>
      </w:tr>
      <w:tr w:rsidR="00304A84" w:rsidRPr="00304A84" w14:paraId="74776D72" w14:textId="77777777" w:rsidTr="00AA49CD">
        <w:trPr>
          <w:trHeight w:val="144"/>
        </w:trPr>
        <w:tc>
          <w:tcPr>
            <w:tcW w:w="1620" w:type="dxa"/>
            <w:tcBorders>
              <w:bottom w:val="single" w:sz="4" w:space="0" w:color="auto"/>
            </w:tcBorders>
            <w:vAlign w:val="center"/>
          </w:tcPr>
          <w:p w14:paraId="3F018B9B" w14:textId="77777777" w:rsidR="00761FBA" w:rsidRPr="00B70434" w:rsidRDefault="00761FBA" w:rsidP="00AA49CD">
            <w:pPr>
              <w:pStyle w:val="NoSpacing"/>
              <w:rPr>
                <w:rFonts w:ascii="Times New Roman" w:hAnsi="Times New Roman" w:cs="Times New Roman"/>
              </w:rPr>
            </w:pPr>
          </w:p>
        </w:tc>
        <w:tc>
          <w:tcPr>
            <w:tcW w:w="2704" w:type="dxa"/>
            <w:tcBorders>
              <w:bottom w:val="single" w:sz="4" w:space="0" w:color="auto"/>
            </w:tcBorders>
            <w:shd w:val="clear" w:color="auto" w:fill="auto"/>
            <w:vAlign w:val="center"/>
            <w:hideMark/>
          </w:tcPr>
          <w:p w14:paraId="395591E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177" w:type="dxa"/>
            <w:tcBorders>
              <w:bottom w:val="single" w:sz="4" w:space="0" w:color="auto"/>
            </w:tcBorders>
            <w:shd w:val="clear" w:color="auto" w:fill="auto"/>
            <w:noWrap/>
            <w:vAlign w:val="bottom"/>
            <w:hideMark/>
          </w:tcPr>
          <w:p w14:paraId="22CA0CA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9.21</w:t>
            </w:r>
          </w:p>
        </w:tc>
        <w:tc>
          <w:tcPr>
            <w:tcW w:w="1774" w:type="dxa"/>
            <w:tcBorders>
              <w:bottom w:val="single" w:sz="4" w:space="0" w:color="auto"/>
            </w:tcBorders>
            <w:shd w:val="clear" w:color="auto" w:fill="auto"/>
            <w:noWrap/>
            <w:hideMark/>
          </w:tcPr>
          <w:p w14:paraId="3C551B92"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.76</w:t>
            </w:r>
          </w:p>
        </w:tc>
        <w:tc>
          <w:tcPr>
            <w:tcW w:w="1774" w:type="dxa"/>
            <w:tcBorders>
              <w:bottom w:val="single" w:sz="4" w:space="0" w:color="auto"/>
            </w:tcBorders>
            <w:shd w:val="clear" w:color="auto" w:fill="auto"/>
            <w:noWrap/>
            <w:vAlign w:val="bottom"/>
            <w:hideMark/>
          </w:tcPr>
          <w:p w14:paraId="280F77E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1.48</w:t>
            </w:r>
          </w:p>
        </w:tc>
      </w:tr>
    </w:tbl>
    <w:p w14:paraId="24AEA5C7" w14:textId="77777777" w:rsidR="00761FBA" w:rsidRPr="00776638"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CI indicates 95% confidence distance from the mean.</w:t>
      </w:r>
    </w:p>
    <w:p w14:paraId="5B1A8468" w14:textId="77777777" w:rsidR="00761FBA" w:rsidRPr="000374DF" w:rsidRDefault="00761FBA" w:rsidP="00761FBA">
      <w:pPr>
        <w:ind w:firstLine="720"/>
        <w:rPr>
          <w:rFonts w:ascii="Times New Roman" w:hAnsi="Times New Roman" w:cs="Times New Roman"/>
        </w:rPr>
      </w:pPr>
    </w:p>
    <w:p w14:paraId="23565DB4" w14:textId="77777777" w:rsidR="00761FBA" w:rsidRPr="00AD2914" w:rsidRDefault="00761FBA" w:rsidP="00761FBA">
      <w:pPr>
        <w:rPr>
          <w:rFonts w:ascii="Times New Roman" w:hAnsi="Times New Roman" w:cs="Times New Roman"/>
          <w:b/>
        </w:rPr>
      </w:pPr>
    </w:p>
    <w:p w14:paraId="435586A7" w14:textId="77777777" w:rsidR="00761FBA" w:rsidRPr="00942799" w:rsidRDefault="00761FBA" w:rsidP="00761FBA">
      <w:pPr>
        <w:rPr>
          <w:rFonts w:ascii="Times New Roman" w:hAnsi="Times New Roman" w:cs="Times New Roman"/>
          <w:b/>
        </w:rPr>
      </w:pPr>
    </w:p>
    <w:p w14:paraId="431B7A5A" w14:textId="77777777" w:rsidR="00761FBA" w:rsidRPr="00304A84" w:rsidRDefault="00761FBA" w:rsidP="00761FBA">
      <w:pPr>
        <w:rPr>
          <w:rFonts w:ascii="Times New Roman" w:hAnsi="Times New Roman" w:cs="Times New Roman"/>
        </w:rPr>
      </w:pPr>
      <w:r w:rsidRPr="00304A84">
        <w:rPr>
          <w:rFonts w:ascii="Times New Roman" w:hAnsi="Times New Roman" w:cs="Times New Roman"/>
          <w:shd w:val="clear" w:color="auto" w:fill="E6E6E6"/>
        </w:rPr>
        <w:br w:type="page"/>
      </w:r>
    </w:p>
    <w:p w14:paraId="1031A5B1" w14:textId="77777777" w:rsidR="00761FBA" w:rsidRPr="00304A84" w:rsidRDefault="00761FBA" w:rsidP="00761FBA">
      <w:pPr>
        <w:rPr>
          <w:rFonts w:ascii="Times New Roman" w:hAnsi="Times New Roman" w:cs="Times New Roman"/>
          <w:i/>
        </w:rPr>
      </w:pPr>
      <w:r w:rsidRPr="00304A84">
        <w:rPr>
          <w:rFonts w:ascii="Times New Roman" w:hAnsi="Times New Roman" w:cs="Times New Roman"/>
          <w:i/>
          <w:shd w:val="clear" w:color="auto" w:fill="E6E6E6"/>
        </w:rPr>
        <w:lastRenderedPageBreak/>
        <w:t>Table S</w:t>
      </w:r>
      <w:r w:rsidRPr="00304A84">
        <w:rPr>
          <w:rFonts w:ascii="Times New Roman" w:hAnsi="Times New Roman" w:cs="Times New Roman"/>
          <w:i/>
        </w:rPr>
        <w:t>6</w:t>
      </w:r>
      <w:r w:rsidRPr="00304A84">
        <w:rPr>
          <w:rFonts w:ascii="Times New Roman" w:hAnsi="Times New Roman" w:cs="Times New Roman"/>
          <w:i/>
          <w:shd w:val="clear" w:color="auto" w:fill="E6E6E6"/>
        </w:rPr>
        <w:t xml:space="preserve">. </w:t>
      </w:r>
      <w:r w:rsidRPr="00304A84">
        <w:rPr>
          <w:rFonts w:ascii="Times New Roman" w:hAnsi="Times New Roman" w:cs="Times New Roman"/>
          <w:shd w:val="clear" w:color="auto" w:fill="E6E6E6"/>
        </w:rPr>
        <w:t xml:space="preserve">Mean Difference and Significance Statistics for Comparisons between Psychology and Other Disciplines by Time in April 2020. </w:t>
      </w:r>
    </w:p>
    <w:tbl>
      <w:tblPr>
        <w:tblW w:w="9423" w:type="dxa"/>
        <w:tblLook w:val="04A0" w:firstRow="1" w:lastRow="0" w:firstColumn="1" w:lastColumn="0" w:noHBand="0" w:noVBand="1"/>
      </w:tblPr>
      <w:tblGrid>
        <w:gridCol w:w="1530"/>
        <w:gridCol w:w="2880"/>
        <w:gridCol w:w="1086"/>
        <w:gridCol w:w="1116"/>
        <w:gridCol w:w="1116"/>
        <w:gridCol w:w="642"/>
        <w:gridCol w:w="1053"/>
      </w:tblGrid>
      <w:tr w:rsidR="00304A84" w:rsidRPr="00304A84" w14:paraId="14503E45" w14:textId="77777777" w:rsidTr="00AA49CD">
        <w:trPr>
          <w:trHeight w:val="288"/>
        </w:trPr>
        <w:tc>
          <w:tcPr>
            <w:tcW w:w="1530" w:type="dxa"/>
            <w:tcBorders>
              <w:top w:val="single" w:sz="4" w:space="0" w:color="auto"/>
              <w:bottom w:val="single" w:sz="4" w:space="0" w:color="auto"/>
            </w:tcBorders>
            <w:vAlign w:val="center"/>
          </w:tcPr>
          <w:p w14:paraId="5BAE265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Time (months)</w:t>
            </w:r>
          </w:p>
        </w:tc>
        <w:tc>
          <w:tcPr>
            <w:tcW w:w="2880" w:type="dxa"/>
            <w:tcBorders>
              <w:top w:val="single" w:sz="4" w:space="0" w:color="auto"/>
              <w:bottom w:val="single" w:sz="4" w:space="0" w:color="auto"/>
            </w:tcBorders>
            <w:shd w:val="clear" w:color="auto" w:fill="auto"/>
            <w:noWrap/>
            <w:vAlign w:val="center"/>
            <w:hideMark/>
          </w:tcPr>
          <w:p w14:paraId="43024D9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Domain</w:t>
            </w:r>
          </w:p>
        </w:tc>
        <w:tc>
          <w:tcPr>
            <w:tcW w:w="1086" w:type="dxa"/>
            <w:tcBorders>
              <w:top w:val="single" w:sz="4" w:space="0" w:color="auto"/>
              <w:bottom w:val="single" w:sz="4" w:space="0" w:color="auto"/>
            </w:tcBorders>
            <w:shd w:val="clear" w:color="auto" w:fill="auto"/>
            <w:noWrap/>
            <w:vAlign w:val="center"/>
            <w:hideMark/>
          </w:tcPr>
          <w:p w14:paraId="4A67A692" w14:textId="77777777" w:rsidR="00761FBA" w:rsidRPr="00304A84" w:rsidRDefault="00761FBA" w:rsidP="00AA49CD">
            <w:pPr>
              <w:pStyle w:val="NoSpacing"/>
              <w:rPr>
                <w:rFonts w:ascii="Times New Roman" w:hAnsi="Times New Roman" w:cs="Times New Roman"/>
              </w:rPr>
            </w:pPr>
            <w:proofErr w:type="spellStart"/>
            <w:r w:rsidRPr="00304A84">
              <w:rPr>
                <w:rFonts w:ascii="Times New Roman" w:hAnsi="Times New Roman" w:cs="Times New Roman"/>
                <w:i/>
              </w:rPr>
              <w:t>M</w:t>
            </w:r>
            <w:r w:rsidRPr="00304A84">
              <w:rPr>
                <w:rFonts w:ascii="Times New Roman" w:hAnsi="Times New Roman" w:cs="Times New Roman"/>
                <w:vertAlign w:val="subscript"/>
              </w:rPr>
              <w:t>difference</w:t>
            </w:r>
            <w:proofErr w:type="spellEnd"/>
          </w:p>
        </w:tc>
        <w:tc>
          <w:tcPr>
            <w:tcW w:w="1116" w:type="dxa"/>
            <w:tcBorders>
              <w:top w:val="single" w:sz="4" w:space="0" w:color="auto"/>
              <w:bottom w:val="single" w:sz="4" w:space="0" w:color="auto"/>
            </w:tcBorders>
            <w:shd w:val="clear" w:color="auto" w:fill="auto"/>
            <w:noWrap/>
            <w:vAlign w:val="center"/>
            <w:hideMark/>
          </w:tcPr>
          <w:p w14:paraId="056E0D87"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SE</w:t>
            </w:r>
          </w:p>
        </w:tc>
        <w:tc>
          <w:tcPr>
            <w:tcW w:w="1116" w:type="dxa"/>
            <w:tcBorders>
              <w:top w:val="single" w:sz="4" w:space="0" w:color="auto"/>
              <w:bottom w:val="single" w:sz="4" w:space="0" w:color="auto"/>
            </w:tcBorders>
            <w:shd w:val="clear" w:color="auto" w:fill="auto"/>
            <w:noWrap/>
            <w:vAlign w:val="center"/>
            <w:hideMark/>
          </w:tcPr>
          <w:p w14:paraId="6A09A964"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z</w:t>
            </w:r>
          </w:p>
        </w:tc>
        <w:tc>
          <w:tcPr>
            <w:tcW w:w="642" w:type="dxa"/>
            <w:tcBorders>
              <w:top w:val="single" w:sz="4" w:space="0" w:color="auto"/>
              <w:bottom w:val="single" w:sz="4" w:space="0" w:color="auto"/>
            </w:tcBorders>
            <w:shd w:val="clear" w:color="auto" w:fill="auto"/>
            <w:noWrap/>
            <w:vAlign w:val="center"/>
            <w:hideMark/>
          </w:tcPr>
          <w:p w14:paraId="0FB447C2"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p</w:t>
            </w:r>
          </w:p>
        </w:tc>
        <w:tc>
          <w:tcPr>
            <w:tcW w:w="1053" w:type="dxa"/>
            <w:tcBorders>
              <w:top w:val="single" w:sz="4" w:space="0" w:color="auto"/>
              <w:bottom w:val="single" w:sz="4" w:space="0" w:color="auto"/>
            </w:tcBorders>
            <w:vAlign w:val="center"/>
          </w:tcPr>
          <w:p w14:paraId="12319C92"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p*</w:t>
            </w:r>
          </w:p>
        </w:tc>
      </w:tr>
      <w:tr w:rsidR="00304A84" w:rsidRPr="00304A84" w14:paraId="79F6A95F" w14:textId="77777777" w:rsidTr="00AA49CD">
        <w:trPr>
          <w:trHeight w:val="288"/>
        </w:trPr>
        <w:tc>
          <w:tcPr>
            <w:tcW w:w="1530" w:type="dxa"/>
            <w:tcBorders>
              <w:top w:val="single" w:sz="4" w:space="0" w:color="auto"/>
            </w:tcBorders>
            <w:vAlign w:val="center"/>
          </w:tcPr>
          <w:p w14:paraId="65719D81"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6</w:t>
            </w:r>
          </w:p>
        </w:tc>
        <w:tc>
          <w:tcPr>
            <w:tcW w:w="2880" w:type="dxa"/>
            <w:tcBorders>
              <w:top w:val="single" w:sz="4" w:space="0" w:color="auto"/>
            </w:tcBorders>
            <w:shd w:val="clear" w:color="auto" w:fill="auto"/>
            <w:vAlign w:val="center"/>
            <w:hideMark/>
          </w:tcPr>
          <w:p w14:paraId="52B43FCB"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086" w:type="dxa"/>
            <w:tcBorders>
              <w:top w:val="single" w:sz="4" w:space="0" w:color="auto"/>
            </w:tcBorders>
            <w:shd w:val="clear" w:color="auto" w:fill="auto"/>
            <w:noWrap/>
            <w:vAlign w:val="bottom"/>
            <w:hideMark/>
          </w:tcPr>
          <w:p w14:paraId="68003818"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-2.32</w:t>
            </w:r>
          </w:p>
        </w:tc>
        <w:tc>
          <w:tcPr>
            <w:tcW w:w="1116" w:type="dxa"/>
            <w:tcBorders>
              <w:top w:val="single" w:sz="4" w:space="0" w:color="auto"/>
            </w:tcBorders>
            <w:shd w:val="clear" w:color="auto" w:fill="auto"/>
            <w:noWrap/>
            <w:vAlign w:val="bottom"/>
            <w:hideMark/>
          </w:tcPr>
          <w:p w14:paraId="6B74D964"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2.28</w:t>
            </w:r>
          </w:p>
        </w:tc>
        <w:tc>
          <w:tcPr>
            <w:tcW w:w="1116" w:type="dxa"/>
            <w:tcBorders>
              <w:top w:val="single" w:sz="4" w:space="0" w:color="auto"/>
            </w:tcBorders>
            <w:shd w:val="clear" w:color="auto" w:fill="auto"/>
            <w:noWrap/>
            <w:vAlign w:val="bottom"/>
            <w:hideMark/>
          </w:tcPr>
          <w:p w14:paraId="7CC4C80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-1.02</w:t>
            </w:r>
          </w:p>
        </w:tc>
        <w:tc>
          <w:tcPr>
            <w:tcW w:w="642" w:type="dxa"/>
            <w:tcBorders>
              <w:top w:val="single" w:sz="4" w:space="0" w:color="auto"/>
            </w:tcBorders>
            <w:shd w:val="clear" w:color="auto" w:fill="auto"/>
            <w:noWrap/>
            <w:vAlign w:val="bottom"/>
            <w:hideMark/>
          </w:tcPr>
          <w:p w14:paraId="243A108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.309</w:t>
            </w:r>
          </w:p>
        </w:tc>
        <w:tc>
          <w:tcPr>
            <w:tcW w:w="1053" w:type="dxa"/>
            <w:tcBorders>
              <w:top w:val="single" w:sz="4" w:space="0" w:color="auto"/>
            </w:tcBorders>
          </w:tcPr>
          <w:p w14:paraId="6297F09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4743799F" w14:textId="77777777" w:rsidTr="00AA49CD">
        <w:trPr>
          <w:trHeight w:val="288"/>
        </w:trPr>
        <w:tc>
          <w:tcPr>
            <w:tcW w:w="1530" w:type="dxa"/>
            <w:vAlign w:val="center"/>
          </w:tcPr>
          <w:p w14:paraId="06CCA8C3"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7472EF11"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086" w:type="dxa"/>
            <w:shd w:val="clear" w:color="auto" w:fill="auto"/>
            <w:noWrap/>
            <w:vAlign w:val="bottom"/>
            <w:hideMark/>
          </w:tcPr>
          <w:p w14:paraId="784A6226"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-.17</w:t>
            </w:r>
          </w:p>
        </w:tc>
        <w:tc>
          <w:tcPr>
            <w:tcW w:w="1116" w:type="dxa"/>
            <w:shd w:val="clear" w:color="auto" w:fill="auto"/>
            <w:noWrap/>
            <w:vAlign w:val="bottom"/>
            <w:hideMark/>
          </w:tcPr>
          <w:p w14:paraId="58A4392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2.23</w:t>
            </w:r>
          </w:p>
        </w:tc>
        <w:tc>
          <w:tcPr>
            <w:tcW w:w="1116" w:type="dxa"/>
            <w:shd w:val="clear" w:color="auto" w:fill="auto"/>
            <w:noWrap/>
            <w:vAlign w:val="bottom"/>
            <w:hideMark/>
          </w:tcPr>
          <w:p w14:paraId="2F305B1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-.08</w:t>
            </w:r>
          </w:p>
        </w:tc>
        <w:tc>
          <w:tcPr>
            <w:tcW w:w="642" w:type="dxa"/>
            <w:shd w:val="clear" w:color="auto" w:fill="auto"/>
            <w:noWrap/>
            <w:vAlign w:val="bottom"/>
            <w:hideMark/>
          </w:tcPr>
          <w:p w14:paraId="6D2257D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.938</w:t>
            </w:r>
          </w:p>
        </w:tc>
        <w:tc>
          <w:tcPr>
            <w:tcW w:w="1053" w:type="dxa"/>
          </w:tcPr>
          <w:p w14:paraId="5991BE6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2C11D9B0" w14:textId="77777777" w:rsidTr="00AA49CD">
        <w:trPr>
          <w:trHeight w:val="288"/>
        </w:trPr>
        <w:tc>
          <w:tcPr>
            <w:tcW w:w="1530" w:type="dxa"/>
            <w:vAlign w:val="center"/>
          </w:tcPr>
          <w:p w14:paraId="029DA5AD"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74E99A5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086" w:type="dxa"/>
            <w:shd w:val="clear" w:color="auto" w:fill="auto"/>
            <w:noWrap/>
            <w:vAlign w:val="bottom"/>
            <w:hideMark/>
          </w:tcPr>
          <w:p w14:paraId="40D1DF4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-.30</w:t>
            </w:r>
          </w:p>
        </w:tc>
        <w:tc>
          <w:tcPr>
            <w:tcW w:w="1116" w:type="dxa"/>
            <w:shd w:val="clear" w:color="auto" w:fill="auto"/>
            <w:noWrap/>
            <w:vAlign w:val="bottom"/>
            <w:hideMark/>
          </w:tcPr>
          <w:p w14:paraId="4E70A80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52E9DAB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w:t>
            </w:r>
          </w:p>
        </w:tc>
        <w:tc>
          <w:tcPr>
            <w:tcW w:w="642" w:type="dxa"/>
            <w:shd w:val="clear" w:color="auto" w:fill="auto"/>
            <w:noWrap/>
            <w:vAlign w:val="bottom"/>
            <w:hideMark/>
          </w:tcPr>
          <w:p w14:paraId="7078B31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.893</w:t>
            </w:r>
          </w:p>
        </w:tc>
        <w:tc>
          <w:tcPr>
            <w:tcW w:w="1053" w:type="dxa"/>
          </w:tcPr>
          <w:p w14:paraId="617A4E1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24EFBAC1" w14:textId="77777777" w:rsidTr="00AA49CD">
        <w:trPr>
          <w:trHeight w:val="288"/>
        </w:trPr>
        <w:tc>
          <w:tcPr>
            <w:tcW w:w="1530" w:type="dxa"/>
            <w:vAlign w:val="center"/>
          </w:tcPr>
          <w:p w14:paraId="43D903E9"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7777ECB7"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086" w:type="dxa"/>
            <w:shd w:val="clear" w:color="auto" w:fill="auto"/>
            <w:noWrap/>
            <w:vAlign w:val="bottom"/>
            <w:hideMark/>
          </w:tcPr>
          <w:p w14:paraId="4EC117F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6.57</w:t>
            </w:r>
          </w:p>
        </w:tc>
        <w:tc>
          <w:tcPr>
            <w:tcW w:w="1116" w:type="dxa"/>
            <w:shd w:val="clear" w:color="auto" w:fill="auto"/>
            <w:noWrap/>
            <w:vAlign w:val="bottom"/>
            <w:hideMark/>
          </w:tcPr>
          <w:p w14:paraId="60C19016"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7CC173A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2.93</w:t>
            </w:r>
          </w:p>
        </w:tc>
        <w:tc>
          <w:tcPr>
            <w:tcW w:w="642" w:type="dxa"/>
            <w:shd w:val="clear" w:color="auto" w:fill="auto"/>
            <w:noWrap/>
            <w:vAlign w:val="bottom"/>
            <w:hideMark/>
          </w:tcPr>
          <w:p w14:paraId="247EE1C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.003</w:t>
            </w:r>
          </w:p>
        </w:tc>
        <w:tc>
          <w:tcPr>
            <w:tcW w:w="1053" w:type="dxa"/>
          </w:tcPr>
          <w:p w14:paraId="32A9535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.112</w:t>
            </w:r>
          </w:p>
        </w:tc>
      </w:tr>
      <w:tr w:rsidR="00304A84" w:rsidRPr="00304A84" w14:paraId="36AEB069" w14:textId="77777777" w:rsidTr="00AA49CD">
        <w:trPr>
          <w:trHeight w:val="288"/>
        </w:trPr>
        <w:tc>
          <w:tcPr>
            <w:tcW w:w="1530" w:type="dxa"/>
            <w:vAlign w:val="center"/>
          </w:tcPr>
          <w:p w14:paraId="1BDC38C9"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6A7B331C"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086" w:type="dxa"/>
            <w:shd w:val="clear" w:color="auto" w:fill="auto"/>
            <w:noWrap/>
            <w:vAlign w:val="bottom"/>
            <w:hideMark/>
          </w:tcPr>
          <w:p w14:paraId="1364ACF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-2.55</w:t>
            </w:r>
          </w:p>
        </w:tc>
        <w:tc>
          <w:tcPr>
            <w:tcW w:w="1116" w:type="dxa"/>
            <w:shd w:val="clear" w:color="auto" w:fill="auto"/>
            <w:noWrap/>
            <w:vAlign w:val="bottom"/>
            <w:hideMark/>
          </w:tcPr>
          <w:p w14:paraId="184B3F05"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2.22</w:t>
            </w:r>
          </w:p>
        </w:tc>
        <w:tc>
          <w:tcPr>
            <w:tcW w:w="1116" w:type="dxa"/>
            <w:shd w:val="clear" w:color="auto" w:fill="auto"/>
            <w:noWrap/>
            <w:vAlign w:val="bottom"/>
            <w:hideMark/>
          </w:tcPr>
          <w:p w14:paraId="19BD4F6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-1.15</w:t>
            </w:r>
          </w:p>
        </w:tc>
        <w:tc>
          <w:tcPr>
            <w:tcW w:w="642" w:type="dxa"/>
            <w:shd w:val="clear" w:color="auto" w:fill="auto"/>
            <w:noWrap/>
            <w:vAlign w:val="bottom"/>
            <w:hideMark/>
          </w:tcPr>
          <w:p w14:paraId="0E9BD8D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.250</w:t>
            </w:r>
          </w:p>
        </w:tc>
        <w:tc>
          <w:tcPr>
            <w:tcW w:w="1053" w:type="dxa"/>
          </w:tcPr>
          <w:p w14:paraId="0BD99ED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7260F400" w14:textId="77777777" w:rsidTr="00AA49CD">
        <w:trPr>
          <w:trHeight w:val="288"/>
        </w:trPr>
        <w:tc>
          <w:tcPr>
            <w:tcW w:w="1530" w:type="dxa"/>
            <w:vAlign w:val="center"/>
          </w:tcPr>
          <w:p w14:paraId="66B288FB"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6A3DE10B"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086" w:type="dxa"/>
            <w:shd w:val="clear" w:color="auto" w:fill="auto"/>
            <w:noWrap/>
            <w:vAlign w:val="bottom"/>
            <w:hideMark/>
          </w:tcPr>
          <w:p w14:paraId="62EF575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4.07</w:t>
            </w:r>
          </w:p>
        </w:tc>
        <w:tc>
          <w:tcPr>
            <w:tcW w:w="1116" w:type="dxa"/>
            <w:shd w:val="clear" w:color="auto" w:fill="auto"/>
            <w:noWrap/>
            <w:vAlign w:val="bottom"/>
            <w:hideMark/>
          </w:tcPr>
          <w:p w14:paraId="12F741A3"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2.22</w:t>
            </w:r>
          </w:p>
        </w:tc>
        <w:tc>
          <w:tcPr>
            <w:tcW w:w="1116" w:type="dxa"/>
            <w:shd w:val="clear" w:color="auto" w:fill="auto"/>
            <w:noWrap/>
            <w:vAlign w:val="bottom"/>
            <w:hideMark/>
          </w:tcPr>
          <w:p w14:paraId="329DBC3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1.83</w:t>
            </w:r>
          </w:p>
        </w:tc>
        <w:tc>
          <w:tcPr>
            <w:tcW w:w="642" w:type="dxa"/>
            <w:shd w:val="clear" w:color="auto" w:fill="auto"/>
            <w:noWrap/>
            <w:vAlign w:val="bottom"/>
            <w:hideMark/>
          </w:tcPr>
          <w:p w14:paraId="6849838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.067</w:t>
            </w:r>
          </w:p>
        </w:tc>
        <w:tc>
          <w:tcPr>
            <w:tcW w:w="1053" w:type="dxa"/>
          </w:tcPr>
          <w:p w14:paraId="6748E40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4E57B6BE" w14:textId="77777777" w:rsidTr="00AA49CD">
        <w:trPr>
          <w:trHeight w:val="288"/>
        </w:trPr>
        <w:tc>
          <w:tcPr>
            <w:tcW w:w="1530" w:type="dxa"/>
            <w:vAlign w:val="center"/>
          </w:tcPr>
          <w:p w14:paraId="0C7D8FD3"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480353D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086" w:type="dxa"/>
            <w:shd w:val="clear" w:color="auto" w:fill="auto"/>
            <w:noWrap/>
            <w:vAlign w:val="bottom"/>
            <w:hideMark/>
          </w:tcPr>
          <w:p w14:paraId="42B33B5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-2.46</w:t>
            </w:r>
          </w:p>
        </w:tc>
        <w:tc>
          <w:tcPr>
            <w:tcW w:w="1116" w:type="dxa"/>
            <w:shd w:val="clear" w:color="auto" w:fill="auto"/>
            <w:noWrap/>
            <w:vAlign w:val="bottom"/>
            <w:hideMark/>
          </w:tcPr>
          <w:p w14:paraId="70F7435A"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2.20</w:t>
            </w:r>
          </w:p>
        </w:tc>
        <w:tc>
          <w:tcPr>
            <w:tcW w:w="1116" w:type="dxa"/>
            <w:shd w:val="clear" w:color="auto" w:fill="auto"/>
            <w:noWrap/>
            <w:vAlign w:val="bottom"/>
            <w:hideMark/>
          </w:tcPr>
          <w:p w14:paraId="58DFC4F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-1.12</w:t>
            </w:r>
          </w:p>
        </w:tc>
        <w:tc>
          <w:tcPr>
            <w:tcW w:w="642" w:type="dxa"/>
            <w:shd w:val="clear" w:color="auto" w:fill="auto"/>
            <w:noWrap/>
            <w:vAlign w:val="bottom"/>
            <w:hideMark/>
          </w:tcPr>
          <w:p w14:paraId="1B94E9F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.265</w:t>
            </w:r>
          </w:p>
        </w:tc>
        <w:tc>
          <w:tcPr>
            <w:tcW w:w="1053" w:type="dxa"/>
          </w:tcPr>
          <w:p w14:paraId="3AE06A3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41002F75" w14:textId="77777777" w:rsidTr="00AA49CD">
        <w:trPr>
          <w:trHeight w:val="288"/>
        </w:trPr>
        <w:tc>
          <w:tcPr>
            <w:tcW w:w="1530" w:type="dxa"/>
            <w:vAlign w:val="center"/>
          </w:tcPr>
          <w:p w14:paraId="160A6D0B"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2906068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086" w:type="dxa"/>
            <w:shd w:val="clear" w:color="auto" w:fill="auto"/>
            <w:noWrap/>
            <w:vAlign w:val="bottom"/>
            <w:hideMark/>
          </w:tcPr>
          <w:p w14:paraId="67363AF8"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1.44</w:t>
            </w:r>
          </w:p>
        </w:tc>
        <w:tc>
          <w:tcPr>
            <w:tcW w:w="1116" w:type="dxa"/>
            <w:shd w:val="clear" w:color="auto" w:fill="auto"/>
            <w:noWrap/>
            <w:vAlign w:val="bottom"/>
            <w:hideMark/>
          </w:tcPr>
          <w:p w14:paraId="26811D94"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2.22</w:t>
            </w:r>
          </w:p>
        </w:tc>
        <w:tc>
          <w:tcPr>
            <w:tcW w:w="1116" w:type="dxa"/>
            <w:shd w:val="clear" w:color="auto" w:fill="auto"/>
            <w:noWrap/>
            <w:vAlign w:val="bottom"/>
            <w:hideMark/>
          </w:tcPr>
          <w:p w14:paraId="4258764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.65</w:t>
            </w:r>
          </w:p>
        </w:tc>
        <w:tc>
          <w:tcPr>
            <w:tcW w:w="642" w:type="dxa"/>
            <w:shd w:val="clear" w:color="auto" w:fill="auto"/>
            <w:noWrap/>
            <w:vAlign w:val="bottom"/>
            <w:hideMark/>
          </w:tcPr>
          <w:p w14:paraId="56BF695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.517</w:t>
            </w:r>
          </w:p>
        </w:tc>
        <w:tc>
          <w:tcPr>
            <w:tcW w:w="1053" w:type="dxa"/>
          </w:tcPr>
          <w:p w14:paraId="083A55F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1D419C99" w14:textId="77777777" w:rsidTr="00AA49CD">
        <w:trPr>
          <w:trHeight w:val="288"/>
        </w:trPr>
        <w:tc>
          <w:tcPr>
            <w:tcW w:w="1530" w:type="dxa"/>
            <w:vAlign w:val="center"/>
          </w:tcPr>
          <w:p w14:paraId="3F296FB9"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33AFEC57"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086" w:type="dxa"/>
            <w:shd w:val="clear" w:color="auto" w:fill="auto"/>
            <w:noWrap/>
            <w:vAlign w:val="bottom"/>
            <w:hideMark/>
          </w:tcPr>
          <w:p w14:paraId="7F0AA12A"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-.62</w:t>
            </w:r>
          </w:p>
        </w:tc>
        <w:tc>
          <w:tcPr>
            <w:tcW w:w="1116" w:type="dxa"/>
            <w:shd w:val="clear" w:color="auto" w:fill="auto"/>
            <w:noWrap/>
            <w:vAlign w:val="bottom"/>
            <w:hideMark/>
          </w:tcPr>
          <w:p w14:paraId="55D5C71C"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2.17</w:t>
            </w:r>
          </w:p>
        </w:tc>
        <w:tc>
          <w:tcPr>
            <w:tcW w:w="1116" w:type="dxa"/>
            <w:shd w:val="clear" w:color="auto" w:fill="auto"/>
            <w:noWrap/>
            <w:vAlign w:val="bottom"/>
            <w:hideMark/>
          </w:tcPr>
          <w:p w14:paraId="05446AF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-.29</w:t>
            </w:r>
          </w:p>
        </w:tc>
        <w:tc>
          <w:tcPr>
            <w:tcW w:w="642" w:type="dxa"/>
            <w:shd w:val="clear" w:color="auto" w:fill="auto"/>
            <w:noWrap/>
            <w:vAlign w:val="bottom"/>
            <w:hideMark/>
          </w:tcPr>
          <w:p w14:paraId="2CC77D5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.775</w:t>
            </w:r>
          </w:p>
        </w:tc>
        <w:tc>
          <w:tcPr>
            <w:tcW w:w="1053" w:type="dxa"/>
          </w:tcPr>
          <w:p w14:paraId="7C211C2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669B4DD6" w14:textId="77777777" w:rsidTr="00AA49CD">
        <w:trPr>
          <w:trHeight w:val="288"/>
        </w:trPr>
        <w:tc>
          <w:tcPr>
            <w:tcW w:w="1530" w:type="dxa"/>
            <w:vAlign w:val="center"/>
          </w:tcPr>
          <w:p w14:paraId="79215572"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0ED7FBA4"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086" w:type="dxa"/>
            <w:shd w:val="clear" w:color="auto" w:fill="auto"/>
            <w:noWrap/>
            <w:vAlign w:val="bottom"/>
            <w:hideMark/>
          </w:tcPr>
          <w:p w14:paraId="0EDD748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-1.40</w:t>
            </w:r>
          </w:p>
        </w:tc>
        <w:tc>
          <w:tcPr>
            <w:tcW w:w="1116" w:type="dxa"/>
            <w:shd w:val="clear" w:color="auto" w:fill="auto"/>
            <w:noWrap/>
            <w:vAlign w:val="bottom"/>
            <w:hideMark/>
          </w:tcPr>
          <w:p w14:paraId="60CD4B58"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2.20</w:t>
            </w:r>
          </w:p>
        </w:tc>
        <w:tc>
          <w:tcPr>
            <w:tcW w:w="1116" w:type="dxa"/>
            <w:shd w:val="clear" w:color="auto" w:fill="auto"/>
            <w:noWrap/>
            <w:vAlign w:val="bottom"/>
            <w:hideMark/>
          </w:tcPr>
          <w:p w14:paraId="3ED04E0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-.64</w:t>
            </w:r>
          </w:p>
        </w:tc>
        <w:tc>
          <w:tcPr>
            <w:tcW w:w="642" w:type="dxa"/>
            <w:shd w:val="clear" w:color="auto" w:fill="auto"/>
            <w:noWrap/>
            <w:vAlign w:val="bottom"/>
            <w:hideMark/>
          </w:tcPr>
          <w:p w14:paraId="584F35D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.524</w:t>
            </w:r>
          </w:p>
        </w:tc>
        <w:tc>
          <w:tcPr>
            <w:tcW w:w="1053" w:type="dxa"/>
          </w:tcPr>
          <w:p w14:paraId="71D07EB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29DF6223" w14:textId="77777777" w:rsidTr="00AA49CD">
        <w:trPr>
          <w:trHeight w:val="288"/>
        </w:trPr>
        <w:tc>
          <w:tcPr>
            <w:tcW w:w="1530" w:type="dxa"/>
            <w:tcBorders>
              <w:bottom w:val="single" w:sz="4" w:space="0" w:color="auto"/>
            </w:tcBorders>
            <w:vAlign w:val="center"/>
          </w:tcPr>
          <w:p w14:paraId="6F05ECAC" w14:textId="77777777" w:rsidR="00761FBA" w:rsidRPr="00B70434" w:rsidRDefault="00761FBA" w:rsidP="00AA49CD">
            <w:pPr>
              <w:pStyle w:val="NoSpacing"/>
              <w:rPr>
                <w:rFonts w:ascii="Times New Roman" w:hAnsi="Times New Roman" w:cs="Times New Roman"/>
              </w:rPr>
            </w:pPr>
          </w:p>
        </w:tc>
        <w:tc>
          <w:tcPr>
            <w:tcW w:w="2880" w:type="dxa"/>
            <w:tcBorders>
              <w:bottom w:val="single" w:sz="4" w:space="0" w:color="auto"/>
            </w:tcBorders>
            <w:shd w:val="clear" w:color="auto" w:fill="auto"/>
            <w:vAlign w:val="center"/>
            <w:hideMark/>
          </w:tcPr>
          <w:p w14:paraId="51556BD5"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086" w:type="dxa"/>
            <w:tcBorders>
              <w:bottom w:val="single" w:sz="4" w:space="0" w:color="auto"/>
            </w:tcBorders>
            <w:shd w:val="clear" w:color="auto" w:fill="auto"/>
            <w:noWrap/>
            <w:vAlign w:val="bottom"/>
            <w:hideMark/>
          </w:tcPr>
          <w:p w14:paraId="5516B33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-.42</w:t>
            </w:r>
          </w:p>
        </w:tc>
        <w:tc>
          <w:tcPr>
            <w:tcW w:w="1116" w:type="dxa"/>
            <w:tcBorders>
              <w:bottom w:val="single" w:sz="4" w:space="0" w:color="auto"/>
            </w:tcBorders>
            <w:shd w:val="clear" w:color="auto" w:fill="auto"/>
            <w:noWrap/>
            <w:vAlign w:val="bottom"/>
            <w:hideMark/>
          </w:tcPr>
          <w:p w14:paraId="62E5B026"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tcBorders>
              <w:bottom w:val="single" w:sz="4" w:space="0" w:color="auto"/>
            </w:tcBorders>
            <w:shd w:val="clear" w:color="auto" w:fill="auto"/>
            <w:noWrap/>
            <w:vAlign w:val="bottom"/>
            <w:hideMark/>
          </w:tcPr>
          <w:p w14:paraId="20A38EF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-.19</w:t>
            </w:r>
          </w:p>
        </w:tc>
        <w:tc>
          <w:tcPr>
            <w:tcW w:w="642" w:type="dxa"/>
            <w:tcBorders>
              <w:bottom w:val="single" w:sz="4" w:space="0" w:color="auto"/>
            </w:tcBorders>
            <w:shd w:val="clear" w:color="auto" w:fill="auto"/>
            <w:noWrap/>
            <w:vAlign w:val="bottom"/>
            <w:hideMark/>
          </w:tcPr>
          <w:p w14:paraId="3DB0D93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.850</w:t>
            </w:r>
          </w:p>
        </w:tc>
        <w:tc>
          <w:tcPr>
            <w:tcW w:w="1053" w:type="dxa"/>
            <w:tcBorders>
              <w:bottom w:val="single" w:sz="4" w:space="0" w:color="auto"/>
            </w:tcBorders>
          </w:tcPr>
          <w:p w14:paraId="448B2A3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762DB575" w14:textId="77777777" w:rsidTr="00AA49CD">
        <w:trPr>
          <w:trHeight w:val="288"/>
        </w:trPr>
        <w:tc>
          <w:tcPr>
            <w:tcW w:w="1530" w:type="dxa"/>
            <w:tcBorders>
              <w:top w:val="single" w:sz="4" w:space="0" w:color="auto"/>
            </w:tcBorders>
            <w:vAlign w:val="center"/>
          </w:tcPr>
          <w:p w14:paraId="79C4B09A"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12</w:t>
            </w:r>
          </w:p>
        </w:tc>
        <w:tc>
          <w:tcPr>
            <w:tcW w:w="2880" w:type="dxa"/>
            <w:tcBorders>
              <w:top w:val="single" w:sz="4" w:space="0" w:color="auto"/>
            </w:tcBorders>
            <w:shd w:val="clear" w:color="auto" w:fill="auto"/>
            <w:vAlign w:val="center"/>
            <w:hideMark/>
          </w:tcPr>
          <w:p w14:paraId="09B806A0"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086" w:type="dxa"/>
            <w:tcBorders>
              <w:top w:val="single" w:sz="4" w:space="0" w:color="auto"/>
            </w:tcBorders>
            <w:shd w:val="clear" w:color="auto" w:fill="auto"/>
            <w:noWrap/>
            <w:vAlign w:val="bottom"/>
            <w:hideMark/>
          </w:tcPr>
          <w:p w14:paraId="73E2D335"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-.97</w:t>
            </w:r>
          </w:p>
        </w:tc>
        <w:tc>
          <w:tcPr>
            <w:tcW w:w="1116" w:type="dxa"/>
            <w:tcBorders>
              <w:top w:val="single" w:sz="4" w:space="0" w:color="auto"/>
            </w:tcBorders>
            <w:shd w:val="clear" w:color="auto" w:fill="auto"/>
            <w:noWrap/>
            <w:vAlign w:val="bottom"/>
            <w:hideMark/>
          </w:tcPr>
          <w:p w14:paraId="5FCD831A"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2.28</w:t>
            </w:r>
          </w:p>
        </w:tc>
        <w:tc>
          <w:tcPr>
            <w:tcW w:w="1116" w:type="dxa"/>
            <w:tcBorders>
              <w:top w:val="single" w:sz="4" w:space="0" w:color="auto"/>
            </w:tcBorders>
            <w:shd w:val="clear" w:color="auto" w:fill="auto"/>
            <w:noWrap/>
            <w:vAlign w:val="bottom"/>
            <w:hideMark/>
          </w:tcPr>
          <w:p w14:paraId="6A2B572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-.43</w:t>
            </w:r>
          </w:p>
        </w:tc>
        <w:tc>
          <w:tcPr>
            <w:tcW w:w="642" w:type="dxa"/>
            <w:tcBorders>
              <w:top w:val="single" w:sz="4" w:space="0" w:color="auto"/>
            </w:tcBorders>
            <w:shd w:val="clear" w:color="auto" w:fill="auto"/>
            <w:noWrap/>
            <w:vAlign w:val="bottom"/>
            <w:hideMark/>
          </w:tcPr>
          <w:p w14:paraId="1BBC7EA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.670</w:t>
            </w:r>
          </w:p>
        </w:tc>
        <w:tc>
          <w:tcPr>
            <w:tcW w:w="1053" w:type="dxa"/>
            <w:tcBorders>
              <w:top w:val="single" w:sz="4" w:space="0" w:color="auto"/>
            </w:tcBorders>
          </w:tcPr>
          <w:p w14:paraId="295327E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43FAB6DD" w14:textId="77777777" w:rsidTr="00AA49CD">
        <w:trPr>
          <w:trHeight w:val="288"/>
        </w:trPr>
        <w:tc>
          <w:tcPr>
            <w:tcW w:w="1530" w:type="dxa"/>
            <w:vAlign w:val="center"/>
          </w:tcPr>
          <w:p w14:paraId="529737B9"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0E41958B"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086" w:type="dxa"/>
            <w:shd w:val="clear" w:color="auto" w:fill="auto"/>
            <w:noWrap/>
            <w:vAlign w:val="bottom"/>
            <w:hideMark/>
          </w:tcPr>
          <w:p w14:paraId="0512A71A"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.73</w:t>
            </w:r>
          </w:p>
        </w:tc>
        <w:tc>
          <w:tcPr>
            <w:tcW w:w="1116" w:type="dxa"/>
            <w:shd w:val="clear" w:color="auto" w:fill="auto"/>
            <w:noWrap/>
            <w:vAlign w:val="bottom"/>
            <w:hideMark/>
          </w:tcPr>
          <w:p w14:paraId="37A14D5D"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2.23</w:t>
            </w:r>
          </w:p>
        </w:tc>
        <w:tc>
          <w:tcPr>
            <w:tcW w:w="1116" w:type="dxa"/>
            <w:shd w:val="clear" w:color="auto" w:fill="auto"/>
            <w:noWrap/>
            <w:vAlign w:val="bottom"/>
            <w:hideMark/>
          </w:tcPr>
          <w:p w14:paraId="4221B61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.33</w:t>
            </w:r>
          </w:p>
        </w:tc>
        <w:tc>
          <w:tcPr>
            <w:tcW w:w="642" w:type="dxa"/>
            <w:shd w:val="clear" w:color="auto" w:fill="auto"/>
            <w:noWrap/>
            <w:vAlign w:val="bottom"/>
            <w:hideMark/>
          </w:tcPr>
          <w:p w14:paraId="22543B65"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.742</w:t>
            </w:r>
          </w:p>
        </w:tc>
        <w:tc>
          <w:tcPr>
            <w:tcW w:w="1053" w:type="dxa"/>
          </w:tcPr>
          <w:p w14:paraId="147768C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725A087D" w14:textId="77777777" w:rsidTr="00AA49CD">
        <w:trPr>
          <w:trHeight w:val="288"/>
        </w:trPr>
        <w:tc>
          <w:tcPr>
            <w:tcW w:w="1530" w:type="dxa"/>
            <w:vAlign w:val="center"/>
          </w:tcPr>
          <w:p w14:paraId="044614B4"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0F94FDC2"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086" w:type="dxa"/>
            <w:shd w:val="clear" w:color="auto" w:fill="auto"/>
            <w:noWrap/>
            <w:vAlign w:val="bottom"/>
            <w:hideMark/>
          </w:tcPr>
          <w:p w14:paraId="61D7B013"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-.35</w:t>
            </w:r>
          </w:p>
        </w:tc>
        <w:tc>
          <w:tcPr>
            <w:tcW w:w="1116" w:type="dxa"/>
            <w:shd w:val="clear" w:color="auto" w:fill="auto"/>
            <w:noWrap/>
            <w:vAlign w:val="bottom"/>
            <w:hideMark/>
          </w:tcPr>
          <w:p w14:paraId="2A8AB66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268342D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-.16</w:t>
            </w:r>
          </w:p>
        </w:tc>
        <w:tc>
          <w:tcPr>
            <w:tcW w:w="642" w:type="dxa"/>
            <w:shd w:val="clear" w:color="auto" w:fill="auto"/>
            <w:noWrap/>
            <w:vAlign w:val="bottom"/>
            <w:hideMark/>
          </w:tcPr>
          <w:p w14:paraId="14A6F96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.876</w:t>
            </w:r>
          </w:p>
        </w:tc>
        <w:tc>
          <w:tcPr>
            <w:tcW w:w="1053" w:type="dxa"/>
          </w:tcPr>
          <w:p w14:paraId="64BAEE6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528F46DF" w14:textId="77777777" w:rsidTr="00AA49CD">
        <w:trPr>
          <w:trHeight w:val="288"/>
        </w:trPr>
        <w:tc>
          <w:tcPr>
            <w:tcW w:w="1530" w:type="dxa"/>
            <w:vAlign w:val="center"/>
          </w:tcPr>
          <w:p w14:paraId="0304A065"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6389F544"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086" w:type="dxa"/>
            <w:shd w:val="clear" w:color="auto" w:fill="auto"/>
            <w:noWrap/>
            <w:vAlign w:val="bottom"/>
            <w:hideMark/>
          </w:tcPr>
          <w:p w14:paraId="3E9322D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2.91</w:t>
            </w:r>
          </w:p>
        </w:tc>
        <w:tc>
          <w:tcPr>
            <w:tcW w:w="1116" w:type="dxa"/>
            <w:shd w:val="clear" w:color="auto" w:fill="auto"/>
            <w:noWrap/>
            <w:vAlign w:val="bottom"/>
            <w:hideMark/>
          </w:tcPr>
          <w:p w14:paraId="2DACB3F4"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5580584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1.30</w:t>
            </w:r>
          </w:p>
        </w:tc>
        <w:tc>
          <w:tcPr>
            <w:tcW w:w="642" w:type="dxa"/>
            <w:shd w:val="clear" w:color="auto" w:fill="auto"/>
            <w:noWrap/>
            <w:vAlign w:val="bottom"/>
            <w:hideMark/>
          </w:tcPr>
          <w:p w14:paraId="37C878C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.195</w:t>
            </w:r>
          </w:p>
        </w:tc>
        <w:tc>
          <w:tcPr>
            <w:tcW w:w="1053" w:type="dxa"/>
          </w:tcPr>
          <w:p w14:paraId="20CF7A3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51603A4A" w14:textId="77777777" w:rsidTr="00AA49CD">
        <w:trPr>
          <w:trHeight w:val="288"/>
        </w:trPr>
        <w:tc>
          <w:tcPr>
            <w:tcW w:w="1530" w:type="dxa"/>
            <w:vAlign w:val="center"/>
          </w:tcPr>
          <w:p w14:paraId="5D9EC522"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2EFD875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086" w:type="dxa"/>
            <w:shd w:val="clear" w:color="auto" w:fill="auto"/>
            <w:noWrap/>
            <w:vAlign w:val="bottom"/>
            <w:hideMark/>
          </w:tcPr>
          <w:p w14:paraId="4F3CD95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-2.71</w:t>
            </w:r>
          </w:p>
        </w:tc>
        <w:tc>
          <w:tcPr>
            <w:tcW w:w="1116" w:type="dxa"/>
            <w:shd w:val="clear" w:color="auto" w:fill="auto"/>
            <w:noWrap/>
            <w:vAlign w:val="bottom"/>
            <w:hideMark/>
          </w:tcPr>
          <w:p w14:paraId="6C6B7B55"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72674EB5"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-1.21</w:t>
            </w:r>
          </w:p>
        </w:tc>
        <w:tc>
          <w:tcPr>
            <w:tcW w:w="642" w:type="dxa"/>
            <w:shd w:val="clear" w:color="auto" w:fill="auto"/>
            <w:noWrap/>
            <w:vAlign w:val="bottom"/>
            <w:hideMark/>
          </w:tcPr>
          <w:p w14:paraId="0043661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.227</w:t>
            </w:r>
          </w:p>
        </w:tc>
        <w:tc>
          <w:tcPr>
            <w:tcW w:w="1053" w:type="dxa"/>
          </w:tcPr>
          <w:p w14:paraId="34AFA52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26D603BC" w14:textId="77777777" w:rsidTr="00AA49CD">
        <w:trPr>
          <w:trHeight w:val="288"/>
        </w:trPr>
        <w:tc>
          <w:tcPr>
            <w:tcW w:w="1530" w:type="dxa"/>
            <w:vAlign w:val="center"/>
          </w:tcPr>
          <w:p w14:paraId="73A8FEAC"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353F0BDD"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086" w:type="dxa"/>
            <w:shd w:val="clear" w:color="auto" w:fill="auto"/>
            <w:noWrap/>
            <w:vAlign w:val="bottom"/>
            <w:hideMark/>
          </w:tcPr>
          <w:p w14:paraId="4EB6EF08"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2.74</w:t>
            </w:r>
          </w:p>
        </w:tc>
        <w:tc>
          <w:tcPr>
            <w:tcW w:w="1116" w:type="dxa"/>
            <w:shd w:val="clear" w:color="auto" w:fill="auto"/>
            <w:noWrap/>
            <w:vAlign w:val="bottom"/>
            <w:hideMark/>
          </w:tcPr>
          <w:p w14:paraId="5AFCE643"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2.22</w:t>
            </w:r>
          </w:p>
        </w:tc>
        <w:tc>
          <w:tcPr>
            <w:tcW w:w="1116" w:type="dxa"/>
            <w:shd w:val="clear" w:color="auto" w:fill="auto"/>
            <w:noWrap/>
            <w:vAlign w:val="bottom"/>
            <w:hideMark/>
          </w:tcPr>
          <w:p w14:paraId="331A88C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1.23</w:t>
            </w:r>
          </w:p>
        </w:tc>
        <w:tc>
          <w:tcPr>
            <w:tcW w:w="642" w:type="dxa"/>
            <w:shd w:val="clear" w:color="auto" w:fill="auto"/>
            <w:noWrap/>
            <w:vAlign w:val="bottom"/>
            <w:hideMark/>
          </w:tcPr>
          <w:p w14:paraId="1BFF395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.218</w:t>
            </w:r>
          </w:p>
        </w:tc>
        <w:tc>
          <w:tcPr>
            <w:tcW w:w="1053" w:type="dxa"/>
          </w:tcPr>
          <w:p w14:paraId="294713F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77014BE3" w14:textId="77777777" w:rsidTr="00AA49CD">
        <w:trPr>
          <w:trHeight w:val="288"/>
        </w:trPr>
        <w:tc>
          <w:tcPr>
            <w:tcW w:w="1530" w:type="dxa"/>
            <w:vAlign w:val="center"/>
          </w:tcPr>
          <w:p w14:paraId="7B5A19B0"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4A985F56"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086" w:type="dxa"/>
            <w:shd w:val="clear" w:color="auto" w:fill="auto"/>
            <w:noWrap/>
            <w:vAlign w:val="bottom"/>
            <w:hideMark/>
          </w:tcPr>
          <w:p w14:paraId="528E3D62"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-1.11</w:t>
            </w:r>
          </w:p>
        </w:tc>
        <w:tc>
          <w:tcPr>
            <w:tcW w:w="1116" w:type="dxa"/>
            <w:shd w:val="clear" w:color="auto" w:fill="auto"/>
            <w:noWrap/>
            <w:vAlign w:val="bottom"/>
            <w:hideMark/>
          </w:tcPr>
          <w:p w14:paraId="35D5BBF5"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2.20</w:t>
            </w:r>
          </w:p>
        </w:tc>
        <w:tc>
          <w:tcPr>
            <w:tcW w:w="1116" w:type="dxa"/>
            <w:shd w:val="clear" w:color="auto" w:fill="auto"/>
            <w:noWrap/>
            <w:vAlign w:val="bottom"/>
            <w:hideMark/>
          </w:tcPr>
          <w:p w14:paraId="63987A4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-.50</w:t>
            </w:r>
          </w:p>
        </w:tc>
        <w:tc>
          <w:tcPr>
            <w:tcW w:w="642" w:type="dxa"/>
            <w:shd w:val="clear" w:color="auto" w:fill="auto"/>
            <w:noWrap/>
            <w:vAlign w:val="bottom"/>
            <w:hideMark/>
          </w:tcPr>
          <w:p w14:paraId="6B989CB5"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.615</w:t>
            </w:r>
          </w:p>
        </w:tc>
        <w:tc>
          <w:tcPr>
            <w:tcW w:w="1053" w:type="dxa"/>
          </w:tcPr>
          <w:p w14:paraId="58C0C98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58AF3A59" w14:textId="77777777" w:rsidTr="00AA49CD">
        <w:trPr>
          <w:trHeight w:val="288"/>
        </w:trPr>
        <w:tc>
          <w:tcPr>
            <w:tcW w:w="1530" w:type="dxa"/>
            <w:vAlign w:val="center"/>
          </w:tcPr>
          <w:p w14:paraId="07C9349C"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4CF402F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086" w:type="dxa"/>
            <w:shd w:val="clear" w:color="auto" w:fill="auto"/>
            <w:noWrap/>
            <w:vAlign w:val="bottom"/>
            <w:hideMark/>
          </w:tcPr>
          <w:p w14:paraId="482188DA"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-.76</w:t>
            </w:r>
          </w:p>
        </w:tc>
        <w:tc>
          <w:tcPr>
            <w:tcW w:w="1116" w:type="dxa"/>
            <w:shd w:val="clear" w:color="auto" w:fill="auto"/>
            <w:noWrap/>
            <w:vAlign w:val="bottom"/>
            <w:hideMark/>
          </w:tcPr>
          <w:p w14:paraId="498C00F7"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2.22</w:t>
            </w:r>
          </w:p>
        </w:tc>
        <w:tc>
          <w:tcPr>
            <w:tcW w:w="1116" w:type="dxa"/>
            <w:shd w:val="clear" w:color="auto" w:fill="auto"/>
            <w:noWrap/>
            <w:vAlign w:val="bottom"/>
            <w:hideMark/>
          </w:tcPr>
          <w:p w14:paraId="1B0DE18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-.34</w:t>
            </w:r>
          </w:p>
        </w:tc>
        <w:tc>
          <w:tcPr>
            <w:tcW w:w="642" w:type="dxa"/>
            <w:shd w:val="clear" w:color="auto" w:fill="auto"/>
            <w:noWrap/>
            <w:vAlign w:val="bottom"/>
            <w:hideMark/>
          </w:tcPr>
          <w:p w14:paraId="7E9254D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.731</w:t>
            </w:r>
          </w:p>
        </w:tc>
        <w:tc>
          <w:tcPr>
            <w:tcW w:w="1053" w:type="dxa"/>
          </w:tcPr>
          <w:p w14:paraId="4ECE3AB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383450BC" w14:textId="77777777" w:rsidTr="00AA49CD">
        <w:trPr>
          <w:trHeight w:val="288"/>
        </w:trPr>
        <w:tc>
          <w:tcPr>
            <w:tcW w:w="1530" w:type="dxa"/>
            <w:vAlign w:val="center"/>
          </w:tcPr>
          <w:p w14:paraId="555E4731"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1CDDFAF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086" w:type="dxa"/>
            <w:shd w:val="clear" w:color="auto" w:fill="auto"/>
            <w:noWrap/>
            <w:vAlign w:val="bottom"/>
            <w:hideMark/>
          </w:tcPr>
          <w:p w14:paraId="0AF2B41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2.03</w:t>
            </w:r>
          </w:p>
        </w:tc>
        <w:tc>
          <w:tcPr>
            <w:tcW w:w="1116" w:type="dxa"/>
            <w:shd w:val="clear" w:color="auto" w:fill="auto"/>
            <w:noWrap/>
            <w:vAlign w:val="bottom"/>
            <w:hideMark/>
          </w:tcPr>
          <w:p w14:paraId="1BF3E40C"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2.17</w:t>
            </w:r>
          </w:p>
        </w:tc>
        <w:tc>
          <w:tcPr>
            <w:tcW w:w="1116" w:type="dxa"/>
            <w:shd w:val="clear" w:color="auto" w:fill="auto"/>
            <w:noWrap/>
            <w:vAlign w:val="bottom"/>
            <w:hideMark/>
          </w:tcPr>
          <w:p w14:paraId="7680665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w:t>
            </w:r>
          </w:p>
        </w:tc>
        <w:tc>
          <w:tcPr>
            <w:tcW w:w="642" w:type="dxa"/>
            <w:shd w:val="clear" w:color="auto" w:fill="auto"/>
            <w:noWrap/>
            <w:vAlign w:val="bottom"/>
            <w:hideMark/>
          </w:tcPr>
          <w:p w14:paraId="36E30A7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.350</w:t>
            </w:r>
          </w:p>
        </w:tc>
        <w:tc>
          <w:tcPr>
            <w:tcW w:w="1053" w:type="dxa"/>
          </w:tcPr>
          <w:p w14:paraId="3F1588F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74124C7D" w14:textId="77777777" w:rsidTr="00AA49CD">
        <w:trPr>
          <w:trHeight w:val="288"/>
        </w:trPr>
        <w:tc>
          <w:tcPr>
            <w:tcW w:w="1530" w:type="dxa"/>
            <w:vAlign w:val="center"/>
          </w:tcPr>
          <w:p w14:paraId="4A0A1071"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7F259836"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086" w:type="dxa"/>
            <w:shd w:val="clear" w:color="auto" w:fill="auto"/>
            <w:noWrap/>
            <w:vAlign w:val="bottom"/>
            <w:hideMark/>
          </w:tcPr>
          <w:p w14:paraId="604D55AA"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.26</w:t>
            </w:r>
          </w:p>
        </w:tc>
        <w:tc>
          <w:tcPr>
            <w:tcW w:w="1116" w:type="dxa"/>
            <w:shd w:val="clear" w:color="auto" w:fill="auto"/>
            <w:noWrap/>
            <w:vAlign w:val="bottom"/>
            <w:hideMark/>
          </w:tcPr>
          <w:p w14:paraId="11DC32F4"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2.20</w:t>
            </w:r>
          </w:p>
        </w:tc>
        <w:tc>
          <w:tcPr>
            <w:tcW w:w="1116" w:type="dxa"/>
            <w:shd w:val="clear" w:color="auto" w:fill="auto"/>
            <w:noWrap/>
            <w:vAlign w:val="bottom"/>
            <w:hideMark/>
          </w:tcPr>
          <w:p w14:paraId="479B661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.12</w:t>
            </w:r>
          </w:p>
        </w:tc>
        <w:tc>
          <w:tcPr>
            <w:tcW w:w="642" w:type="dxa"/>
            <w:shd w:val="clear" w:color="auto" w:fill="auto"/>
            <w:noWrap/>
            <w:vAlign w:val="bottom"/>
            <w:hideMark/>
          </w:tcPr>
          <w:p w14:paraId="2FA8B46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.907</w:t>
            </w:r>
          </w:p>
        </w:tc>
        <w:tc>
          <w:tcPr>
            <w:tcW w:w="1053" w:type="dxa"/>
          </w:tcPr>
          <w:p w14:paraId="761DE62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2847B1EA" w14:textId="77777777" w:rsidTr="00AA49CD">
        <w:trPr>
          <w:trHeight w:val="288"/>
        </w:trPr>
        <w:tc>
          <w:tcPr>
            <w:tcW w:w="1530" w:type="dxa"/>
            <w:tcBorders>
              <w:bottom w:val="single" w:sz="4" w:space="0" w:color="auto"/>
            </w:tcBorders>
            <w:vAlign w:val="center"/>
          </w:tcPr>
          <w:p w14:paraId="7D0D42C7" w14:textId="77777777" w:rsidR="00761FBA" w:rsidRPr="00B70434" w:rsidRDefault="00761FBA" w:rsidP="00AA49CD">
            <w:pPr>
              <w:pStyle w:val="NoSpacing"/>
              <w:rPr>
                <w:rFonts w:ascii="Times New Roman" w:hAnsi="Times New Roman" w:cs="Times New Roman"/>
              </w:rPr>
            </w:pPr>
          </w:p>
        </w:tc>
        <w:tc>
          <w:tcPr>
            <w:tcW w:w="2880" w:type="dxa"/>
            <w:tcBorders>
              <w:bottom w:val="single" w:sz="4" w:space="0" w:color="auto"/>
            </w:tcBorders>
            <w:shd w:val="clear" w:color="auto" w:fill="auto"/>
            <w:vAlign w:val="center"/>
            <w:hideMark/>
          </w:tcPr>
          <w:p w14:paraId="00C7D7BD"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086" w:type="dxa"/>
            <w:tcBorders>
              <w:bottom w:val="single" w:sz="4" w:space="0" w:color="auto"/>
            </w:tcBorders>
            <w:shd w:val="clear" w:color="auto" w:fill="auto"/>
            <w:noWrap/>
            <w:vAlign w:val="bottom"/>
            <w:hideMark/>
          </w:tcPr>
          <w:p w14:paraId="0DAC227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1.87</w:t>
            </w:r>
          </w:p>
        </w:tc>
        <w:tc>
          <w:tcPr>
            <w:tcW w:w="1116" w:type="dxa"/>
            <w:tcBorders>
              <w:bottom w:val="single" w:sz="4" w:space="0" w:color="auto"/>
            </w:tcBorders>
            <w:shd w:val="clear" w:color="auto" w:fill="auto"/>
            <w:noWrap/>
            <w:vAlign w:val="bottom"/>
            <w:hideMark/>
          </w:tcPr>
          <w:p w14:paraId="1FB3CB1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tcBorders>
              <w:bottom w:val="single" w:sz="4" w:space="0" w:color="auto"/>
            </w:tcBorders>
            <w:shd w:val="clear" w:color="auto" w:fill="auto"/>
            <w:noWrap/>
            <w:vAlign w:val="bottom"/>
            <w:hideMark/>
          </w:tcPr>
          <w:p w14:paraId="4F81E5E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.83</w:t>
            </w:r>
          </w:p>
        </w:tc>
        <w:tc>
          <w:tcPr>
            <w:tcW w:w="642" w:type="dxa"/>
            <w:tcBorders>
              <w:bottom w:val="single" w:sz="4" w:space="0" w:color="auto"/>
            </w:tcBorders>
            <w:shd w:val="clear" w:color="auto" w:fill="auto"/>
            <w:noWrap/>
            <w:vAlign w:val="bottom"/>
            <w:hideMark/>
          </w:tcPr>
          <w:p w14:paraId="455D1915"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.404</w:t>
            </w:r>
          </w:p>
        </w:tc>
        <w:tc>
          <w:tcPr>
            <w:tcW w:w="1053" w:type="dxa"/>
            <w:tcBorders>
              <w:bottom w:val="single" w:sz="4" w:space="0" w:color="auto"/>
            </w:tcBorders>
          </w:tcPr>
          <w:p w14:paraId="1F98141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276494E5" w14:textId="77777777" w:rsidTr="00AA49CD">
        <w:trPr>
          <w:trHeight w:val="288"/>
        </w:trPr>
        <w:tc>
          <w:tcPr>
            <w:tcW w:w="1530" w:type="dxa"/>
            <w:tcBorders>
              <w:top w:val="single" w:sz="4" w:space="0" w:color="auto"/>
            </w:tcBorders>
            <w:vAlign w:val="center"/>
          </w:tcPr>
          <w:p w14:paraId="618125A3"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24</w:t>
            </w:r>
          </w:p>
        </w:tc>
        <w:tc>
          <w:tcPr>
            <w:tcW w:w="2880" w:type="dxa"/>
            <w:tcBorders>
              <w:top w:val="single" w:sz="4" w:space="0" w:color="auto"/>
            </w:tcBorders>
            <w:shd w:val="clear" w:color="auto" w:fill="auto"/>
            <w:vAlign w:val="center"/>
            <w:hideMark/>
          </w:tcPr>
          <w:p w14:paraId="328DD0EE"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086" w:type="dxa"/>
            <w:tcBorders>
              <w:top w:val="single" w:sz="4" w:space="0" w:color="auto"/>
            </w:tcBorders>
            <w:shd w:val="clear" w:color="auto" w:fill="auto"/>
            <w:noWrap/>
            <w:vAlign w:val="bottom"/>
            <w:hideMark/>
          </w:tcPr>
          <w:p w14:paraId="059517D3"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-1.89</w:t>
            </w:r>
          </w:p>
        </w:tc>
        <w:tc>
          <w:tcPr>
            <w:tcW w:w="1116" w:type="dxa"/>
            <w:tcBorders>
              <w:top w:val="single" w:sz="4" w:space="0" w:color="auto"/>
            </w:tcBorders>
            <w:shd w:val="clear" w:color="auto" w:fill="auto"/>
            <w:noWrap/>
            <w:vAlign w:val="bottom"/>
            <w:hideMark/>
          </w:tcPr>
          <w:p w14:paraId="43BFB991"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2.28</w:t>
            </w:r>
          </w:p>
        </w:tc>
        <w:tc>
          <w:tcPr>
            <w:tcW w:w="1116" w:type="dxa"/>
            <w:tcBorders>
              <w:top w:val="single" w:sz="4" w:space="0" w:color="auto"/>
            </w:tcBorders>
            <w:shd w:val="clear" w:color="auto" w:fill="auto"/>
            <w:noWrap/>
            <w:vAlign w:val="bottom"/>
            <w:hideMark/>
          </w:tcPr>
          <w:p w14:paraId="2D3EC73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-.83</w:t>
            </w:r>
          </w:p>
        </w:tc>
        <w:tc>
          <w:tcPr>
            <w:tcW w:w="642" w:type="dxa"/>
            <w:tcBorders>
              <w:top w:val="single" w:sz="4" w:space="0" w:color="auto"/>
            </w:tcBorders>
            <w:shd w:val="clear" w:color="auto" w:fill="auto"/>
            <w:noWrap/>
            <w:vAlign w:val="bottom"/>
            <w:hideMark/>
          </w:tcPr>
          <w:p w14:paraId="5C6C82A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.406</w:t>
            </w:r>
          </w:p>
        </w:tc>
        <w:tc>
          <w:tcPr>
            <w:tcW w:w="1053" w:type="dxa"/>
            <w:tcBorders>
              <w:top w:val="single" w:sz="4" w:space="0" w:color="auto"/>
            </w:tcBorders>
          </w:tcPr>
          <w:p w14:paraId="49DC66E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3CE0C677" w14:textId="77777777" w:rsidTr="00AA49CD">
        <w:trPr>
          <w:trHeight w:val="288"/>
        </w:trPr>
        <w:tc>
          <w:tcPr>
            <w:tcW w:w="1530" w:type="dxa"/>
            <w:vAlign w:val="center"/>
          </w:tcPr>
          <w:p w14:paraId="58B0DB06"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13CF5A1C"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086" w:type="dxa"/>
            <w:shd w:val="clear" w:color="auto" w:fill="auto"/>
            <w:noWrap/>
            <w:vAlign w:val="bottom"/>
            <w:hideMark/>
          </w:tcPr>
          <w:p w14:paraId="14C0B15A"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1.63</w:t>
            </w:r>
          </w:p>
        </w:tc>
        <w:tc>
          <w:tcPr>
            <w:tcW w:w="1116" w:type="dxa"/>
            <w:shd w:val="clear" w:color="auto" w:fill="auto"/>
            <w:noWrap/>
            <w:vAlign w:val="bottom"/>
            <w:hideMark/>
          </w:tcPr>
          <w:p w14:paraId="3F60809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2.23</w:t>
            </w:r>
          </w:p>
        </w:tc>
        <w:tc>
          <w:tcPr>
            <w:tcW w:w="1116" w:type="dxa"/>
            <w:shd w:val="clear" w:color="auto" w:fill="auto"/>
            <w:noWrap/>
            <w:vAlign w:val="bottom"/>
            <w:hideMark/>
          </w:tcPr>
          <w:p w14:paraId="74330CB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.73</w:t>
            </w:r>
          </w:p>
        </w:tc>
        <w:tc>
          <w:tcPr>
            <w:tcW w:w="642" w:type="dxa"/>
            <w:shd w:val="clear" w:color="auto" w:fill="auto"/>
            <w:noWrap/>
            <w:vAlign w:val="bottom"/>
            <w:hideMark/>
          </w:tcPr>
          <w:p w14:paraId="657B576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.465</w:t>
            </w:r>
          </w:p>
        </w:tc>
        <w:tc>
          <w:tcPr>
            <w:tcW w:w="1053" w:type="dxa"/>
          </w:tcPr>
          <w:p w14:paraId="47D476D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6351FA73" w14:textId="77777777" w:rsidTr="00AA49CD">
        <w:trPr>
          <w:trHeight w:val="288"/>
        </w:trPr>
        <w:tc>
          <w:tcPr>
            <w:tcW w:w="1530" w:type="dxa"/>
            <w:vAlign w:val="center"/>
          </w:tcPr>
          <w:p w14:paraId="162A9654"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7AD5D8D9"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086" w:type="dxa"/>
            <w:shd w:val="clear" w:color="auto" w:fill="auto"/>
            <w:noWrap/>
            <w:vAlign w:val="bottom"/>
            <w:hideMark/>
          </w:tcPr>
          <w:p w14:paraId="78ECEFD8"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-2.38</w:t>
            </w:r>
          </w:p>
        </w:tc>
        <w:tc>
          <w:tcPr>
            <w:tcW w:w="1116" w:type="dxa"/>
            <w:shd w:val="clear" w:color="auto" w:fill="auto"/>
            <w:noWrap/>
            <w:vAlign w:val="bottom"/>
            <w:hideMark/>
          </w:tcPr>
          <w:p w14:paraId="34BA2AC7"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6507F12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-1.06</w:t>
            </w:r>
          </w:p>
        </w:tc>
        <w:tc>
          <w:tcPr>
            <w:tcW w:w="642" w:type="dxa"/>
            <w:shd w:val="clear" w:color="auto" w:fill="auto"/>
            <w:noWrap/>
            <w:vAlign w:val="bottom"/>
            <w:hideMark/>
          </w:tcPr>
          <w:p w14:paraId="7CBA5AD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.289</w:t>
            </w:r>
          </w:p>
        </w:tc>
        <w:tc>
          <w:tcPr>
            <w:tcW w:w="1053" w:type="dxa"/>
          </w:tcPr>
          <w:p w14:paraId="143C2B3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794BED7D" w14:textId="77777777" w:rsidTr="00AA49CD">
        <w:trPr>
          <w:trHeight w:val="288"/>
        </w:trPr>
        <w:tc>
          <w:tcPr>
            <w:tcW w:w="1530" w:type="dxa"/>
            <w:vAlign w:val="center"/>
          </w:tcPr>
          <w:p w14:paraId="5B01ED16"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73F140A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086" w:type="dxa"/>
            <w:shd w:val="clear" w:color="auto" w:fill="auto"/>
            <w:noWrap/>
            <w:vAlign w:val="bottom"/>
            <w:hideMark/>
          </w:tcPr>
          <w:p w14:paraId="09493FF3"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1.23</w:t>
            </w:r>
          </w:p>
        </w:tc>
        <w:tc>
          <w:tcPr>
            <w:tcW w:w="1116" w:type="dxa"/>
            <w:shd w:val="clear" w:color="auto" w:fill="auto"/>
            <w:noWrap/>
            <w:vAlign w:val="bottom"/>
            <w:hideMark/>
          </w:tcPr>
          <w:p w14:paraId="5A2710A3"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27B6225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.55</w:t>
            </w:r>
          </w:p>
        </w:tc>
        <w:tc>
          <w:tcPr>
            <w:tcW w:w="642" w:type="dxa"/>
            <w:shd w:val="clear" w:color="auto" w:fill="auto"/>
            <w:noWrap/>
            <w:vAlign w:val="bottom"/>
            <w:hideMark/>
          </w:tcPr>
          <w:p w14:paraId="1151523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.583</w:t>
            </w:r>
          </w:p>
        </w:tc>
        <w:tc>
          <w:tcPr>
            <w:tcW w:w="1053" w:type="dxa"/>
          </w:tcPr>
          <w:p w14:paraId="77CC725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5008B944" w14:textId="77777777" w:rsidTr="00AA49CD">
        <w:trPr>
          <w:trHeight w:val="288"/>
        </w:trPr>
        <w:tc>
          <w:tcPr>
            <w:tcW w:w="1530" w:type="dxa"/>
            <w:vAlign w:val="center"/>
          </w:tcPr>
          <w:p w14:paraId="70E2CBEB"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47B5EBC9"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086" w:type="dxa"/>
            <w:shd w:val="clear" w:color="auto" w:fill="auto"/>
            <w:noWrap/>
            <w:vAlign w:val="bottom"/>
            <w:hideMark/>
          </w:tcPr>
          <w:p w14:paraId="292349C6"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-1.56</w:t>
            </w:r>
          </w:p>
        </w:tc>
        <w:tc>
          <w:tcPr>
            <w:tcW w:w="1116" w:type="dxa"/>
            <w:shd w:val="clear" w:color="auto" w:fill="auto"/>
            <w:noWrap/>
            <w:vAlign w:val="bottom"/>
            <w:hideMark/>
          </w:tcPr>
          <w:p w14:paraId="49D1FCE8"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17E0312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-.69</w:t>
            </w:r>
          </w:p>
        </w:tc>
        <w:tc>
          <w:tcPr>
            <w:tcW w:w="642" w:type="dxa"/>
            <w:shd w:val="clear" w:color="auto" w:fill="auto"/>
            <w:noWrap/>
            <w:vAlign w:val="bottom"/>
            <w:hideMark/>
          </w:tcPr>
          <w:p w14:paraId="0ECAECC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.487</w:t>
            </w:r>
          </w:p>
        </w:tc>
        <w:tc>
          <w:tcPr>
            <w:tcW w:w="1053" w:type="dxa"/>
          </w:tcPr>
          <w:p w14:paraId="19EA63F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5048A2A7" w14:textId="77777777" w:rsidTr="00AA49CD">
        <w:trPr>
          <w:trHeight w:val="288"/>
        </w:trPr>
        <w:tc>
          <w:tcPr>
            <w:tcW w:w="1530" w:type="dxa"/>
            <w:vAlign w:val="center"/>
          </w:tcPr>
          <w:p w14:paraId="79B83FB0"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2C7048E9"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086" w:type="dxa"/>
            <w:shd w:val="clear" w:color="auto" w:fill="auto"/>
            <w:noWrap/>
            <w:vAlign w:val="bottom"/>
            <w:hideMark/>
          </w:tcPr>
          <w:p w14:paraId="6AA9E3CA"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.59</w:t>
            </w:r>
          </w:p>
        </w:tc>
        <w:tc>
          <w:tcPr>
            <w:tcW w:w="1116" w:type="dxa"/>
            <w:shd w:val="clear" w:color="auto" w:fill="auto"/>
            <w:noWrap/>
            <w:vAlign w:val="bottom"/>
            <w:hideMark/>
          </w:tcPr>
          <w:p w14:paraId="1294B1B9"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6D72CAE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.26</w:t>
            </w:r>
          </w:p>
        </w:tc>
        <w:tc>
          <w:tcPr>
            <w:tcW w:w="642" w:type="dxa"/>
            <w:shd w:val="clear" w:color="auto" w:fill="auto"/>
            <w:noWrap/>
            <w:vAlign w:val="bottom"/>
            <w:hideMark/>
          </w:tcPr>
          <w:p w14:paraId="67DF628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.792</w:t>
            </w:r>
          </w:p>
        </w:tc>
        <w:tc>
          <w:tcPr>
            <w:tcW w:w="1053" w:type="dxa"/>
          </w:tcPr>
          <w:p w14:paraId="7FD2AD2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041A9F77" w14:textId="77777777" w:rsidTr="00AA49CD">
        <w:trPr>
          <w:trHeight w:val="288"/>
        </w:trPr>
        <w:tc>
          <w:tcPr>
            <w:tcW w:w="1530" w:type="dxa"/>
            <w:vAlign w:val="center"/>
          </w:tcPr>
          <w:p w14:paraId="0D94CE97"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20C63C3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086" w:type="dxa"/>
            <w:shd w:val="clear" w:color="auto" w:fill="auto"/>
            <w:noWrap/>
            <w:vAlign w:val="bottom"/>
            <w:hideMark/>
          </w:tcPr>
          <w:p w14:paraId="7001D1A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3.15</w:t>
            </w:r>
          </w:p>
        </w:tc>
        <w:tc>
          <w:tcPr>
            <w:tcW w:w="1116" w:type="dxa"/>
            <w:shd w:val="clear" w:color="auto" w:fill="auto"/>
            <w:noWrap/>
            <w:vAlign w:val="bottom"/>
            <w:hideMark/>
          </w:tcPr>
          <w:p w14:paraId="10D4667C"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2.20</w:t>
            </w:r>
          </w:p>
        </w:tc>
        <w:tc>
          <w:tcPr>
            <w:tcW w:w="1116" w:type="dxa"/>
            <w:shd w:val="clear" w:color="auto" w:fill="auto"/>
            <w:noWrap/>
            <w:vAlign w:val="bottom"/>
            <w:hideMark/>
          </w:tcPr>
          <w:p w14:paraId="3F6C57B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1.43</w:t>
            </w:r>
          </w:p>
        </w:tc>
        <w:tc>
          <w:tcPr>
            <w:tcW w:w="642" w:type="dxa"/>
            <w:shd w:val="clear" w:color="auto" w:fill="auto"/>
            <w:noWrap/>
            <w:vAlign w:val="bottom"/>
            <w:hideMark/>
          </w:tcPr>
          <w:p w14:paraId="3A6E224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.153</w:t>
            </w:r>
          </w:p>
        </w:tc>
        <w:tc>
          <w:tcPr>
            <w:tcW w:w="1053" w:type="dxa"/>
          </w:tcPr>
          <w:p w14:paraId="2E26085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50CCD32A" w14:textId="77777777" w:rsidTr="00AA49CD">
        <w:trPr>
          <w:trHeight w:val="288"/>
        </w:trPr>
        <w:tc>
          <w:tcPr>
            <w:tcW w:w="1530" w:type="dxa"/>
            <w:vAlign w:val="center"/>
          </w:tcPr>
          <w:p w14:paraId="0C645201"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7FAAA58F"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086" w:type="dxa"/>
            <w:shd w:val="clear" w:color="auto" w:fill="auto"/>
            <w:noWrap/>
            <w:vAlign w:val="bottom"/>
            <w:hideMark/>
          </w:tcPr>
          <w:p w14:paraId="509E5DC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.14</w:t>
            </w:r>
          </w:p>
        </w:tc>
        <w:tc>
          <w:tcPr>
            <w:tcW w:w="1116" w:type="dxa"/>
            <w:shd w:val="clear" w:color="auto" w:fill="auto"/>
            <w:noWrap/>
            <w:vAlign w:val="bottom"/>
            <w:hideMark/>
          </w:tcPr>
          <w:p w14:paraId="66816F3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shd w:val="clear" w:color="auto" w:fill="auto"/>
            <w:noWrap/>
            <w:vAlign w:val="bottom"/>
            <w:hideMark/>
          </w:tcPr>
          <w:p w14:paraId="0E957B5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.06</w:t>
            </w:r>
          </w:p>
        </w:tc>
        <w:tc>
          <w:tcPr>
            <w:tcW w:w="642" w:type="dxa"/>
            <w:shd w:val="clear" w:color="auto" w:fill="auto"/>
            <w:noWrap/>
            <w:vAlign w:val="bottom"/>
            <w:hideMark/>
          </w:tcPr>
          <w:p w14:paraId="17A9559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c>
          <w:tcPr>
            <w:tcW w:w="1053" w:type="dxa"/>
          </w:tcPr>
          <w:p w14:paraId="5645DA1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2204409C" w14:textId="77777777" w:rsidTr="00AA49CD">
        <w:trPr>
          <w:trHeight w:val="288"/>
        </w:trPr>
        <w:tc>
          <w:tcPr>
            <w:tcW w:w="1530" w:type="dxa"/>
            <w:vAlign w:val="center"/>
          </w:tcPr>
          <w:p w14:paraId="5CCDC32E" w14:textId="77777777" w:rsidR="00761FBA" w:rsidRPr="00B70434" w:rsidRDefault="00761FBA" w:rsidP="00AA49CD">
            <w:pPr>
              <w:pStyle w:val="NoSpacing"/>
              <w:rPr>
                <w:rFonts w:ascii="Times New Roman" w:hAnsi="Times New Roman" w:cs="Times New Roman"/>
              </w:rPr>
            </w:pPr>
          </w:p>
        </w:tc>
        <w:tc>
          <w:tcPr>
            <w:tcW w:w="2880" w:type="dxa"/>
            <w:shd w:val="clear" w:color="auto" w:fill="auto"/>
            <w:vAlign w:val="center"/>
            <w:hideMark/>
          </w:tcPr>
          <w:p w14:paraId="5CC59C24"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086" w:type="dxa"/>
            <w:shd w:val="clear" w:color="auto" w:fill="auto"/>
            <w:noWrap/>
            <w:vAlign w:val="bottom"/>
            <w:hideMark/>
          </w:tcPr>
          <w:p w14:paraId="2404088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.20</w:t>
            </w:r>
          </w:p>
        </w:tc>
        <w:tc>
          <w:tcPr>
            <w:tcW w:w="1116" w:type="dxa"/>
            <w:shd w:val="clear" w:color="auto" w:fill="auto"/>
            <w:noWrap/>
            <w:vAlign w:val="bottom"/>
            <w:hideMark/>
          </w:tcPr>
          <w:p w14:paraId="49C777F5"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2.17</w:t>
            </w:r>
          </w:p>
        </w:tc>
        <w:tc>
          <w:tcPr>
            <w:tcW w:w="1116" w:type="dxa"/>
            <w:shd w:val="clear" w:color="auto" w:fill="auto"/>
            <w:noWrap/>
            <w:vAlign w:val="bottom"/>
            <w:hideMark/>
          </w:tcPr>
          <w:p w14:paraId="0451E13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.09</w:t>
            </w:r>
          </w:p>
        </w:tc>
        <w:tc>
          <w:tcPr>
            <w:tcW w:w="642" w:type="dxa"/>
            <w:shd w:val="clear" w:color="auto" w:fill="auto"/>
            <w:noWrap/>
            <w:vAlign w:val="bottom"/>
            <w:hideMark/>
          </w:tcPr>
          <w:p w14:paraId="54392A4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.927</w:t>
            </w:r>
          </w:p>
        </w:tc>
        <w:tc>
          <w:tcPr>
            <w:tcW w:w="1053" w:type="dxa"/>
          </w:tcPr>
          <w:p w14:paraId="3017F44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50CD47BA" w14:textId="77777777" w:rsidTr="00AA49CD">
        <w:trPr>
          <w:trHeight w:val="288"/>
        </w:trPr>
        <w:tc>
          <w:tcPr>
            <w:tcW w:w="1530" w:type="dxa"/>
            <w:vAlign w:val="center"/>
          </w:tcPr>
          <w:p w14:paraId="182F6635" w14:textId="77777777" w:rsidR="00761FBA" w:rsidRPr="00B70434" w:rsidRDefault="00761FBA" w:rsidP="00AA49CD">
            <w:pPr>
              <w:pStyle w:val="NoSpacing"/>
              <w:rPr>
                <w:rFonts w:ascii="Times New Roman" w:hAnsi="Times New Roman" w:cs="Times New Roman"/>
              </w:rPr>
            </w:pPr>
          </w:p>
        </w:tc>
        <w:tc>
          <w:tcPr>
            <w:tcW w:w="2880" w:type="dxa"/>
            <w:shd w:val="clear" w:color="auto" w:fill="auto"/>
            <w:noWrap/>
            <w:vAlign w:val="center"/>
            <w:hideMark/>
          </w:tcPr>
          <w:p w14:paraId="6D70C84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086" w:type="dxa"/>
            <w:shd w:val="clear" w:color="auto" w:fill="auto"/>
            <w:noWrap/>
            <w:vAlign w:val="bottom"/>
            <w:hideMark/>
          </w:tcPr>
          <w:p w14:paraId="1AC15C5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1.08</w:t>
            </w:r>
          </w:p>
        </w:tc>
        <w:tc>
          <w:tcPr>
            <w:tcW w:w="1116" w:type="dxa"/>
            <w:shd w:val="clear" w:color="auto" w:fill="auto"/>
            <w:noWrap/>
            <w:vAlign w:val="bottom"/>
            <w:hideMark/>
          </w:tcPr>
          <w:p w14:paraId="0701115D"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2.20</w:t>
            </w:r>
          </w:p>
        </w:tc>
        <w:tc>
          <w:tcPr>
            <w:tcW w:w="1116" w:type="dxa"/>
            <w:shd w:val="clear" w:color="auto" w:fill="auto"/>
            <w:noWrap/>
            <w:vAlign w:val="bottom"/>
            <w:hideMark/>
          </w:tcPr>
          <w:p w14:paraId="4F03CB6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.49</w:t>
            </w:r>
          </w:p>
        </w:tc>
        <w:tc>
          <w:tcPr>
            <w:tcW w:w="642" w:type="dxa"/>
            <w:shd w:val="clear" w:color="auto" w:fill="auto"/>
            <w:noWrap/>
            <w:vAlign w:val="bottom"/>
            <w:hideMark/>
          </w:tcPr>
          <w:p w14:paraId="5F9E946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.623</w:t>
            </w:r>
          </w:p>
        </w:tc>
        <w:tc>
          <w:tcPr>
            <w:tcW w:w="1053" w:type="dxa"/>
          </w:tcPr>
          <w:p w14:paraId="61B0A59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r w:rsidR="00304A84" w:rsidRPr="00304A84" w14:paraId="31D3EAD7" w14:textId="77777777" w:rsidTr="00AA49CD">
        <w:trPr>
          <w:trHeight w:val="288"/>
        </w:trPr>
        <w:tc>
          <w:tcPr>
            <w:tcW w:w="1530" w:type="dxa"/>
            <w:tcBorders>
              <w:bottom w:val="single" w:sz="4" w:space="0" w:color="auto"/>
            </w:tcBorders>
            <w:vAlign w:val="center"/>
          </w:tcPr>
          <w:p w14:paraId="6E459B69" w14:textId="77777777" w:rsidR="00761FBA" w:rsidRPr="00B70434" w:rsidRDefault="00761FBA" w:rsidP="00AA49CD">
            <w:pPr>
              <w:pStyle w:val="NoSpacing"/>
              <w:rPr>
                <w:rFonts w:ascii="Times New Roman" w:hAnsi="Times New Roman" w:cs="Times New Roman"/>
              </w:rPr>
            </w:pPr>
          </w:p>
        </w:tc>
        <w:tc>
          <w:tcPr>
            <w:tcW w:w="2880" w:type="dxa"/>
            <w:tcBorders>
              <w:bottom w:val="single" w:sz="4" w:space="0" w:color="auto"/>
            </w:tcBorders>
            <w:shd w:val="clear" w:color="auto" w:fill="auto"/>
            <w:vAlign w:val="center"/>
            <w:hideMark/>
          </w:tcPr>
          <w:p w14:paraId="7F67FA1C"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086" w:type="dxa"/>
            <w:tcBorders>
              <w:bottom w:val="single" w:sz="4" w:space="0" w:color="auto"/>
            </w:tcBorders>
            <w:shd w:val="clear" w:color="auto" w:fill="auto"/>
            <w:noWrap/>
            <w:vAlign w:val="bottom"/>
            <w:hideMark/>
          </w:tcPr>
          <w:p w14:paraId="52F304D3"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2.09</w:t>
            </w:r>
          </w:p>
        </w:tc>
        <w:tc>
          <w:tcPr>
            <w:tcW w:w="1116" w:type="dxa"/>
            <w:tcBorders>
              <w:bottom w:val="single" w:sz="4" w:space="0" w:color="auto"/>
            </w:tcBorders>
            <w:shd w:val="clear" w:color="auto" w:fill="auto"/>
            <w:noWrap/>
            <w:vAlign w:val="bottom"/>
            <w:hideMark/>
          </w:tcPr>
          <w:p w14:paraId="500CE7D8"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2.24</w:t>
            </w:r>
          </w:p>
        </w:tc>
        <w:tc>
          <w:tcPr>
            <w:tcW w:w="1116" w:type="dxa"/>
            <w:tcBorders>
              <w:bottom w:val="single" w:sz="4" w:space="0" w:color="auto"/>
            </w:tcBorders>
            <w:shd w:val="clear" w:color="auto" w:fill="auto"/>
            <w:noWrap/>
            <w:vAlign w:val="bottom"/>
            <w:hideMark/>
          </w:tcPr>
          <w:p w14:paraId="1A27377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w:t>
            </w:r>
          </w:p>
        </w:tc>
        <w:tc>
          <w:tcPr>
            <w:tcW w:w="642" w:type="dxa"/>
            <w:tcBorders>
              <w:bottom w:val="single" w:sz="4" w:space="0" w:color="auto"/>
            </w:tcBorders>
            <w:shd w:val="clear" w:color="auto" w:fill="auto"/>
            <w:noWrap/>
            <w:vAlign w:val="bottom"/>
            <w:hideMark/>
          </w:tcPr>
          <w:p w14:paraId="6D879C9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.350</w:t>
            </w:r>
          </w:p>
        </w:tc>
        <w:tc>
          <w:tcPr>
            <w:tcW w:w="1053" w:type="dxa"/>
            <w:tcBorders>
              <w:bottom w:val="single" w:sz="4" w:space="0" w:color="auto"/>
            </w:tcBorders>
          </w:tcPr>
          <w:p w14:paraId="068EDD7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.949</w:t>
            </w:r>
          </w:p>
        </w:tc>
      </w:tr>
    </w:tbl>
    <w:p w14:paraId="29E4F932" w14:textId="77777777" w:rsidR="00761FBA" w:rsidRPr="00942799"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w:t>
      </w:r>
      <w:r w:rsidRPr="00776638">
        <w:rPr>
          <w:rFonts w:ascii="Times New Roman" w:hAnsi="Times New Roman" w:cs="Times New Roman"/>
          <w:i/>
        </w:rPr>
        <w:t>P</w:t>
      </w:r>
      <w:r w:rsidRPr="00154E5C">
        <w:rPr>
          <w:rFonts w:ascii="Times New Roman" w:hAnsi="Times New Roman" w:cs="Times New Roman"/>
        </w:rPr>
        <w:t xml:space="preserve">-values in the rightmost column were adjusted using the </w:t>
      </w:r>
      <w:proofErr w:type="spellStart"/>
      <w:r w:rsidRPr="00154E5C">
        <w:rPr>
          <w:rFonts w:ascii="Times New Roman" w:hAnsi="Times New Roman" w:cs="Times New Roman"/>
        </w:rPr>
        <w:t>Benjamini</w:t>
      </w:r>
      <w:proofErr w:type="spellEnd"/>
      <w:r w:rsidRPr="00154E5C">
        <w:rPr>
          <w:rFonts w:ascii="Times New Roman" w:hAnsi="Times New Roman" w:cs="Times New Roman"/>
        </w:rPr>
        <w:t xml:space="preserve">-Hochberg false discovery rate correction. </w:t>
      </w:r>
      <w:proofErr w:type="spellStart"/>
      <w:r w:rsidRPr="000374DF">
        <w:rPr>
          <w:rFonts w:ascii="Times New Roman" w:hAnsi="Times New Roman" w:cs="Times New Roman"/>
          <w:i/>
        </w:rPr>
        <w:t>M</w:t>
      </w:r>
      <w:r w:rsidRPr="000374DF">
        <w:rPr>
          <w:rFonts w:ascii="Times New Roman" w:hAnsi="Times New Roman" w:cs="Times New Roman"/>
          <w:vertAlign w:val="subscript"/>
        </w:rPr>
        <w:t>difference</w:t>
      </w:r>
      <w:proofErr w:type="spellEnd"/>
      <w:r w:rsidRPr="000374DF">
        <w:rPr>
          <w:rFonts w:ascii="Times New Roman" w:hAnsi="Times New Roman" w:cs="Times New Roman"/>
          <w:vertAlign w:val="subscript"/>
        </w:rPr>
        <w:t xml:space="preserve"> </w:t>
      </w:r>
      <w:r w:rsidRPr="000374DF">
        <w:rPr>
          <w:rFonts w:ascii="Times New Roman" w:hAnsi="Times New Roman" w:cs="Times New Roman"/>
        </w:rPr>
        <w:t>refers to a difference score between mean of experts from psychology and mean of experts from other disciplines.</w:t>
      </w:r>
    </w:p>
    <w:p w14:paraId="5038CAC1" w14:textId="77777777" w:rsidR="00761FBA" w:rsidRPr="00304A84" w:rsidRDefault="00761FBA" w:rsidP="00761FBA">
      <w:pPr>
        <w:rPr>
          <w:rFonts w:ascii="Times New Roman" w:hAnsi="Times New Roman" w:cs="Times New Roman"/>
        </w:rPr>
      </w:pPr>
    </w:p>
    <w:p w14:paraId="2DC734EB" w14:textId="77777777" w:rsidR="00761FBA" w:rsidRPr="00304A84" w:rsidRDefault="00761FBA" w:rsidP="00761FBA">
      <w:pPr>
        <w:spacing w:after="160" w:line="259" w:lineRule="auto"/>
        <w:rPr>
          <w:rFonts w:ascii="Times New Roman" w:hAnsi="Times New Roman" w:cs="Times New Roman"/>
          <w:b/>
        </w:rPr>
      </w:pPr>
      <w:r w:rsidRPr="00304A84">
        <w:rPr>
          <w:rFonts w:ascii="Times New Roman" w:hAnsi="Times New Roman" w:cs="Times New Roman"/>
          <w:b/>
        </w:rPr>
        <w:br w:type="page"/>
      </w:r>
    </w:p>
    <w:p w14:paraId="4E45D6F0" w14:textId="77777777" w:rsidR="00761FBA" w:rsidRPr="00304A84" w:rsidRDefault="00761FBA" w:rsidP="00761FBA">
      <w:pPr>
        <w:rPr>
          <w:rFonts w:ascii="Times New Roman" w:hAnsi="Times New Roman" w:cs="Times New Roman"/>
          <w:i/>
        </w:rPr>
      </w:pPr>
      <w:r w:rsidRPr="00304A84">
        <w:rPr>
          <w:rFonts w:ascii="Times New Roman" w:hAnsi="Times New Roman" w:cs="Times New Roman"/>
          <w:i/>
          <w:shd w:val="clear" w:color="auto" w:fill="E6E6E6"/>
        </w:rPr>
        <w:lastRenderedPageBreak/>
        <w:t>Table S</w:t>
      </w:r>
      <w:r w:rsidRPr="00304A84">
        <w:rPr>
          <w:rFonts w:ascii="Times New Roman" w:hAnsi="Times New Roman" w:cs="Times New Roman"/>
          <w:i/>
        </w:rPr>
        <w:t>7</w:t>
      </w:r>
      <w:r w:rsidRPr="00304A84">
        <w:rPr>
          <w:rFonts w:ascii="Times New Roman" w:hAnsi="Times New Roman" w:cs="Times New Roman"/>
          <w:i/>
          <w:shd w:val="clear" w:color="auto" w:fill="E6E6E6"/>
        </w:rPr>
        <w:t xml:space="preserve">. </w:t>
      </w:r>
      <w:r w:rsidRPr="00304A84">
        <w:rPr>
          <w:rFonts w:ascii="Times New Roman" w:hAnsi="Times New Roman" w:cs="Times New Roman"/>
          <w:shd w:val="clear" w:color="auto" w:fill="E6E6E6"/>
        </w:rPr>
        <w:t xml:space="preserve">Mean Difference and Significance Statistics for Comparisons between US and Other Countries by Time in April 2020. </w:t>
      </w:r>
    </w:p>
    <w:tbl>
      <w:tblPr>
        <w:tblW w:w="9493" w:type="dxa"/>
        <w:tblBorders>
          <w:top w:val="single" w:sz="4" w:space="0" w:color="auto"/>
          <w:bottom w:val="single" w:sz="4" w:space="0" w:color="auto"/>
        </w:tblBorders>
        <w:tblLook w:val="04A0" w:firstRow="1" w:lastRow="0" w:firstColumn="1" w:lastColumn="0" w:noHBand="0" w:noVBand="1"/>
      </w:tblPr>
      <w:tblGrid>
        <w:gridCol w:w="1530"/>
        <w:gridCol w:w="2358"/>
        <w:gridCol w:w="1086"/>
        <w:gridCol w:w="1206"/>
        <w:gridCol w:w="1206"/>
        <w:gridCol w:w="1206"/>
        <w:gridCol w:w="901"/>
      </w:tblGrid>
      <w:tr w:rsidR="00304A84" w:rsidRPr="00304A84" w14:paraId="09673545" w14:textId="77777777" w:rsidTr="00AA49CD">
        <w:trPr>
          <w:trHeight w:val="288"/>
        </w:trPr>
        <w:tc>
          <w:tcPr>
            <w:tcW w:w="1530" w:type="dxa"/>
            <w:tcBorders>
              <w:top w:val="single" w:sz="4" w:space="0" w:color="auto"/>
              <w:bottom w:val="single" w:sz="4" w:space="0" w:color="auto"/>
            </w:tcBorders>
            <w:vAlign w:val="center"/>
          </w:tcPr>
          <w:p w14:paraId="68539E8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Time (months)</w:t>
            </w:r>
          </w:p>
        </w:tc>
        <w:tc>
          <w:tcPr>
            <w:tcW w:w="2358" w:type="dxa"/>
            <w:tcBorders>
              <w:top w:val="single" w:sz="4" w:space="0" w:color="auto"/>
              <w:bottom w:val="single" w:sz="4" w:space="0" w:color="auto"/>
            </w:tcBorders>
            <w:shd w:val="clear" w:color="auto" w:fill="auto"/>
            <w:noWrap/>
            <w:vAlign w:val="center"/>
            <w:hideMark/>
          </w:tcPr>
          <w:p w14:paraId="6AF5D67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Domain</w:t>
            </w:r>
          </w:p>
        </w:tc>
        <w:tc>
          <w:tcPr>
            <w:tcW w:w="1086" w:type="dxa"/>
            <w:tcBorders>
              <w:top w:val="single" w:sz="4" w:space="0" w:color="auto"/>
              <w:bottom w:val="single" w:sz="4" w:space="0" w:color="auto"/>
            </w:tcBorders>
            <w:shd w:val="clear" w:color="auto" w:fill="auto"/>
            <w:noWrap/>
            <w:vAlign w:val="center"/>
            <w:hideMark/>
          </w:tcPr>
          <w:p w14:paraId="7430A3BC" w14:textId="77777777" w:rsidR="00761FBA" w:rsidRPr="00304A84" w:rsidRDefault="00761FBA" w:rsidP="00AA49CD">
            <w:pPr>
              <w:pStyle w:val="NoSpacing"/>
              <w:rPr>
                <w:rFonts w:ascii="Times New Roman" w:hAnsi="Times New Roman" w:cs="Times New Roman"/>
              </w:rPr>
            </w:pPr>
            <w:proofErr w:type="spellStart"/>
            <w:r w:rsidRPr="00304A84">
              <w:rPr>
                <w:rFonts w:ascii="Times New Roman" w:hAnsi="Times New Roman" w:cs="Times New Roman"/>
                <w:i/>
              </w:rPr>
              <w:t>M</w:t>
            </w:r>
            <w:r w:rsidRPr="00304A84">
              <w:rPr>
                <w:rFonts w:ascii="Times New Roman" w:hAnsi="Times New Roman" w:cs="Times New Roman"/>
                <w:vertAlign w:val="subscript"/>
              </w:rPr>
              <w:t>difference</w:t>
            </w:r>
            <w:proofErr w:type="spellEnd"/>
          </w:p>
        </w:tc>
        <w:tc>
          <w:tcPr>
            <w:tcW w:w="1206" w:type="dxa"/>
            <w:tcBorders>
              <w:top w:val="single" w:sz="4" w:space="0" w:color="auto"/>
              <w:bottom w:val="single" w:sz="4" w:space="0" w:color="auto"/>
            </w:tcBorders>
            <w:shd w:val="clear" w:color="auto" w:fill="auto"/>
            <w:noWrap/>
            <w:vAlign w:val="center"/>
            <w:hideMark/>
          </w:tcPr>
          <w:p w14:paraId="090658B7"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SE</w:t>
            </w:r>
          </w:p>
        </w:tc>
        <w:tc>
          <w:tcPr>
            <w:tcW w:w="1206" w:type="dxa"/>
            <w:tcBorders>
              <w:top w:val="single" w:sz="4" w:space="0" w:color="auto"/>
              <w:bottom w:val="single" w:sz="4" w:space="0" w:color="auto"/>
            </w:tcBorders>
            <w:shd w:val="clear" w:color="auto" w:fill="auto"/>
            <w:noWrap/>
            <w:vAlign w:val="center"/>
            <w:hideMark/>
          </w:tcPr>
          <w:p w14:paraId="538609DE"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z</w:t>
            </w:r>
          </w:p>
        </w:tc>
        <w:tc>
          <w:tcPr>
            <w:tcW w:w="1206" w:type="dxa"/>
            <w:tcBorders>
              <w:top w:val="single" w:sz="4" w:space="0" w:color="auto"/>
              <w:bottom w:val="single" w:sz="4" w:space="0" w:color="auto"/>
            </w:tcBorders>
            <w:shd w:val="clear" w:color="auto" w:fill="auto"/>
            <w:noWrap/>
            <w:vAlign w:val="center"/>
            <w:hideMark/>
          </w:tcPr>
          <w:p w14:paraId="58357BFD"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p</w:t>
            </w:r>
          </w:p>
        </w:tc>
        <w:tc>
          <w:tcPr>
            <w:tcW w:w="901" w:type="dxa"/>
            <w:tcBorders>
              <w:top w:val="single" w:sz="4" w:space="0" w:color="auto"/>
              <w:bottom w:val="single" w:sz="4" w:space="0" w:color="auto"/>
            </w:tcBorders>
            <w:vAlign w:val="center"/>
          </w:tcPr>
          <w:p w14:paraId="16E279CC" w14:textId="77777777" w:rsidR="00761FBA" w:rsidRPr="00304A84" w:rsidRDefault="00761FBA" w:rsidP="00AA49CD">
            <w:pPr>
              <w:pStyle w:val="NoSpacing"/>
              <w:rPr>
                <w:rFonts w:ascii="Times New Roman" w:hAnsi="Times New Roman" w:cs="Times New Roman"/>
                <w:i/>
              </w:rPr>
            </w:pPr>
            <w:r w:rsidRPr="00304A84">
              <w:rPr>
                <w:rFonts w:ascii="Times New Roman" w:hAnsi="Times New Roman" w:cs="Times New Roman"/>
                <w:i/>
              </w:rPr>
              <w:t>p*</w:t>
            </w:r>
          </w:p>
        </w:tc>
      </w:tr>
      <w:tr w:rsidR="00304A84" w:rsidRPr="00304A84" w14:paraId="3E68487C" w14:textId="77777777" w:rsidTr="00AA49CD">
        <w:trPr>
          <w:trHeight w:val="288"/>
        </w:trPr>
        <w:tc>
          <w:tcPr>
            <w:tcW w:w="1530" w:type="dxa"/>
            <w:tcBorders>
              <w:top w:val="single" w:sz="4" w:space="0" w:color="auto"/>
            </w:tcBorders>
            <w:vAlign w:val="center"/>
          </w:tcPr>
          <w:p w14:paraId="57734758"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6</w:t>
            </w:r>
          </w:p>
        </w:tc>
        <w:tc>
          <w:tcPr>
            <w:tcW w:w="2358" w:type="dxa"/>
            <w:tcBorders>
              <w:top w:val="single" w:sz="4" w:space="0" w:color="auto"/>
            </w:tcBorders>
            <w:shd w:val="clear" w:color="auto" w:fill="auto"/>
            <w:vAlign w:val="center"/>
            <w:hideMark/>
          </w:tcPr>
          <w:p w14:paraId="7C84EC68"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086" w:type="dxa"/>
            <w:tcBorders>
              <w:top w:val="single" w:sz="4" w:space="0" w:color="auto"/>
            </w:tcBorders>
            <w:shd w:val="clear" w:color="auto" w:fill="auto"/>
            <w:noWrap/>
            <w:vAlign w:val="bottom"/>
            <w:hideMark/>
          </w:tcPr>
          <w:p w14:paraId="126E5223"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-.09</w:t>
            </w:r>
          </w:p>
        </w:tc>
        <w:tc>
          <w:tcPr>
            <w:tcW w:w="1206" w:type="dxa"/>
            <w:tcBorders>
              <w:top w:val="single" w:sz="4" w:space="0" w:color="auto"/>
            </w:tcBorders>
            <w:shd w:val="clear" w:color="auto" w:fill="auto"/>
            <w:noWrap/>
            <w:vAlign w:val="bottom"/>
            <w:hideMark/>
          </w:tcPr>
          <w:p w14:paraId="2D51C209"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1.54</w:t>
            </w:r>
          </w:p>
        </w:tc>
        <w:tc>
          <w:tcPr>
            <w:tcW w:w="1206" w:type="dxa"/>
            <w:tcBorders>
              <w:top w:val="single" w:sz="4" w:space="0" w:color="auto"/>
            </w:tcBorders>
            <w:shd w:val="clear" w:color="auto" w:fill="auto"/>
            <w:noWrap/>
            <w:vAlign w:val="bottom"/>
            <w:hideMark/>
          </w:tcPr>
          <w:p w14:paraId="348DAB6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-.06</w:t>
            </w:r>
          </w:p>
        </w:tc>
        <w:tc>
          <w:tcPr>
            <w:tcW w:w="1206" w:type="dxa"/>
            <w:tcBorders>
              <w:top w:val="single" w:sz="4" w:space="0" w:color="auto"/>
            </w:tcBorders>
            <w:shd w:val="clear" w:color="auto" w:fill="auto"/>
            <w:noWrap/>
            <w:vAlign w:val="bottom"/>
            <w:hideMark/>
          </w:tcPr>
          <w:p w14:paraId="39F4BFD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.955</w:t>
            </w:r>
          </w:p>
        </w:tc>
        <w:tc>
          <w:tcPr>
            <w:tcW w:w="901" w:type="dxa"/>
            <w:tcBorders>
              <w:top w:val="single" w:sz="4" w:space="0" w:color="auto"/>
            </w:tcBorders>
          </w:tcPr>
          <w:p w14:paraId="7D6FA05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.985</w:t>
            </w:r>
          </w:p>
        </w:tc>
      </w:tr>
      <w:tr w:rsidR="00304A84" w:rsidRPr="00304A84" w14:paraId="399BCB06" w14:textId="77777777" w:rsidTr="00AA49CD">
        <w:trPr>
          <w:trHeight w:val="288"/>
        </w:trPr>
        <w:tc>
          <w:tcPr>
            <w:tcW w:w="1530" w:type="dxa"/>
            <w:vAlign w:val="center"/>
          </w:tcPr>
          <w:p w14:paraId="41B18D25"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5380A4F3"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086" w:type="dxa"/>
            <w:shd w:val="clear" w:color="auto" w:fill="auto"/>
            <w:noWrap/>
            <w:vAlign w:val="bottom"/>
            <w:hideMark/>
          </w:tcPr>
          <w:p w14:paraId="0944D652"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1.17</w:t>
            </w:r>
          </w:p>
        </w:tc>
        <w:tc>
          <w:tcPr>
            <w:tcW w:w="1206" w:type="dxa"/>
            <w:shd w:val="clear" w:color="auto" w:fill="auto"/>
            <w:noWrap/>
            <w:vAlign w:val="bottom"/>
            <w:hideMark/>
          </w:tcPr>
          <w:p w14:paraId="30DECBAD"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1.55</w:t>
            </w:r>
          </w:p>
        </w:tc>
        <w:tc>
          <w:tcPr>
            <w:tcW w:w="1206" w:type="dxa"/>
            <w:shd w:val="clear" w:color="auto" w:fill="auto"/>
            <w:noWrap/>
            <w:vAlign w:val="bottom"/>
            <w:hideMark/>
          </w:tcPr>
          <w:p w14:paraId="6E38750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.76</w:t>
            </w:r>
          </w:p>
        </w:tc>
        <w:tc>
          <w:tcPr>
            <w:tcW w:w="1206" w:type="dxa"/>
            <w:shd w:val="clear" w:color="auto" w:fill="auto"/>
            <w:noWrap/>
            <w:vAlign w:val="bottom"/>
            <w:hideMark/>
          </w:tcPr>
          <w:p w14:paraId="06EF5F5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.450</w:t>
            </w:r>
          </w:p>
        </w:tc>
        <w:tc>
          <w:tcPr>
            <w:tcW w:w="901" w:type="dxa"/>
          </w:tcPr>
          <w:p w14:paraId="2828A05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2373315B" w14:textId="77777777" w:rsidTr="00AA49CD">
        <w:trPr>
          <w:trHeight w:val="288"/>
        </w:trPr>
        <w:tc>
          <w:tcPr>
            <w:tcW w:w="1530" w:type="dxa"/>
            <w:vAlign w:val="center"/>
          </w:tcPr>
          <w:p w14:paraId="28C87F78"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2ECEF3B7"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086" w:type="dxa"/>
            <w:shd w:val="clear" w:color="auto" w:fill="auto"/>
            <w:noWrap/>
            <w:vAlign w:val="bottom"/>
            <w:hideMark/>
          </w:tcPr>
          <w:p w14:paraId="54687425"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.45</w:t>
            </w:r>
          </w:p>
        </w:tc>
        <w:tc>
          <w:tcPr>
            <w:tcW w:w="1206" w:type="dxa"/>
            <w:shd w:val="clear" w:color="auto" w:fill="auto"/>
            <w:noWrap/>
            <w:vAlign w:val="bottom"/>
            <w:hideMark/>
          </w:tcPr>
          <w:p w14:paraId="463C7FEA"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1.54</w:t>
            </w:r>
          </w:p>
        </w:tc>
        <w:tc>
          <w:tcPr>
            <w:tcW w:w="1206" w:type="dxa"/>
            <w:shd w:val="clear" w:color="auto" w:fill="auto"/>
            <w:noWrap/>
            <w:vAlign w:val="bottom"/>
            <w:hideMark/>
          </w:tcPr>
          <w:p w14:paraId="1A0410F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.29</w:t>
            </w:r>
          </w:p>
        </w:tc>
        <w:tc>
          <w:tcPr>
            <w:tcW w:w="1206" w:type="dxa"/>
            <w:shd w:val="clear" w:color="auto" w:fill="auto"/>
            <w:noWrap/>
            <w:vAlign w:val="bottom"/>
            <w:hideMark/>
          </w:tcPr>
          <w:p w14:paraId="290CCA1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.769</w:t>
            </w:r>
          </w:p>
        </w:tc>
        <w:tc>
          <w:tcPr>
            <w:tcW w:w="901" w:type="dxa"/>
          </w:tcPr>
          <w:p w14:paraId="6AB100A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.974</w:t>
            </w:r>
          </w:p>
        </w:tc>
      </w:tr>
      <w:tr w:rsidR="00304A84" w:rsidRPr="00304A84" w14:paraId="2176361E" w14:textId="77777777" w:rsidTr="00AA49CD">
        <w:trPr>
          <w:trHeight w:val="288"/>
        </w:trPr>
        <w:tc>
          <w:tcPr>
            <w:tcW w:w="1530" w:type="dxa"/>
            <w:vAlign w:val="center"/>
          </w:tcPr>
          <w:p w14:paraId="1539415C"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508D1CF8"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086" w:type="dxa"/>
            <w:shd w:val="clear" w:color="auto" w:fill="auto"/>
            <w:noWrap/>
            <w:vAlign w:val="bottom"/>
            <w:hideMark/>
          </w:tcPr>
          <w:p w14:paraId="509D38E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-1.03</w:t>
            </w:r>
          </w:p>
        </w:tc>
        <w:tc>
          <w:tcPr>
            <w:tcW w:w="1206" w:type="dxa"/>
            <w:shd w:val="clear" w:color="auto" w:fill="auto"/>
            <w:noWrap/>
            <w:vAlign w:val="bottom"/>
            <w:hideMark/>
          </w:tcPr>
          <w:p w14:paraId="3A9DA5FA"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1.54</w:t>
            </w:r>
          </w:p>
        </w:tc>
        <w:tc>
          <w:tcPr>
            <w:tcW w:w="1206" w:type="dxa"/>
            <w:shd w:val="clear" w:color="auto" w:fill="auto"/>
            <w:noWrap/>
            <w:vAlign w:val="bottom"/>
            <w:hideMark/>
          </w:tcPr>
          <w:p w14:paraId="4CF5456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-.67</w:t>
            </w:r>
          </w:p>
        </w:tc>
        <w:tc>
          <w:tcPr>
            <w:tcW w:w="1206" w:type="dxa"/>
            <w:shd w:val="clear" w:color="auto" w:fill="auto"/>
            <w:noWrap/>
            <w:vAlign w:val="bottom"/>
            <w:hideMark/>
          </w:tcPr>
          <w:p w14:paraId="78747B9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.503</w:t>
            </w:r>
          </w:p>
        </w:tc>
        <w:tc>
          <w:tcPr>
            <w:tcW w:w="901" w:type="dxa"/>
          </w:tcPr>
          <w:p w14:paraId="27B68E1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14646739" w14:textId="77777777" w:rsidTr="00AA49CD">
        <w:trPr>
          <w:trHeight w:val="288"/>
        </w:trPr>
        <w:tc>
          <w:tcPr>
            <w:tcW w:w="1530" w:type="dxa"/>
            <w:vAlign w:val="center"/>
          </w:tcPr>
          <w:p w14:paraId="4F06D8FE"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54BF55AC"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086" w:type="dxa"/>
            <w:shd w:val="clear" w:color="auto" w:fill="auto"/>
            <w:noWrap/>
            <w:vAlign w:val="bottom"/>
            <w:hideMark/>
          </w:tcPr>
          <w:p w14:paraId="4B4699A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.69</w:t>
            </w:r>
          </w:p>
        </w:tc>
        <w:tc>
          <w:tcPr>
            <w:tcW w:w="1206" w:type="dxa"/>
            <w:shd w:val="clear" w:color="auto" w:fill="auto"/>
            <w:noWrap/>
            <w:vAlign w:val="bottom"/>
            <w:hideMark/>
          </w:tcPr>
          <w:p w14:paraId="6E8254CA"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18FBCC8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.45</w:t>
            </w:r>
          </w:p>
        </w:tc>
        <w:tc>
          <w:tcPr>
            <w:tcW w:w="1206" w:type="dxa"/>
            <w:shd w:val="clear" w:color="auto" w:fill="auto"/>
            <w:noWrap/>
            <w:vAlign w:val="bottom"/>
            <w:hideMark/>
          </w:tcPr>
          <w:p w14:paraId="0EE16C4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.654</w:t>
            </w:r>
          </w:p>
        </w:tc>
        <w:tc>
          <w:tcPr>
            <w:tcW w:w="901" w:type="dxa"/>
          </w:tcPr>
          <w:p w14:paraId="7903731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3CBF3A57" w14:textId="77777777" w:rsidTr="00AA49CD">
        <w:trPr>
          <w:trHeight w:val="288"/>
        </w:trPr>
        <w:tc>
          <w:tcPr>
            <w:tcW w:w="1530" w:type="dxa"/>
            <w:vAlign w:val="center"/>
          </w:tcPr>
          <w:p w14:paraId="6AD8AC07"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154C7CD6"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086" w:type="dxa"/>
            <w:shd w:val="clear" w:color="auto" w:fill="auto"/>
            <w:noWrap/>
            <w:vAlign w:val="bottom"/>
            <w:hideMark/>
          </w:tcPr>
          <w:p w14:paraId="325DCD9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4.51</w:t>
            </w:r>
          </w:p>
        </w:tc>
        <w:tc>
          <w:tcPr>
            <w:tcW w:w="1206" w:type="dxa"/>
            <w:shd w:val="clear" w:color="auto" w:fill="auto"/>
            <w:noWrap/>
            <w:vAlign w:val="bottom"/>
            <w:hideMark/>
          </w:tcPr>
          <w:p w14:paraId="53A62939"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28884F1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2.95</w:t>
            </w:r>
          </w:p>
        </w:tc>
        <w:tc>
          <w:tcPr>
            <w:tcW w:w="1206" w:type="dxa"/>
            <w:shd w:val="clear" w:color="auto" w:fill="auto"/>
            <w:noWrap/>
            <w:vAlign w:val="bottom"/>
            <w:hideMark/>
          </w:tcPr>
          <w:p w14:paraId="104F07F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.003</w:t>
            </w:r>
          </w:p>
        </w:tc>
        <w:tc>
          <w:tcPr>
            <w:tcW w:w="901" w:type="dxa"/>
          </w:tcPr>
          <w:p w14:paraId="42F143B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.105</w:t>
            </w:r>
          </w:p>
        </w:tc>
      </w:tr>
      <w:tr w:rsidR="00304A84" w:rsidRPr="00304A84" w14:paraId="3E11D14E" w14:textId="77777777" w:rsidTr="00AA49CD">
        <w:trPr>
          <w:trHeight w:val="288"/>
        </w:trPr>
        <w:tc>
          <w:tcPr>
            <w:tcW w:w="1530" w:type="dxa"/>
            <w:vAlign w:val="center"/>
          </w:tcPr>
          <w:p w14:paraId="0F2DEF4E"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704232B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086" w:type="dxa"/>
            <w:shd w:val="clear" w:color="auto" w:fill="auto"/>
            <w:noWrap/>
            <w:vAlign w:val="bottom"/>
            <w:hideMark/>
          </w:tcPr>
          <w:p w14:paraId="369F825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.69</w:t>
            </w:r>
          </w:p>
        </w:tc>
        <w:tc>
          <w:tcPr>
            <w:tcW w:w="1206" w:type="dxa"/>
            <w:shd w:val="clear" w:color="auto" w:fill="auto"/>
            <w:noWrap/>
            <w:vAlign w:val="bottom"/>
            <w:hideMark/>
          </w:tcPr>
          <w:p w14:paraId="20586647"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7A58726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.45</w:t>
            </w:r>
          </w:p>
        </w:tc>
        <w:tc>
          <w:tcPr>
            <w:tcW w:w="1206" w:type="dxa"/>
            <w:shd w:val="clear" w:color="auto" w:fill="auto"/>
            <w:noWrap/>
            <w:vAlign w:val="bottom"/>
            <w:hideMark/>
          </w:tcPr>
          <w:p w14:paraId="2E28E31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.653</w:t>
            </w:r>
          </w:p>
        </w:tc>
        <w:tc>
          <w:tcPr>
            <w:tcW w:w="901" w:type="dxa"/>
          </w:tcPr>
          <w:p w14:paraId="719D63F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2D03D236" w14:textId="77777777" w:rsidTr="00AA49CD">
        <w:trPr>
          <w:trHeight w:val="288"/>
        </w:trPr>
        <w:tc>
          <w:tcPr>
            <w:tcW w:w="1530" w:type="dxa"/>
            <w:vAlign w:val="center"/>
          </w:tcPr>
          <w:p w14:paraId="4C97627F"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66AA6EB6"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086" w:type="dxa"/>
            <w:shd w:val="clear" w:color="auto" w:fill="auto"/>
            <w:noWrap/>
            <w:vAlign w:val="bottom"/>
            <w:hideMark/>
          </w:tcPr>
          <w:p w14:paraId="33662E62"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2.92</w:t>
            </w:r>
          </w:p>
        </w:tc>
        <w:tc>
          <w:tcPr>
            <w:tcW w:w="1206" w:type="dxa"/>
            <w:shd w:val="clear" w:color="auto" w:fill="auto"/>
            <w:noWrap/>
            <w:vAlign w:val="bottom"/>
            <w:hideMark/>
          </w:tcPr>
          <w:p w14:paraId="720E3F83"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27A7839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1.92</w:t>
            </w:r>
          </w:p>
        </w:tc>
        <w:tc>
          <w:tcPr>
            <w:tcW w:w="1206" w:type="dxa"/>
            <w:shd w:val="clear" w:color="auto" w:fill="auto"/>
            <w:noWrap/>
            <w:vAlign w:val="bottom"/>
            <w:hideMark/>
          </w:tcPr>
          <w:p w14:paraId="6070338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.056</w:t>
            </w:r>
          </w:p>
        </w:tc>
        <w:tc>
          <w:tcPr>
            <w:tcW w:w="901" w:type="dxa"/>
          </w:tcPr>
          <w:p w14:paraId="4B76F0E1"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.458</w:t>
            </w:r>
          </w:p>
        </w:tc>
      </w:tr>
      <w:tr w:rsidR="00304A84" w:rsidRPr="00304A84" w14:paraId="335263B7" w14:textId="77777777" w:rsidTr="00AA49CD">
        <w:trPr>
          <w:trHeight w:val="288"/>
        </w:trPr>
        <w:tc>
          <w:tcPr>
            <w:tcW w:w="1530" w:type="dxa"/>
            <w:vAlign w:val="center"/>
          </w:tcPr>
          <w:p w14:paraId="06A43FBB"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662DA1CD"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086" w:type="dxa"/>
            <w:shd w:val="clear" w:color="auto" w:fill="auto"/>
            <w:noWrap/>
            <w:vAlign w:val="bottom"/>
            <w:hideMark/>
          </w:tcPr>
          <w:p w14:paraId="7FA5308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1.39</w:t>
            </w:r>
          </w:p>
        </w:tc>
        <w:tc>
          <w:tcPr>
            <w:tcW w:w="1206" w:type="dxa"/>
            <w:shd w:val="clear" w:color="auto" w:fill="auto"/>
            <w:noWrap/>
            <w:vAlign w:val="bottom"/>
            <w:hideMark/>
          </w:tcPr>
          <w:p w14:paraId="7F42A87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3B44E05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.90</w:t>
            </w:r>
          </w:p>
        </w:tc>
        <w:tc>
          <w:tcPr>
            <w:tcW w:w="1206" w:type="dxa"/>
            <w:shd w:val="clear" w:color="auto" w:fill="auto"/>
            <w:noWrap/>
            <w:vAlign w:val="bottom"/>
            <w:hideMark/>
          </w:tcPr>
          <w:p w14:paraId="5C5EB1E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.366</w:t>
            </w:r>
          </w:p>
        </w:tc>
        <w:tc>
          <w:tcPr>
            <w:tcW w:w="901" w:type="dxa"/>
          </w:tcPr>
          <w:p w14:paraId="37DCF93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25ED12F2" w14:textId="77777777" w:rsidTr="00AA49CD">
        <w:trPr>
          <w:trHeight w:val="288"/>
        </w:trPr>
        <w:tc>
          <w:tcPr>
            <w:tcW w:w="1530" w:type="dxa"/>
            <w:vAlign w:val="center"/>
          </w:tcPr>
          <w:p w14:paraId="7AC8330D"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6D5B762D"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086" w:type="dxa"/>
            <w:shd w:val="clear" w:color="auto" w:fill="auto"/>
            <w:noWrap/>
            <w:vAlign w:val="bottom"/>
            <w:hideMark/>
          </w:tcPr>
          <w:p w14:paraId="68D1914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1.10</w:t>
            </w:r>
          </w:p>
        </w:tc>
        <w:tc>
          <w:tcPr>
            <w:tcW w:w="1206" w:type="dxa"/>
            <w:shd w:val="clear" w:color="auto" w:fill="auto"/>
            <w:noWrap/>
            <w:vAlign w:val="bottom"/>
            <w:hideMark/>
          </w:tcPr>
          <w:p w14:paraId="4AC0725E"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53F064D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.72</w:t>
            </w:r>
          </w:p>
        </w:tc>
        <w:tc>
          <w:tcPr>
            <w:tcW w:w="1206" w:type="dxa"/>
            <w:shd w:val="clear" w:color="auto" w:fill="auto"/>
            <w:noWrap/>
            <w:vAlign w:val="bottom"/>
            <w:hideMark/>
          </w:tcPr>
          <w:p w14:paraId="4859DDD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.474</w:t>
            </w:r>
          </w:p>
        </w:tc>
        <w:tc>
          <w:tcPr>
            <w:tcW w:w="901" w:type="dxa"/>
          </w:tcPr>
          <w:p w14:paraId="3A9FF7A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557D9D70" w14:textId="77777777" w:rsidTr="00AA49CD">
        <w:trPr>
          <w:trHeight w:val="288"/>
        </w:trPr>
        <w:tc>
          <w:tcPr>
            <w:tcW w:w="1530" w:type="dxa"/>
            <w:vAlign w:val="center"/>
          </w:tcPr>
          <w:p w14:paraId="12FC8DC2"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7DD6F5A8"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086" w:type="dxa"/>
            <w:shd w:val="clear" w:color="auto" w:fill="auto"/>
            <w:noWrap/>
            <w:vAlign w:val="bottom"/>
            <w:hideMark/>
          </w:tcPr>
          <w:p w14:paraId="3A9B385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4.05</w:t>
            </w:r>
          </w:p>
        </w:tc>
        <w:tc>
          <w:tcPr>
            <w:tcW w:w="1206" w:type="dxa"/>
            <w:shd w:val="clear" w:color="auto" w:fill="auto"/>
            <w:noWrap/>
            <w:vAlign w:val="bottom"/>
            <w:hideMark/>
          </w:tcPr>
          <w:p w14:paraId="6FCD9428"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1.52</w:t>
            </w:r>
          </w:p>
        </w:tc>
        <w:tc>
          <w:tcPr>
            <w:tcW w:w="1206" w:type="dxa"/>
            <w:shd w:val="clear" w:color="auto" w:fill="auto"/>
            <w:noWrap/>
            <w:vAlign w:val="bottom"/>
            <w:hideMark/>
          </w:tcPr>
          <w:p w14:paraId="3CB9BCF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2.66</w:t>
            </w:r>
          </w:p>
        </w:tc>
        <w:tc>
          <w:tcPr>
            <w:tcW w:w="1206" w:type="dxa"/>
            <w:shd w:val="clear" w:color="auto" w:fill="auto"/>
            <w:noWrap/>
            <w:vAlign w:val="bottom"/>
            <w:hideMark/>
          </w:tcPr>
          <w:p w14:paraId="3C93221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.008</w:t>
            </w:r>
          </w:p>
        </w:tc>
        <w:tc>
          <w:tcPr>
            <w:tcW w:w="901" w:type="dxa"/>
          </w:tcPr>
          <w:p w14:paraId="738F24A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.129</w:t>
            </w:r>
          </w:p>
        </w:tc>
      </w:tr>
      <w:tr w:rsidR="00304A84" w:rsidRPr="00304A84" w14:paraId="73BE766E" w14:textId="77777777" w:rsidTr="00AA49CD">
        <w:trPr>
          <w:trHeight w:val="288"/>
        </w:trPr>
        <w:tc>
          <w:tcPr>
            <w:tcW w:w="1530" w:type="dxa"/>
            <w:vAlign w:val="center"/>
          </w:tcPr>
          <w:p w14:paraId="4F0DC740"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12</w:t>
            </w:r>
          </w:p>
        </w:tc>
        <w:tc>
          <w:tcPr>
            <w:tcW w:w="2358" w:type="dxa"/>
            <w:shd w:val="clear" w:color="auto" w:fill="auto"/>
            <w:vAlign w:val="center"/>
            <w:hideMark/>
          </w:tcPr>
          <w:p w14:paraId="5EA1BBDD"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086" w:type="dxa"/>
            <w:shd w:val="clear" w:color="auto" w:fill="auto"/>
            <w:noWrap/>
            <w:vAlign w:val="bottom"/>
            <w:hideMark/>
          </w:tcPr>
          <w:p w14:paraId="7DB0F06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-.35</w:t>
            </w:r>
          </w:p>
        </w:tc>
        <w:tc>
          <w:tcPr>
            <w:tcW w:w="1206" w:type="dxa"/>
            <w:shd w:val="clear" w:color="auto" w:fill="auto"/>
            <w:noWrap/>
            <w:vAlign w:val="bottom"/>
            <w:hideMark/>
          </w:tcPr>
          <w:p w14:paraId="0803F844"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1.54</w:t>
            </w:r>
          </w:p>
        </w:tc>
        <w:tc>
          <w:tcPr>
            <w:tcW w:w="1206" w:type="dxa"/>
            <w:shd w:val="clear" w:color="auto" w:fill="auto"/>
            <w:noWrap/>
            <w:vAlign w:val="bottom"/>
            <w:hideMark/>
          </w:tcPr>
          <w:p w14:paraId="1B57EF9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-.22</w:t>
            </w:r>
          </w:p>
        </w:tc>
        <w:tc>
          <w:tcPr>
            <w:tcW w:w="1206" w:type="dxa"/>
            <w:shd w:val="clear" w:color="auto" w:fill="auto"/>
            <w:noWrap/>
            <w:vAlign w:val="bottom"/>
            <w:hideMark/>
          </w:tcPr>
          <w:p w14:paraId="178F581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.823</w:t>
            </w:r>
          </w:p>
        </w:tc>
        <w:tc>
          <w:tcPr>
            <w:tcW w:w="901" w:type="dxa"/>
          </w:tcPr>
          <w:p w14:paraId="7134055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.974</w:t>
            </w:r>
          </w:p>
        </w:tc>
      </w:tr>
      <w:tr w:rsidR="00304A84" w:rsidRPr="00304A84" w14:paraId="793675D5" w14:textId="77777777" w:rsidTr="00AA49CD">
        <w:trPr>
          <w:trHeight w:val="288"/>
        </w:trPr>
        <w:tc>
          <w:tcPr>
            <w:tcW w:w="1530" w:type="dxa"/>
            <w:vAlign w:val="center"/>
          </w:tcPr>
          <w:p w14:paraId="6CD25C42"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5D2A4B62"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086" w:type="dxa"/>
            <w:shd w:val="clear" w:color="auto" w:fill="auto"/>
            <w:noWrap/>
            <w:vAlign w:val="bottom"/>
            <w:hideMark/>
          </w:tcPr>
          <w:p w14:paraId="3A9ACEB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1.15</w:t>
            </w:r>
          </w:p>
        </w:tc>
        <w:tc>
          <w:tcPr>
            <w:tcW w:w="1206" w:type="dxa"/>
            <w:shd w:val="clear" w:color="auto" w:fill="auto"/>
            <w:noWrap/>
            <w:vAlign w:val="bottom"/>
            <w:hideMark/>
          </w:tcPr>
          <w:p w14:paraId="5FF9DDDC"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1.55</w:t>
            </w:r>
          </w:p>
        </w:tc>
        <w:tc>
          <w:tcPr>
            <w:tcW w:w="1206" w:type="dxa"/>
            <w:shd w:val="clear" w:color="auto" w:fill="auto"/>
            <w:noWrap/>
            <w:vAlign w:val="bottom"/>
            <w:hideMark/>
          </w:tcPr>
          <w:p w14:paraId="0FC1196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.74</w:t>
            </w:r>
          </w:p>
        </w:tc>
        <w:tc>
          <w:tcPr>
            <w:tcW w:w="1206" w:type="dxa"/>
            <w:shd w:val="clear" w:color="auto" w:fill="auto"/>
            <w:noWrap/>
            <w:vAlign w:val="bottom"/>
            <w:hideMark/>
          </w:tcPr>
          <w:p w14:paraId="7DF8BED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.457</w:t>
            </w:r>
          </w:p>
        </w:tc>
        <w:tc>
          <w:tcPr>
            <w:tcW w:w="901" w:type="dxa"/>
          </w:tcPr>
          <w:p w14:paraId="4ABE14F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5E3C28EE" w14:textId="77777777" w:rsidTr="00AA49CD">
        <w:trPr>
          <w:trHeight w:val="288"/>
        </w:trPr>
        <w:tc>
          <w:tcPr>
            <w:tcW w:w="1530" w:type="dxa"/>
            <w:vAlign w:val="center"/>
          </w:tcPr>
          <w:p w14:paraId="39535820"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4D68A542"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086" w:type="dxa"/>
            <w:shd w:val="clear" w:color="auto" w:fill="auto"/>
            <w:noWrap/>
            <w:vAlign w:val="bottom"/>
            <w:hideMark/>
          </w:tcPr>
          <w:p w14:paraId="4298A27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.20</w:t>
            </w:r>
          </w:p>
        </w:tc>
        <w:tc>
          <w:tcPr>
            <w:tcW w:w="1206" w:type="dxa"/>
            <w:shd w:val="clear" w:color="auto" w:fill="auto"/>
            <w:noWrap/>
            <w:vAlign w:val="bottom"/>
            <w:hideMark/>
          </w:tcPr>
          <w:p w14:paraId="749D0EEF"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1.54</w:t>
            </w:r>
          </w:p>
        </w:tc>
        <w:tc>
          <w:tcPr>
            <w:tcW w:w="1206" w:type="dxa"/>
            <w:shd w:val="clear" w:color="auto" w:fill="auto"/>
            <w:noWrap/>
            <w:vAlign w:val="bottom"/>
            <w:hideMark/>
          </w:tcPr>
          <w:p w14:paraId="4852DC0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.13</w:t>
            </w:r>
          </w:p>
        </w:tc>
        <w:tc>
          <w:tcPr>
            <w:tcW w:w="1206" w:type="dxa"/>
            <w:shd w:val="clear" w:color="auto" w:fill="auto"/>
            <w:noWrap/>
            <w:vAlign w:val="bottom"/>
            <w:hideMark/>
          </w:tcPr>
          <w:p w14:paraId="2DCF3C3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.898</w:t>
            </w:r>
          </w:p>
        </w:tc>
        <w:tc>
          <w:tcPr>
            <w:tcW w:w="901" w:type="dxa"/>
          </w:tcPr>
          <w:p w14:paraId="02464E7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.985</w:t>
            </w:r>
          </w:p>
        </w:tc>
      </w:tr>
      <w:tr w:rsidR="00304A84" w:rsidRPr="00304A84" w14:paraId="26550162" w14:textId="77777777" w:rsidTr="00AA49CD">
        <w:trPr>
          <w:trHeight w:val="288"/>
        </w:trPr>
        <w:tc>
          <w:tcPr>
            <w:tcW w:w="1530" w:type="dxa"/>
            <w:vAlign w:val="center"/>
          </w:tcPr>
          <w:p w14:paraId="44FB112C"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6ECEA63D"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086" w:type="dxa"/>
            <w:shd w:val="clear" w:color="auto" w:fill="auto"/>
            <w:noWrap/>
            <w:vAlign w:val="bottom"/>
            <w:hideMark/>
          </w:tcPr>
          <w:p w14:paraId="08CC6986"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-.86</w:t>
            </w:r>
          </w:p>
        </w:tc>
        <w:tc>
          <w:tcPr>
            <w:tcW w:w="1206" w:type="dxa"/>
            <w:shd w:val="clear" w:color="auto" w:fill="auto"/>
            <w:noWrap/>
            <w:vAlign w:val="bottom"/>
            <w:hideMark/>
          </w:tcPr>
          <w:p w14:paraId="24F8FACB"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1.54</w:t>
            </w:r>
          </w:p>
        </w:tc>
        <w:tc>
          <w:tcPr>
            <w:tcW w:w="1206" w:type="dxa"/>
            <w:shd w:val="clear" w:color="auto" w:fill="auto"/>
            <w:noWrap/>
            <w:vAlign w:val="bottom"/>
            <w:hideMark/>
          </w:tcPr>
          <w:p w14:paraId="7EBA11A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-.56</w:t>
            </w:r>
          </w:p>
        </w:tc>
        <w:tc>
          <w:tcPr>
            <w:tcW w:w="1206" w:type="dxa"/>
            <w:shd w:val="clear" w:color="auto" w:fill="auto"/>
            <w:noWrap/>
            <w:vAlign w:val="bottom"/>
            <w:hideMark/>
          </w:tcPr>
          <w:p w14:paraId="4344916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.575</w:t>
            </w:r>
          </w:p>
        </w:tc>
        <w:tc>
          <w:tcPr>
            <w:tcW w:w="901" w:type="dxa"/>
          </w:tcPr>
          <w:p w14:paraId="388A225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246EF272" w14:textId="77777777" w:rsidTr="00AA49CD">
        <w:trPr>
          <w:trHeight w:val="288"/>
        </w:trPr>
        <w:tc>
          <w:tcPr>
            <w:tcW w:w="1530" w:type="dxa"/>
            <w:vAlign w:val="center"/>
          </w:tcPr>
          <w:p w14:paraId="2622DDE7"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22A79D78"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086" w:type="dxa"/>
            <w:shd w:val="clear" w:color="auto" w:fill="auto"/>
            <w:noWrap/>
            <w:vAlign w:val="bottom"/>
            <w:hideMark/>
          </w:tcPr>
          <w:p w14:paraId="1350C11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1.62</w:t>
            </w:r>
          </w:p>
        </w:tc>
        <w:tc>
          <w:tcPr>
            <w:tcW w:w="1206" w:type="dxa"/>
            <w:shd w:val="clear" w:color="auto" w:fill="auto"/>
            <w:noWrap/>
            <w:vAlign w:val="bottom"/>
            <w:hideMark/>
          </w:tcPr>
          <w:p w14:paraId="1C0B4CB2"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7889FFE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1.06</w:t>
            </w:r>
          </w:p>
        </w:tc>
        <w:tc>
          <w:tcPr>
            <w:tcW w:w="1206" w:type="dxa"/>
            <w:shd w:val="clear" w:color="auto" w:fill="auto"/>
            <w:noWrap/>
            <w:vAlign w:val="bottom"/>
            <w:hideMark/>
          </w:tcPr>
          <w:p w14:paraId="612A7C4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.290</w:t>
            </w:r>
          </w:p>
        </w:tc>
        <w:tc>
          <w:tcPr>
            <w:tcW w:w="901" w:type="dxa"/>
          </w:tcPr>
          <w:p w14:paraId="35EEC7A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5C52C9A8" w14:textId="77777777" w:rsidTr="00AA49CD">
        <w:trPr>
          <w:trHeight w:val="288"/>
        </w:trPr>
        <w:tc>
          <w:tcPr>
            <w:tcW w:w="1530" w:type="dxa"/>
            <w:vAlign w:val="center"/>
          </w:tcPr>
          <w:p w14:paraId="4F57B48A"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72B5E3A7"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086" w:type="dxa"/>
            <w:shd w:val="clear" w:color="auto" w:fill="auto"/>
            <w:noWrap/>
            <w:vAlign w:val="bottom"/>
            <w:hideMark/>
          </w:tcPr>
          <w:p w14:paraId="46EB6F7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1.69</w:t>
            </w:r>
          </w:p>
        </w:tc>
        <w:tc>
          <w:tcPr>
            <w:tcW w:w="1206" w:type="dxa"/>
            <w:shd w:val="clear" w:color="auto" w:fill="auto"/>
            <w:noWrap/>
            <w:vAlign w:val="bottom"/>
            <w:hideMark/>
          </w:tcPr>
          <w:p w14:paraId="5120BE97"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703C78D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1.11</w:t>
            </w:r>
          </w:p>
        </w:tc>
        <w:tc>
          <w:tcPr>
            <w:tcW w:w="1206" w:type="dxa"/>
            <w:shd w:val="clear" w:color="auto" w:fill="auto"/>
            <w:noWrap/>
            <w:vAlign w:val="bottom"/>
            <w:hideMark/>
          </w:tcPr>
          <w:p w14:paraId="5AF42BE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.269</w:t>
            </w:r>
          </w:p>
        </w:tc>
        <w:tc>
          <w:tcPr>
            <w:tcW w:w="901" w:type="dxa"/>
          </w:tcPr>
          <w:p w14:paraId="6445942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73473B0D" w14:textId="77777777" w:rsidTr="00AA49CD">
        <w:trPr>
          <w:trHeight w:val="288"/>
        </w:trPr>
        <w:tc>
          <w:tcPr>
            <w:tcW w:w="1530" w:type="dxa"/>
            <w:vAlign w:val="center"/>
          </w:tcPr>
          <w:p w14:paraId="6F0F1229"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3038B0D2"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086" w:type="dxa"/>
            <w:shd w:val="clear" w:color="auto" w:fill="auto"/>
            <w:noWrap/>
            <w:vAlign w:val="bottom"/>
            <w:hideMark/>
          </w:tcPr>
          <w:p w14:paraId="09E440E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2.70</w:t>
            </w:r>
          </w:p>
        </w:tc>
        <w:tc>
          <w:tcPr>
            <w:tcW w:w="1206" w:type="dxa"/>
            <w:shd w:val="clear" w:color="auto" w:fill="auto"/>
            <w:noWrap/>
            <w:vAlign w:val="bottom"/>
            <w:hideMark/>
          </w:tcPr>
          <w:p w14:paraId="149BBFBB"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3617378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1.76</w:t>
            </w:r>
          </w:p>
        </w:tc>
        <w:tc>
          <w:tcPr>
            <w:tcW w:w="1206" w:type="dxa"/>
            <w:shd w:val="clear" w:color="auto" w:fill="auto"/>
            <w:noWrap/>
            <w:vAlign w:val="bottom"/>
            <w:hideMark/>
          </w:tcPr>
          <w:p w14:paraId="33BA4B00"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.078</w:t>
            </w:r>
          </w:p>
        </w:tc>
        <w:tc>
          <w:tcPr>
            <w:tcW w:w="901" w:type="dxa"/>
          </w:tcPr>
          <w:p w14:paraId="0CDC1CB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.513</w:t>
            </w:r>
          </w:p>
        </w:tc>
      </w:tr>
      <w:tr w:rsidR="00304A84" w:rsidRPr="00304A84" w14:paraId="798D7211" w14:textId="77777777" w:rsidTr="00AA49CD">
        <w:trPr>
          <w:trHeight w:val="288"/>
        </w:trPr>
        <w:tc>
          <w:tcPr>
            <w:tcW w:w="1530" w:type="dxa"/>
            <w:vAlign w:val="center"/>
          </w:tcPr>
          <w:p w14:paraId="0EB14B00"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4296FA6B"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086" w:type="dxa"/>
            <w:shd w:val="clear" w:color="auto" w:fill="auto"/>
            <w:noWrap/>
            <w:vAlign w:val="bottom"/>
            <w:hideMark/>
          </w:tcPr>
          <w:p w14:paraId="3511B64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.99</w:t>
            </w:r>
          </w:p>
        </w:tc>
        <w:tc>
          <w:tcPr>
            <w:tcW w:w="1206" w:type="dxa"/>
            <w:shd w:val="clear" w:color="auto" w:fill="auto"/>
            <w:noWrap/>
            <w:vAlign w:val="bottom"/>
            <w:hideMark/>
          </w:tcPr>
          <w:p w14:paraId="038AD914"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00B67D7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.65</w:t>
            </w:r>
          </w:p>
        </w:tc>
        <w:tc>
          <w:tcPr>
            <w:tcW w:w="1206" w:type="dxa"/>
            <w:shd w:val="clear" w:color="auto" w:fill="auto"/>
            <w:noWrap/>
            <w:vAlign w:val="bottom"/>
            <w:hideMark/>
          </w:tcPr>
          <w:p w14:paraId="73F8876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.519</w:t>
            </w:r>
          </w:p>
        </w:tc>
        <w:tc>
          <w:tcPr>
            <w:tcW w:w="901" w:type="dxa"/>
          </w:tcPr>
          <w:p w14:paraId="206FBC0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48DF2436" w14:textId="77777777" w:rsidTr="00AA49CD">
        <w:trPr>
          <w:trHeight w:val="288"/>
        </w:trPr>
        <w:tc>
          <w:tcPr>
            <w:tcW w:w="1530" w:type="dxa"/>
            <w:vAlign w:val="center"/>
          </w:tcPr>
          <w:p w14:paraId="425DFD59"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2ACD0CE2"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086" w:type="dxa"/>
            <w:shd w:val="clear" w:color="auto" w:fill="auto"/>
            <w:noWrap/>
            <w:vAlign w:val="bottom"/>
            <w:hideMark/>
          </w:tcPr>
          <w:p w14:paraId="177413DE"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.80</w:t>
            </w:r>
          </w:p>
        </w:tc>
        <w:tc>
          <w:tcPr>
            <w:tcW w:w="1206" w:type="dxa"/>
            <w:shd w:val="clear" w:color="auto" w:fill="auto"/>
            <w:noWrap/>
            <w:vAlign w:val="bottom"/>
            <w:hideMark/>
          </w:tcPr>
          <w:p w14:paraId="5B2AF65A"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1A39B835"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.52</w:t>
            </w:r>
          </w:p>
        </w:tc>
        <w:tc>
          <w:tcPr>
            <w:tcW w:w="1206" w:type="dxa"/>
            <w:shd w:val="clear" w:color="auto" w:fill="auto"/>
            <w:noWrap/>
            <w:vAlign w:val="bottom"/>
            <w:hideMark/>
          </w:tcPr>
          <w:p w14:paraId="335C971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.604</w:t>
            </w:r>
          </w:p>
        </w:tc>
        <w:tc>
          <w:tcPr>
            <w:tcW w:w="901" w:type="dxa"/>
          </w:tcPr>
          <w:p w14:paraId="021DB61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747CC61D" w14:textId="77777777" w:rsidTr="00AA49CD">
        <w:trPr>
          <w:trHeight w:val="288"/>
        </w:trPr>
        <w:tc>
          <w:tcPr>
            <w:tcW w:w="1530" w:type="dxa"/>
            <w:vAlign w:val="center"/>
          </w:tcPr>
          <w:p w14:paraId="337D0AA1"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5F0D9941"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086" w:type="dxa"/>
            <w:shd w:val="clear" w:color="auto" w:fill="auto"/>
            <w:noWrap/>
            <w:vAlign w:val="bottom"/>
            <w:hideMark/>
          </w:tcPr>
          <w:p w14:paraId="27BD397E"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-.34</w:t>
            </w:r>
          </w:p>
        </w:tc>
        <w:tc>
          <w:tcPr>
            <w:tcW w:w="1206" w:type="dxa"/>
            <w:shd w:val="clear" w:color="auto" w:fill="auto"/>
            <w:noWrap/>
            <w:vAlign w:val="bottom"/>
            <w:hideMark/>
          </w:tcPr>
          <w:p w14:paraId="2153595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159610E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-.22</w:t>
            </w:r>
          </w:p>
        </w:tc>
        <w:tc>
          <w:tcPr>
            <w:tcW w:w="1206" w:type="dxa"/>
            <w:shd w:val="clear" w:color="auto" w:fill="auto"/>
            <w:noWrap/>
            <w:vAlign w:val="bottom"/>
            <w:hideMark/>
          </w:tcPr>
          <w:p w14:paraId="39143D2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.826</w:t>
            </w:r>
          </w:p>
        </w:tc>
        <w:tc>
          <w:tcPr>
            <w:tcW w:w="901" w:type="dxa"/>
          </w:tcPr>
          <w:p w14:paraId="587AA79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.974</w:t>
            </w:r>
          </w:p>
        </w:tc>
      </w:tr>
      <w:tr w:rsidR="00304A84" w:rsidRPr="00304A84" w14:paraId="1D378996" w14:textId="77777777" w:rsidTr="00AA49CD">
        <w:trPr>
          <w:trHeight w:val="288"/>
        </w:trPr>
        <w:tc>
          <w:tcPr>
            <w:tcW w:w="1530" w:type="dxa"/>
            <w:vAlign w:val="center"/>
          </w:tcPr>
          <w:p w14:paraId="71C93A72"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4FD4279E"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086" w:type="dxa"/>
            <w:shd w:val="clear" w:color="auto" w:fill="auto"/>
            <w:noWrap/>
            <w:vAlign w:val="bottom"/>
            <w:hideMark/>
          </w:tcPr>
          <w:p w14:paraId="1900AA26"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2.45</w:t>
            </w:r>
          </w:p>
        </w:tc>
        <w:tc>
          <w:tcPr>
            <w:tcW w:w="1206" w:type="dxa"/>
            <w:shd w:val="clear" w:color="auto" w:fill="auto"/>
            <w:noWrap/>
            <w:vAlign w:val="bottom"/>
            <w:hideMark/>
          </w:tcPr>
          <w:p w14:paraId="498C2DCD"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1.52</w:t>
            </w:r>
          </w:p>
        </w:tc>
        <w:tc>
          <w:tcPr>
            <w:tcW w:w="1206" w:type="dxa"/>
            <w:shd w:val="clear" w:color="auto" w:fill="auto"/>
            <w:noWrap/>
            <w:vAlign w:val="bottom"/>
            <w:hideMark/>
          </w:tcPr>
          <w:p w14:paraId="21C5DB9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1.61</w:t>
            </w:r>
          </w:p>
        </w:tc>
        <w:tc>
          <w:tcPr>
            <w:tcW w:w="1206" w:type="dxa"/>
            <w:shd w:val="clear" w:color="auto" w:fill="auto"/>
            <w:noWrap/>
            <w:vAlign w:val="bottom"/>
            <w:hideMark/>
          </w:tcPr>
          <w:p w14:paraId="3E8588E5"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.107</w:t>
            </w:r>
          </w:p>
        </w:tc>
        <w:tc>
          <w:tcPr>
            <w:tcW w:w="901" w:type="dxa"/>
          </w:tcPr>
          <w:p w14:paraId="23E181A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.590</w:t>
            </w:r>
          </w:p>
        </w:tc>
      </w:tr>
      <w:tr w:rsidR="00304A84" w:rsidRPr="00304A84" w14:paraId="02B6914A" w14:textId="77777777" w:rsidTr="00AA49CD">
        <w:trPr>
          <w:trHeight w:val="288"/>
        </w:trPr>
        <w:tc>
          <w:tcPr>
            <w:tcW w:w="1530" w:type="dxa"/>
            <w:vAlign w:val="center"/>
          </w:tcPr>
          <w:p w14:paraId="76A5EF85"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24</w:t>
            </w:r>
          </w:p>
        </w:tc>
        <w:tc>
          <w:tcPr>
            <w:tcW w:w="2358" w:type="dxa"/>
            <w:shd w:val="clear" w:color="auto" w:fill="auto"/>
            <w:vAlign w:val="center"/>
            <w:hideMark/>
          </w:tcPr>
          <w:p w14:paraId="56E2ABB7" w14:textId="77777777" w:rsidR="00761FBA" w:rsidRPr="00154E5C" w:rsidRDefault="00761FBA" w:rsidP="00AA49CD">
            <w:pPr>
              <w:pStyle w:val="NoSpacing"/>
              <w:rPr>
                <w:rFonts w:ascii="Times New Roman" w:hAnsi="Times New Roman" w:cs="Times New Roman"/>
              </w:rPr>
            </w:pPr>
            <w:r w:rsidRPr="00776638">
              <w:rPr>
                <w:rFonts w:ascii="Times New Roman" w:hAnsi="Times New Roman" w:cs="Times New Roman"/>
              </w:rPr>
              <w:t>Explicit Prejudice</w:t>
            </w:r>
          </w:p>
        </w:tc>
        <w:tc>
          <w:tcPr>
            <w:tcW w:w="1086" w:type="dxa"/>
            <w:shd w:val="clear" w:color="auto" w:fill="auto"/>
            <w:noWrap/>
            <w:vAlign w:val="bottom"/>
            <w:hideMark/>
          </w:tcPr>
          <w:p w14:paraId="50E2629F"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-.48</w:t>
            </w:r>
          </w:p>
        </w:tc>
        <w:tc>
          <w:tcPr>
            <w:tcW w:w="1206" w:type="dxa"/>
            <w:shd w:val="clear" w:color="auto" w:fill="auto"/>
            <w:noWrap/>
            <w:vAlign w:val="bottom"/>
            <w:hideMark/>
          </w:tcPr>
          <w:p w14:paraId="17EE511F" w14:textId="77777777" w:rsidR="00761FBA" w:rsidRPr="00304A84" w:rsidRDefault="00761FBA" w:rsidP="00AA49CD">
            <w:pPr>
              <w:pStyle w:val="NoSpacing"/>
              <w:rPr>
                <w:rFonts w:ascii="Times New Roman" w:hAnsi="Times New Roman" w:cs="Times New Roman"/>
              </w:rPr>
            </w:pPr>
            <w:r w:rsidRPr="00942799">
              <w:rPr>
                <w:rFonts w:ascii="Times New Roman" w:hAnsi="Times New Roman" w:cs="Times New Roman"/>
              </w:rPr>
              <w:t>1.54</w:t>
            </w:r>
          </w:p>
        </w:tc>
        <w:tc>
          <w:tcPr>
            <w:tcW w:w="1206" w:type="dxa"/>
            <w:shd w:val="clear" w:color="auto" w:fill="auto"/>
            <w:noWrap/>
            <w:vAlign w:val="bottom"/>
            <w:hideMark/>
          </w:tcPr>
          <w:p w14:paraId="2CAAC03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-.31</w:t>
            </w:r>
          </w:p>
        </w:tc>
        <w:tc>
          <w:tcPr>
            <w:tcW w:w="1206" w:type="dxa"/>
            <w:shd w:val="clear" w:color="auto" w:fill="auto"/>
            <w:noWrap/>
            <w:vAlign w:val="bottom"/>
            <w:hideMark/>
          </w:tcPr>
          <w:p w14:paraId="2D9BFEE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.758</w:t>
            </w:r>
          </w:p>
        </w:tc>
        <w:tc>
          <w:tcPr>
            <w:tcW w:w="901" w:type="dxa"/>
          </w:tcPr>
          <w:p w14:paraId="548EBB5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.974</w:t>
            </w:r>
          </w:p>
        </w:tc>
      </w:tr>
      <w:tr w:rsidR="00304A84" w:rsidRPr="00304A84" w14:paraId="3A7DB956" w14:textId="77777777" w:rsidTr="00AA49CD">
        <w:trPr>
          <w:trHeight w:val="288"/>
        </w:trPr>
        <w:tc>
          <w:tcPr>
            <w:tcW w:w="1530" w:type="dxa"/>
            <w:vAlign w:val="center"/>
          </w:tcPr>
          <w:p w14:paraId="30F087B2"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169279E8"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Implicit Prejudice</w:t>
            </w:r>
          </w:p>
        </w:tc>
        <w:tc>
          <w:tcPr>
            <w:tcW w:w="1086" w:type="dxa"/>
            <w:shd w:val="clear" w:color="auto" w:fill="auto"/>
            <w:noWrap/>
            <w:vAlign w:val="bottom"/>
            <w:hideMark/>
          </w:tcPr>
          <w:p w14:paraId="0C5B7347"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.70</w:t>
            </w:r>
          </w:p>
        </w:tc>
        <w:tc>
          <w:tcPr>
            <w:tcW w:w="1206" w:type="dxa"/>
            <w:shd w:val="clear" w:color="auto" w:fill="auto"/>
            <w:noWrap/>
            <w:vAlign w:val="bottom"/>
            <w:hideMark/>
          </w:tcPr>
          <w:p w14:paraId="2B6234E6"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1.55</w:t>
            </w:r>
          </w:p>
        </w:tc>
        <w:tc>
          <w:tcPr>
            <w:tcW w:w="1206" w:type="dxa"/>
            <w:shd w:val="clear" w:color="auto" w:fill="auto"/>
            <w:noWrap/>
            <w:vAlign w:val="bottom"/>
            <w:hideMark/>
          </w:tcPr>
          <w:p w14:paraId="719427A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.45</w:t>
            </w:r>
          </w:p>
        </w:tc>
        <w:tc>
          <w:tcPr>
            <w:tcW w:w="1206" w:type="dxa"/>
            <w:shd w:val="clear" w:color="auto" w:fill="auto"/>
            <w:noWrap/>
            <w:vAlign w:val="bottom"/>
            <w:hideMark/>
          </w:tcPr>
          <w:p w14:paraId="5BC32D0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.654</w:t>
            </w:r>
          </w:p>
        </w:tc>
        <w:tc>
          <w:tcPr>
            <w:tcW w:w="901" w:type="dxa"/>
          </w:tcPr>
          <w:p w14:paraId="69A3584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4CD245C5" w14:textId="77777777" w:rsidTr="00AA49CD">
        <w:trPr>
          <w:trHeight w:val="288"/>
        </w:trPr>
        <w:tc>
          <w:tcPr>
            <w:tcW w:w="1530" w:type="dxa"/>
            <w:vAlign w:val="center"/>
          </w:tcPr>
          <w:p w14:paraId="043BFE86"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0CA00BD6"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Individualism</w:t>
            </w:r>
          </w:p>
        </w:tc>
        <w:tc>
          <w:tcPr>
            <w:tcW w:w="1086" w:type="dxa"/>
            <w:shd w:val="clear" w:color="auto" w:fill="auto"/>
            <w:noWrap/>
            <w:vAlign w:val="bottom"/>
            <w:hideMark/>
          </w:tcPr>
          <w:p w14:paraId="72F2CA36"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-.02</w:t>
            </w:r>
          </w:p>
        </w:tc>
        <w:tc>
          <w:tcPr>
            <w:tcW w:w="1206" w:type="dxa"/>
            <w:shd w:val="clear" w:color="auto" w:fill="auto"/>
            <w:noWrap/>
            <w:vAlign w:val="bottom"/>
            <w:hideMark/>
          </w:tcPr>
          <w:p w14:paraId="67445FAB"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1.54</w:t>
            </w:r>
          </w:p>
        </w:tc>
        <w:tc>
          <w:tcPr>
            <w:tcW w:w="1206" w:type="dxa"/>
            <w:shd w:val="clear" w:color="auto" w:fill="auto"/>
            <w:noWrap/>
            <w:vAlign w:val="bottom"/>
            <w:hideMark/>
          </w:tcPr>
          <w:p w14:paraId="45170C3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-.02</w:t>
            </w:r>
          </w:p>
        </w:tc>
        <w:tc>
          <w:tcPr>
            <w:tcW w:w="1206" w:type="dxa"/>
            <w:shd w:val="clear" w:color="auto" w:fill="auto"/>
            <w:noWrap/>
            <w:vAlign w:val="bottom"/>
            <w:hideMark/>
          </w:tcPr>
          <w:p w14:paraId="203DA0A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.987</w:t>
            </w:r>
          </w:p>
        </w:tc>
        <w:tc>
          <w:tcPr>
            <w:tcW w:w="901" w:type="dxa"/>
          </w:tcPr>
          <w:p w14:paraId="774929B7"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.987</w:t>
            </w:r>
          </w:p>
        </w:tc>
      </w:tr>
      <w:tr w:rsidR="00304A84" w:rsidRPr="00304A84" w14:paraId="2865D15F" w14:textId="77777777" w:rsidTr="00AA49CD">
        <w:trPr>
          <w:trHeight w:val="288"/>
        </w:trPr>
        <w:tc>
          <w:tcPr>
            <w:tcW w:w="1530" w:type="dxa"/>
            <w:vAlign w:val="center"/>
          </w:tcPr>
          <w:p w14:paraId="39CB6CCF"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4C1A1DA9"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Traditionalism</w:t>
            </w:r>
          </w:p>
        </w:tc>
        <w:tc>
          <w:tcPr>
            <w:tcW w:w="1086" w:type="dxa"/>
            <w:shd w:val="clear" w:color="auto" w:fill="auto"/>
            <w:noWrap/>
            <w:vAlign w:val="bottom"/>
            <w:hideMark/>
          </w:tcPr>
          <w:p w14:paraId="20F0BBC8"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-.85</w:t>
            </w:r>
          </w:p>
        </w:tc>
        <w:tc>
          <w:tcPr>
            <w:tcW w:w="1206" w:type="dxa"/>
            <w:shd w:val="clear" w:color="auto" w:fill="auto"/>
            <w:noWrap/>
            <w:vAlign w:val="bottom"/>
            <w:hideMark/>
          </w:tcPr>
          <w:p w14:paraId="4E60A3E6"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1.54</w:t>
            </w:r>
          </w:p>
        </w:tc>
        <w:tc>
          <w:tcPr>
            <w:tcW w:w="1206" w:type="dxa"/>
            <w:shd w:val="clear" w:color="auto" w:fill="auto"/>
            <w:noWrap/>
            <w:vAlign w:val="bottom"/>
            <w:hideMark/>
          </w:tcPr>
          <w:p w14:paraId="6C7C89E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-.55</w:t>
            </w:r>
          </w:p>
        </w:tc>
        <w:tc>
          <w:tcPr>
            <w:tcW w:w="1206" w:type="dxa"/>
            <w:shd w:val="clear" w:color="auto" w:fill="auto"/>
            <w:noWrap/>
            <w:vAlign w:val="bottom"/>
            <w:hideMark/>
          </w:tcPr>
          <w:p w14:paraId="00C2D9C8"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.580</w:t>
            </w:r>
          </w:p>
        </w:tc>
        <w:tc>
          <w:tcPr>
            <w:tcW w:w="901" w:type="dxa"/>
          </w:tcPr>
          <w:p w14:paraId="4E297B23"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793FD942" w14:textId="77777777" w:rsidTr="00AA49CD">
        <w:trPr>
          <w:trHeight w:val="288"/>
        </w:trPr>
        <w:tc>
          <w:tcPr>
            <w:tcW w:w="1530" w:type="dxa"/>
            <w:vAlign w:val="center"/>
          </w:tcPr>
          <w:p w14:paraId="651DFEC7"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4AC40D41"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Generalized Trust</w:t>
            </w:r>
          </w:p>
        </w:tc>
        <w:tc>
          <w:tcPr>
            <w:tcW w:w="1086" w:type="dxa"/>
            <w:shd w:val="clear" w:color="auto" w:fill="auto"/>
            <w:noWrap/>
            <w:vAlign w:val="bottom"/>
            <w:hideMark/>
          </w:tcPr>
          <w:p w14:paraId="5E3D6535"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1.78</w:t>
            </w:r>
          </w:p>
        </w:tc>
        <w:tc>
          <w:tcPr>
            <w:tcW w:w="1206" w:type="dxa"/>
            <w:shd w:val="clear" w:color="auto" w:fill="auto"/>
            <w:noWrap/>
            <w:vAlign w:val="bottom"/>
            <w:hideMark/>
          </w:tcPr>
          <w:p w14:paraId="74607FFC"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351AEFA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1.16</w:t>
            </w:r>
          </w:p>
        </w:tc>
        <w:tc>
          <w:tcPr>
            <w:tcW w:w="1206" w:type="dxa"/>
            <w:shd w:val="clear" w:color="auto" w:fill="auto"/>
            <w:noWrap/>
            <w:vAlign w:val="bottom"/>
            <w:hideMark/>
          </w:tcPr>
          <w:p w14:paraId="6569362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.245</w:t>
            </w:r>
          </w:p>
        </w:tc>
        <w:tc>
          <w:tcPr>
            <w:tcW w:w="901" w:type="dxa"/>
          </w:tcPr>
          <w:p w14:paraId="1050725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67F7ABDE" w14:textId="77777777" w:rsidTr="00AA49CD">
        <w:trPr>
          <w:trHeight w:val="288"/>
        </w:trPr>
        <w:tc>
          <w:tcPr>
            <w:tcW w:w="1530" w:type="dxa"/>
            <w:vAlign w:val="center"/>
          </w:tcPr>
          <w:p w14:paraId="217EAEC4"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14035D5D"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Political Polarization</w:t>
            </w:r>
          </w:p>
        </w:tc>
        <w:tc>
          <w:tcPr>
            <w:tcW w:w="1086" w:type="dxa"/>
            <w:shd w:val="clear" w:color="auto" w:fill="auto"/>
            <w:noWrap/>
            <w:vAlign w:val="bottom"/>
            <w:hideMark/>
          </w:tcPr>
          <w:p w14:paraId="60216930"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.91</w:t>
            </w:r>
          </w:p>
        </w:tc>
        <w:tc>
          <w:tcPr>
            <w:tcW w:w="1206" w:type="dxa"/>
            <w:shd w:val="clear" w:color="auto" w:fill="auto"/>
            <w:noWrap/>
            <w:vAlign w:val="bottom"/>
            <w:hideMark/>
          </w:tcPr>
          <w:p w14:paraId="7CCD3D50"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68B60EF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.59</w:t>
            </w:r>
          </w:p>
        </w:tc>
        <w:tc>
          <w:tcPr>
            <w:tcW w:w="1206" w:type="dxa"/>
            <w:shd w:val="clear" w:color="auto" w:fill="auto"/>
            <w:noWrap/>
            <w:vAlign w:val="bottom"/>
            <w:hideMark/>
          </w:tcPr>
          <w:p w14:paraId="2B68D89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.552</w:t>
            </w:r>
          </w:p>
        </w:tc>
        <w:tc>
          <w:tcPr>
            <w:tcW w:w="901" w:type="dxa"/>
          </w:tcPr>
          <w:p w14:paraId="704A284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5FB69431" w14:textId="77777777" w:rsidTr="00AA49CD">
        <w:trPr>
          <w:trHeight w:val="288"/>
        </w:trPr>
        <w:tc>
          <w:tcPr>
            <w:tcW w:w="1530" w:type="dxa"/>
            <w:vAlign w:val="center"/>
          </w:tcPr>
          <w:p w14:paraId="23894488"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6416E9EC"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Life Satisfaction</w:t>
            </w:r>
          </w:p>
        </w:tc>
        <w:tc>
          <w:tcPr>
            <w:tcW w:w="1086" w:type="dxa"/>
            <w:shd w:val="clear" w:color="auto" w:fill="auto"/>
            <w:noWrap/>
            <w:vAlign w:val="bottom"/>
            <w:hideMark/>
          </w:tcPr>
          <w:p w14:paraId="5E18FEBD"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1.72</w:t>
            </w:r>
          </w:p>
        </w:tc>
        <w:tc>
          <w:tcPr>
            <w:tcW w:w="1206" w:type="dxa"/>
            <w:shd w:val="clear" w:color="auto" w:fill="auto"/>
            <w:noWrap/>
            <w:vAlign w:val="bottom"/>
            <w:hideMark/>
          </w:tcPr>
          <w:p w14:paraId="7FF18A19"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704BE16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1.12</w:t>
            </w:r>
          </w:p>
        </w:tc>
        <w:tc>
          <w:tcPr>
            <w:tcW w:w="1206" w:type="dxa"/>
            <w:shd w:val="clear" w:color="auto" w:fill="auto"/>
            <w:noWrap/>
            <w:vAlign w:val="bottom"/>
            <w:hideMark/>
          </w:tcPr>
          <w:p w14:paraId="2A143F0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.262</w:t>
            </w:r>
          </w:p>
        </w:tc>
        <w:tc>
          <w:tcPr>
            <w:tcW w:w="901" w:type="dxa"/>
          </w:tcPr>
          <w:p w14:paraId="65C207EA"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6E6F0BD4" w14:textId="77777777" w:rsidTr="00AA49CD">
        <w:trPr>
          <w:trHeight w:val="288"/>
        </w:trPr>
        <w:tc>
          <w:tcPr>
            <w:tcW w:w="1530" w:type="dxa"/>
            <w:vAlign w:val="center"/>
          </w:tcPr>
          <w:p w14:paraId="7A600320"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5064CEF8"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Depression</w:t>
            </w:r>
          </w:p>
        </w:tc>
        <w:tc>
          <w:tcPr>
            <w:tcW w:w="1086" w:type="dxa"/>
            <w:shd w:val="clear" w:color="auto" w:fill="auto"/>
            <w:noWrap/>
            <w:vAlign w:val="bottom"/>
            <w:hideMark/>
          </w:tcPr>
          <w:p w14:paraId="4664F31C"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-2.99</w:t>
            </w:r>
          </w:p>
        </w:tc>
        <w:tc>
          <w:tcPr>
            <w:tcW w:w="1206" w:type="dxa"/>
            <w:shd w:val="clear" w:color="auto" w:fill="auto"/>
            <w:noWrap/>
            <w:vAlign w:val="bottom"/>
            <w:hideMark/>
          </w:tcPr>
          <w:p w14:paraId="29CF4C0B"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10A517CB"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-1.96</w:t>
            </w:r>
          </w:p>
        </w:tc>
        <w:tc>
          <w:tcPr>
            <w:tcW w:w="1206" w:type="dxa"/>
            <w:shd w:val="clear" w:color="auto" w:fill="auto"/>
            <w:noWrap/>
            <w:vAlign w:val="bottom"/>
            <w:hideMark/>
          </w:tcPr>
          <w:p w14:paraId="288E7966"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.050</w:t>
            </w:r>
          </w:p>
        </w:tc>
        <w:tc>
          <w:tcPr>
            <w:tcW w:w="901" w:type="dxa"/>
          </w:tcPr>
          <w:p w14:paraId="7CD40FCC"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.458</w:t>
            </w:r>
          </w:p>
        </w:tc>
      </w:tr>
      <w:tr w:rsidR="00304A84" w:rsidRPr="00304A84" w14:paraId="52B9664A" w14:textId="77777777" w:rsidTr="00AA49CD">
        <w:trPr>
          <w:trHeight w:val="288"/>
        </w:trPr>
        <w:tc>
          <w:tcPr>
            <w:tcW w:w="1530" w:type="dxa"/>
            <w:vAlign w:val="center"/>
          </w:tcPr>
          <w:p w14:paraId="3525B4A2"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028F84FF"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Delay of Gratification</w:t>
            </w:r>
          </w:p>
        </w:tc>
        <w:tc>
          <w:tcPr>
            <w:tcW w:w="1086" w:type="dxa"/>
            <w:shd w:val="clear" w:color="auto" w:fill="auto"/>
            <w:noWrap/>
            <w:vAlign w:val="bottom"/>
            <w:hideMark/>
          </w:tcPr>
          <w:p w14:paraId="56EDCB7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1.38</w:t>
            </w:r>
          </w:p>
        </w:tc>
        <w:tc>
          <w:tcPr>
            <w:tcW w:w="1206" w:type="dxa"/>
            <w:shd w:val="clear" w:color="auto" w:fill="auto"/>
            <w:noWrap/>
            <w:vAlign w:val="bottom"/>
            <w:hideMark/>
          </w:tcPr>
          <w:p w14:paraId="7BA31068"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39B972D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.90</w:t>
            </w:r>
          </w:p>
        </w:tc>
        <w:tc>
          <w:tcPr>
            <w:tcW w:w="1206" w:type="dxa"/>
            <w:shd w:val="clear" w:color="auto" w:fill="auto"/>
            <w:noWrap/>
            <w:vAlign w:val="bottom"/>
            <w:hideMark/>
          </w:tcPr>
          <w:p w14:paraId="1A78B00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.368</w:t>
            </w:r>
          </w:p>
        </w:tc>
        <w:tc>
          <w:tcPr>
            <w:tcW w:w="901" w:type="dxa"/>
          </w:tcPr>
          <w:p w14:paraId="2306B0C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.899</w:t>
            </w:r>
          </w:p>
        </w:tc>
      </w:tr>
      <w:tr w:rsidR="00304A84" w:rsidRPr="00304A84" w14:paraId="6E032F16" w14:textId="77777777" w:rsidTr="00AA49CD">
        <w:trPr>
          <w:trHeight w:val="288"/>
        </w:trPr>
        <w:tc>
          <w:tcPr>
            <w:tcW w:w="1530" w:type="dxa"/>
            <w:vAlign w:val="center"/>
          </w:tcPr>
          <w:p w14:paraId="2D95F91B" w14:textId="77777777" w:rsidR="00761FBA" w:rsidRPr="00B70434" w:rsidRDefault="00761FBA" w:rsidP="00AA49CD">
            <w:pPr>
              <w:pStyle w:val="NoSpacing"/>
              <w:rPr>
                <w:rFonts w:ascii="Times New Roman" w:hAnsi="Times New Roman" w:cs="Times New Roman"/>
              </w:rPr>
            </w:pPr>
          </w:p>
        </w:tc>
        <w:tc>
          <w:tcPr>
            <w:tcW w:w="2358" w:type="dxa"/>
            <w:shd w:val="clear" w:color="auto" w:fill="auto"/>
            <w:noWrap/>
            <w:vAlign w:val="center"/>
            <w:hideMark/>
          </w:tcPr>
          <w:p w14:paraId="6D823A93"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Birth Rate</w:t>
            </w:r>
          </w:p>
        </w:tc>
        <w:tc>
          <w:tcPr>
            <w:tcW w:w="1086" w:type="dxa"/>
            <w:shd w:val="clear" w:color="auto" w:fill="auto"/>
            <w:noWrap/>
            <w:vAlign w:val="bottom"/>
            <w:hideMark/>
          </w:tcPr>
          <w:p w14:paraId="380E1B54"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.23</w:t>
            </w:r>
          </w:p>
        </w:tc>
        <w:tc>
          <w:tcPr>
            <w:tcW w:w="1206" w:type="dxa"/>
            <w:shd w:val="clear" w:color="auto" w:fill="auto"/>
            <w:noWrap/>
            <w:vAlign w:val="bottom"/>
            <w:hideMark/>
          </w:tcPr>
          <w:p w14:paraId="103B3E29"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1.53</w:t>
            </w:r>
          </w:p>
        </w:tc>
        <w:tc>
          <w:tcPr>
            <w:tcW w:w="1206" w:type="dxa"/>
            <w:shd w:val="clear" w:color="auto" w:fill="auto"/>
            <w:noWrap/>
            <w:vAlign w:val="bottom"/>
            <w:hideMark/>
          </w:tcPr>
          <w:p w14:paraId="4BCC59C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.15</w:t>
            </w:r>
          </w:p>
        </w:tc>
        <w:tc>
          <w:tcPr>
            <w:tcW w:w="1206" w:type="dxa"/>
            <w:shd w:val="clear" w:color="auto" w:fill="auto"/>
            <w:noWrap/>
            <w:vAlign w:val="bottom"/>
            <w:hideMark/>
          </w:tcPr>
          <w:p w14:paraId="799DDC1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.881</w:t>
            </w:r>
          </w:p>
        </w:tc>
        <w:tc>
          <w:tcPr>
            <w:tcW w:w="901" w:type="dxa"/>
          </w:tcPr>
          <w:p w14:paraId="38108D22"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.985</w:t>
            </w:r>
          </w:p>
        </w:tc>
      </w:tr>
      <w:tr w:rsidR="00304A84" w:rsidRPr="00304A84" w14:paraId="29FDEC56" w14:textId="77777777" w:rsidTr="00AA49CD">
        <w:trPr>
          <w:trHeight w:val="288"/>
        </w:trPr>
        <w:tc>
          <w:tcPr>
            <w:tcW w:w="1530" w:type="dxa"/>
            <w:vAlign w:val="center"/>
          </w:tcPr>
          <w:p w14:paraId="0B3241C0" w14:textId="77777777" w:rsidR="00761FBA" w:rsidRPr="00B70434" w:rsidRDefault="00761FBA" w:rsidP="00AA49CD">
            <w:pPr>
              <w:pStyle w:val="NoSpacing"/>
              <w:rPr>
                <w:rFonts w:ascii="Times New Roman" w:hAnsi="Times New Roman" w:cs="Times New Roman"/>
              </w:rPr>
            </w:pPr>
          </w:p>
        </w:tc>
        <w:tc>
          <w:tcPr>
            <w:tcW w:w="2358" w:type="dxa"/>
            <w:shd w:val="clear" w:color="auto" w:fill="auto"/>
            <w:vAlign w:val="center"/>
            <w:hideMark/>
          </w:tcPr>
          <w:p w14:paraId="221125D0" w14:textId="77777777" w:rsidR="00761FBA" w:rsidRPr="00776638" w:rsidRDefault="00761FBA" w:rsidP="00AA49CD">
            <w:pPr>
              <w:pStyle w:val="NoSpacing"/>
              <w:rPr>
                <w:rFonts w:ascii="Times New Roman" w:hAnsi="Times New Roman" w:cs="Times New Roman"/>
              </w:rPr>
            </w:pPr>
            <w:r w:rsidRPr="00003575">
              <w:rPr>
                <w:rFonts w:ascii="Times New Roman" w:hAnsi="Times New Roman" w:cs="Times New Roman"/>
              </w:rPr>
              <w:t>Climate Change</w:t>
            </w:r>
          </w:p>
        </w:tc>
        <w:tc>
          <w:tcPr>
            <w:tcW w:w="1086" w:type="dxa"/>
            <w:shd w:val="clear" w:color="auto" w:fill="auto"/>
            <w:noWrap/>
            <w:vAlign w:val="bottom"/>
            <w:hideMark/>
          </w:tcPr>
          <w:p w14:paraId="06E465D9" w14:textId="77777777" w:rsidR="00761FBA" w:rsidRPr="000374DF" w:rsidRDefault="00761FBA" w:rsidP="00AA49CD">
            <w:pPr>
              <w:pStyle w:val="NoSpacing"/>
              <w:rPr>
                <w:rFonts w:ascii="Times New Roman" w:hAnsi="Times New Roman" w:cs="Times New Roman"/>
              </w:rPr>
            </w:pPr>
            <w:r w:rsidRPr="000374DF">
              <w:rPr>
                <w:rFonts w:ascii="Times New Roman" w:hAnsi="Times New Roman" w:cs="Times New Roman"/>
              </w:rPr>
              <w:t>.14</w:t>
            </w:r>
          </w:p>
        </w:tc>
        <w:tc>
          <w:tcPr>
            <w:tcW w:w="1206" w:type="dxa"/>
            <w:shd w:val="clear" w:color="auto" w:fill="auto"/>
            <w:noWrap/>
            <w:vAlign w:val="bottom"/>
            <w:hideMark/>
          </w:tcPr>
          <w:p w14:paraId="0323DBAD" w14:textId="77777777" w:rsidR="00761FBA" w:rsidRPr="00942799" w:rsidRDefault="00761FBA" w:rsidP="00AA49CD">
            <w:pPr>
              <w:pStyle w:val="NoSpacing"/>
              <w:rPr>
                <w:rFonts w:ascii="Times New Roman" w:hAnsi="Times New Roman" w:cs="Times New Roman"/>
              </w:rPr>
            </w:pPr>
            <w:r w:rsidRPr="00AD2914">
              <w:rPr>
                <w:rFonts w:ascii="Times New Roman" w:hAnsi="Times New Roman" w:cs="Times New Roman"/>
              </w:rPr>
              <w:t>1.52</w:t>
            </w:r>
          </w:p>
        </w:tc>
        <w:tc>
          <w:tcPr>
            <w:tcW w:w="1206" w:type="dxa"/>
            <w:shd w:val="clear" w:color="auto" w:fill="auto"/>
            <w:noWrap/>
            <w:vAlign w:val="bottom"/>
            <w:hideMark/>
          </w:tcPr>
          <w:p w14:paraId="11AF24E9"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.09</w:t>
            </w:r>
          </w:p>
        </w:tc>
        <w:tc>
          <w:tcPr>
            <w:tcW w:w="1206" w:type="dxa"/>
            <w:shd w:val="clear" w:color="auto" w:fill="auto"/>
            <w:noWrap/>
            <w:vAlign w:val="bottom"/>
            <w:hideMark/>
          </w:tcPr>
          <w:p w14:paraId="0727C6C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.925</w:t>
            </w:r>
          </w:p>
        </w:tc>
        <w:tc>
          <w:tcPr>
            <w:tcW w:w="901" w:type="dxa"/>
          </w:tcPr>
          <w:p w14:paraId="1C02943F"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.985</w:t>
            </w:r>
          </w:p>
        </w:tc>
      </w:tr>
    </w:tbl>
    <w:p w14:paraId="0D60629B" w14:textId="77777777" w:rsidR="00761FBA" w:rsidRPr="00942799"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w:t>
      </w:r>
      <w:r w:rsidRPr="00776638">
        <w:rPr>
          <w:rFonts w:ascii="Times New Roman" w:hAnsi="Times New Roman" w:cs="Times New Roman"/>
          <w:i/>
        </w:rPr>
        <w:t>P</w:t>
      </w:r>
      <w:r w:rsidRPr="00154E5C">
        <w:rPr>
          <w:rFonts w:ascii="Times New Roman" w:hAnsi="Times New Roman" w:cs="Times New Roman"/>
        </w:rPr>
        <w:t xml:space="preserve">-values in the rightmost column were adjusted using the </w:t>
      </w:r>
      <w:proofErr w:type="spellStart"/>
      <w:r w:rsidRPr="00154E5C">
        <w:rPr>
          <w:rFonts w:ascii="Times New Roman" w:hAnsi="Times New Roman" w:cs="Times New Roman"/>
        </w:rPr>
        <w:t>Benjamini</w:t>
      </w:r>
      <w:proofErr w:type="spellEnd"/>
      <w:r w:rsidRPr="00154E5C">
        <w:rPr>
          <w:rFonts w:ascii="Times New Roman" w:hAnsi="Times New Roman" w:cs="Times New Roman"/>
        </w:rPr>
        <w:t xml:space="preserve">-Hochberg false discovery rate correction. </w:t>
      </w:r>
      <w:proofErr w:type="spellStart"/>
      <w:r w:rsidRPr="000374DF">
        <w:rPr>
          <w:rFonts w:ascii="Times New Roman" w:hAnsi="Times New Roman" w:cs="Times New Roman"/>
          <w:i/>
        </w:rPr>
        <w:t>M</w:t>
      </w:r>
      <w:r w:rsidRPr="000374DF">
        <w:rPr>
          <w:rFonts w:ascii="Times New Roman" w:hAnsi="Times New Roman" w:cs="Times New Roman"/>
          <w:vertAlign w:val="subscript"/>
        </w:rPr>
        <w:t>difference</w:t>
      </w:r>
      <w:proofErr w:type="spellEnd"/>
      <w:r w:rsidRPr="000374DF">
        <w:rPr>
          <w:rFonts w:ascii="Times New Roman" w:hAnsi="Times New Roman" w:cs="Times New Roman"/>
          <w:vertAlign w:val="subscript"/>
        </w:rPr>
        <w:t xml:space="preserve"> </w:t>
      </w:r>
      <w:r w:rsidRPr="00D70F2B">
        <w:rPr>
          <w:rFonts w:ascii="Times New Roman" w:hAnsi="Times New Roman" w:cs="Times New Roman"/>
        </w:rPr>
        <w:t>refers to a difference score between mean of experts from the U.S. and mean of experts from other countries.</w:t>
      </w:r>
    </w:p>
    <w:p w14:paraId="45B39319" w14:textId="77777777" w:rsidR="00761FBA" w:rsidRPr="00304A84" w:rsidRDefault="00761FBA" w:rsidP="00761FBA">
      <w:pPr>
        <w:spacing w:after="160" w:line="259" w:lineRule="auto"/>
        <w:rPr>
          <w:rFonts w:ascii="Times New Roman" w:hAnsi="Times New Roman" w:cs="Times New Roman"/>
          <w:b/>
        </w:rPr>
      </w:pPr>
      <w:r w:rsidRPr="00304A84">
        <w:rPr>
          <w:rFonts w:ascii="Times New Roman" w:hAnsi="Times New Roman" w:cs="Times New Roman"/>
          <w:b/>
        </w:rPr>
        <w:br w:type="page"/>
      </w:r>
    </w:p>
    <w:p w14:paraId="151F082B" w14:textId="77777777" w:rsidR="00761FBA" w:rsidRPr="00304A84" w:rsidRDefault="00761FBA" w:rsidP="00761FBA">
      <w:pPr>
        <w:rPr>
          <w:rFonts w:ascii="Times New Roman" w:hAnsi="Times New Roman" w:cs="Times New Roman"/>
          <w:i/>
        </w:rPr>
      </w:pPr>
      <w:r w:rsidRPr="00304A84">
        <w:rPr>
          <w:rFonts w:ascii="Times New Roman" w:hAnsi="Times New Roman" w:cs="Times New Roman"/>
          <w:i/>
          <w:shd w:val="clear" w:color="auto" w:fill="E6E6E6"/>
        </w:rPr>
        <w:lastRenderedPageBreak/>
        <w:t>Table S</w:t>
      </w:r>
      <w:r w:rsidRPr="00304A84">
        <w:rPr>
          <w:rFonts w:ascii="Times New Roman" w:hAnsi="Times New Roman" w:cs="Times New Roman"/>
          <w:i/>
        </w:rPr>
        <w:t>8</w:t>
      </w:r>
      <w:r w:rsidRPr="00304A84">
        <w:rPr>
          <w:rFonts w:ascii="Times New Roman" w:hAnsi="Times New Roman" w:cs="Times New Roman"/>
          <w:i/>
          <w:shd w:val="clear" w:color="auto" w:fill="E6E6E6"/>
        </w:rPr>
        <w:t xml:space="preserve">. </w:t>
      </w:r>
      <w:r w:rsidRPr="00304A84">
        <w:rPr>
          <w:rFonts w:ascii="Times New Roman" w:hAnsi="Times New Roman" w:cs="Times New Roman"/>
          <w:shd w:val="clear" w:color="auto" w:fill="E6E6E6"/>
        </w:rPr>
        <w:t>Significance testing of the difference between forecasted estimates for April 2022 and the baseline in April 2020.</w:t>
      </w:r>
    </w:p>
    <w:tbl>
      <w:tblPr>
        <w:tblW w:w="9215" w:type="dxa"/>
        <w:tblInd w:w="-8" w:type="dxa"/>
        <w:tblCellMar>
          <w:left w:w="0" w:type="dxa"/>
          <w:right w:w="0" w:type="dxa"/>
        </w:tblCellMar>
        <w:tblLook w:val="04A0" w:firstRow="1" w:lastRow="0" w:firstColumn="1" w:lastColumn="0" w:noHBand="0" w:noVBand="1"/>
      </w:tblPr>
      <w:tblGrid>
        <w:gridCol w:w="4907"/>
        <w:gridCol w:w="1412"/>
        <w:gridCol w:w="1448"/>
        <w:gridCol w:w="1448"/>
      </w:tblGrid>
      <w:tr w:rsidR="00304A84" w:rsidRPr="00304A84" w14:paraId="2958F233" w14:textId="77777777" w:rsidTr="00AA49CD">
        <w:trPr>
          <w:trHeight w:val="18"/>
        </w:trPr>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6289042E"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Dimension</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3D723925" w14:textId="77777777" w:rsidR="00761FBA" w:rsidRPr="00304A84" w:rsidRDefault="00761FBA" w:rsidP="00AA49CD">
            <w:pPr>
              <w:pStyle w:val="NoSpacing"/>
              <w:jc w:val="right"/>
              <w:rPr>
                <w:rFonts w:ascii="Times New Roman" w:hAnsi="Times New Roman" w:cs="Times New Roman"/>
                <w:i/>
              </w:rPr>
            </w:pPr>
            <w:r w:rsidRPr="00304A84">
              <w:rPr>
                <w:rFonts w:ascii="Times New Roman" w:hAnsi="Times New Roman" w:cs="Times New Roman"/>
                <w:i/>
              </w:rPr>
              <w:t>t</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62071183" w14:textId="77777777" w:rsidR="00761FBA" w:rsidRPr="00304A84" w:rsidRDefault="00761FBA" w:rsidP="00AA49CD">
            <w:pPr>
              <w:pStyle w:val="NoSpacing"/>
              <w:jc w:val="right"/>
              <w:rPr>
                <w:rFonts w:ascii="Times New Roman" w:hAnsi="Times New Roman" w:cs="Times New Roman"/>
                <w:i/>
              </w:rPr>
            </w:pPr>
            <w:r w:rsidRPr="00304A84">
              <w:rPr>
                <w:rFonts w:ascii="Times New Roman" w:hAnsi="Times New Roman" w:cs="Times New Roman"/>
                <w:i/>
              </w:rPr>
              <w:t>p</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4437BCF6" w14:textId="77777777" w:rsidR="00761FBA" w:rsidRPr="00304A84" w:rsidRDefault="00761FBA" w:rsidP="00AA49CD">
            <w:pPr>
              <w:pStyle w:val="NoSpacing"/>
              <w:jc w:val="right"/>
              <w:rPr>
                <w:rFonts w:ascii="Times New Roman" w:hAnsi="Times New Roman" w:cs="Times New Roman"/>
                <w:i/>
              </w:rPr>
            </w:pPr>
            <w:r w:rsidRPr="00304A84">
              <w:rPr>
                <w:rFonts w:ascii="Times New Roman" w:hAnsi="Times New Roman" w:cs="Times New Roman"/>
                <w:i/>
              </w:rPr>
              <w:t xml:space="preserve">p * </w:t>
            </w:r>
          </w:p>
        </w:tc>
      </w:tr>
      <w:tr w:rsidR="00304A84" w:rsidRPr="00304A84" w14:paraId="7377854E" w14:textId="77777777" w:rsidTr="00AA49CD">
        <w:trPr>
          <w:trHeight w:val="18"/>
        </w:trPr>
        <w:tc>
          <w:tcPr>
            <w:tcW w:w="0" w:type="auto"/>
            <w:tcBorders>
              <w:top w:val="single" w:sz="6" w:space="0" w:color="000000" w:themeColor="text1"/>
            </w:tcBorders>
            <w:tcMar>
              <w:top w:w="30" w:type="dxa"/>
              <w:left w:w="45" w:type="dxa"/>
              <w:bottom w:w="30" w:type="dxa"/>
              <w:right w:w="45" w:type="dxa"/>
            </w:tcMar>
            <w:vAlign w:val="center"/>
            <w:hideMark/>
          </w:tcPr>
          <w:p w14:paraId="54505748"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Explicit Prejudice</w:t>
            </w:r>
          </w:p>
        </w:tc>
        <w:tc>
          <w:tcPr>
            <w:tcW w:w="0" w:type="auto"/>
            <w:tcBorders>
              <w:top w:val="single" w:sz="6" w:space="0" w:color="000000" w:themeColor="text1"/>
            </w:tcBorders>
            <w:tcMar>
              <w:top w:w="30" w:type="dxa"/>
              <w:left w:w="45" w:type="dxa"/>
              <w:bottom w:w="30" w:type="dxa"/>
              <w:right w:w="45" w:type="dxa"/>
            </w:tcMar>
            <w:vAlign w:val="center"/>
            <w:hideMark/>
          </w:tcPr>
          <w:p w14:paraId="29314D4F"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7.96</w:t>
            </w:r>
          </w:p>
        </w:tc>
        <w:tc>
          <w:tcPr>
            <w:tcW w:w="0" w:type="auto"/>
            <w:tcBorders>
              <w:top w:val="single" w:sz="6" w:space="0" w:color="000000" w:themeColor="text1"/>
            </w:tcBorders>
            <w:tcMar>
              <w:top w:w="30" w:type="dxa"/>
              <w:left w:w="45" w:type="dxa"/>
              <w:bottom w:w="30" w:type="dxa"/>
              <w:right w:w="45" w:type="dxa"/>
            </w:tcMar>
            <w:vAlign w:val="center"/>
            <w:hideMark/>
          </w:tcPr>
          <w:p w14:paraId="636F959B"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0" w:type="auto"/>
            <w:tcBorders>
              <w:top w:val="single" w:sz="6" w:space="0" w:color="000000" w:themeColor="text1"/>
            </w:tcBorders>
            <w:tcMar>
              <w:top w:w="30" w:type="dxa"/>
              <w:left w:w="45" w:type="dxa"/>
              <w:bottom w:w="30" w:type="dxa"/>
              <w:right w:w="45" w:type="dxa"/>
            </w:tcMar>
            <w:vAlign w:val="center"/>
            <w:hideMark/>
          </w:tcPr>
          <w:p w14:paraId="4ACB4734"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5EB99EA9" w14:textId="77777777" w:rsidTr="00AA49CD">
        <w:trPr>
          <w:trHeight w:val="18"/>
        </w:trPr>
        <w:tc>
          <w:tcPr>
            <w:tcW w:w="0" w:type="auto"/>
            <w:tcMar>
              <w:top w:w="30" w:type="dxa"/>
              <w:left w:w="45" w:type="dxa"/>
              <w:bottom w:w="30" w:type="dxa"/>
              <w:right w:w="45" w:type="dxa"/>
            </w:tcMar>
            <w:vAlign w:val="center"/>
            <w:hideMark/>
          </w:tcPr>
          <w:p w14:paraId="4B42055C"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Implicit Prejudice</w:t>
            </w:r>
          </w:p>
        </w:tc>
        <w:tc>
          <w:tcPr>
            <w:tcW w:w="0" w:type="auto"/>
            <w:tcMar>
              <w:top w:w="30" w:type="dxa"/>
              <w:left w:w="45" w:type="dxa"/>
              <w:bottom w:w="30" w:type="dxa"/>
              <w:right w:w="45" w:type="dxa"/>
            </w:tcMar>
            <w:vAlign w:val="center"/>
            <w:hideMark/>
          </w:tcPr>
          <w:p w14:paraId="3ED4765C"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8.50</w:t>
            </w:r>
          </w:p>
        </w:tc>
        <w:tc>
          <w:tcPr>
            <w:tcW w:w="0" w:type="auto"/>
            <w:tcMar>
              <w:top w:w="30" w:type="dxa"/>
              <w:left w:w="45" w:type="dxa"/>
              <w:bottom w:w="30" w:type="dxa"/>
              <w:right w:w="45" w:type="dxa"/>
            </w:tcMar>
            <w:vAlign w:val="center"/>
            <w:hideMark/>
          </w:tcPr>
          <w:p w14:paraId="77CD7C63"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2129E16C"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2EA08F8D" w14:textId="77777777" w:rsidTr="00AA49CD">
        <w:trPr>
          <w:trHeight w:val="18"/>
        </w:trPr>
        <w:tc>
          <w:tcPr>
            <w:tcW w:w="0" w:type="auto"/>
            <w:tcMar>
              <w:top w:w="30" w:type="dxa"/>
              <w:left w:w="45" w:type="dxa"/>
              <w:bottom w:w="30" w:type="dxa"/>
              <w:right w:w="45" w:type="dxa"/>
            </w:tcMar>
            <w:vAlign w:val="center"/>
            <w:hideMark/>
          </w:tcPr>
          <w:p w14:paraId="12089C9A"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Individualism</w:t>
            </w:r>
          </w:p>
        </w:tc>
        <w:tc>
          <w:tcPr>
            <w:tcW w:w="0" w:type="auto"/>
            <w:tcMar>
              <w:top w:w="30" w:type="dxa"/>
              <w:left w:w="45" w:type="dxa"/>
              <w:bottom w:w="30" w:type="dxa"/>
              <w:right w:w="45" w:type="dxa"/>
            </w:tcMar>
            <w:vAlign w:val="center"/>
            <w:hideMark/>
          </w:tcPr>
          <w:p w14:paraId="6F6C864D"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2.33</w:t>
            </w:r>
          </w:p>
        </w:tc>
        <w:tc>
          <w:tcPr>
            <w:tcW w:w="0" w:type="auto"/>
            <w:tcMar>
              <w:top w:w="30" w:type="dxa"/>
              <w:left w:w="45" w:type="dxa"/>
              <w:bottom w:w="30" w:type="dxa"/>
              <w:right w:w="45" w:type="dxa"/>
            </w:tcMar>
            <w:vAlign w:val="center"/>
            <w:hideMark/>
          </w:tcPr>
          <w:p w14:paraId="31692751"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.020</w:t>
            </w:r>
          </w:p>
        </w:tc>
        <w:tc>
          <w:tcPr>
            <w:tcW w:w="0" w:type="auto"/>
            <w:tcMar>
              <w:top w:w="30" w:type="dxa"/>
              <w:left w:w="45" w:type="dxa"/>
              <w:bottom w:w="30" w:type="dxa"/>
              <w:right w:w="45" w:type="dxa"/>
            </w:tcMar>
            <w:vAlign w:val="center"/>
            <w:hideMark/>
          </w:tcPr>
          <w:p w14:paraId="2A162545"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.028</w:t>
            </w:r>
          </w:p>
        </w:tc>
      </w:tr>
      <w:tr w:rsidR="00304A84" w:rsidRPr="00304A84" w14:paraId="28CA30B6" w14:textId="77777777" w:rsidTr="00AA49CD">
        <w:trPr>
          <w:trHeight w:val="18"/>
        </w:trPr>
        <w:tc>
          <w:tcPr>
            <w:tcW w:w="0" w:type="auto"/>
            <w:tcMar>
              <w:top w:w="30" w:type="dxa"/>
              <w:left w:w="45" w:type="dxa"/>
              <w:bottom w:w="30" w:type="dxa"/>
              <w:right w:w="45" w:type="dxa"/>
            </w:tcMar>
            <w:vAlign w:val="center"/>
            <w:hideMark/>
          </w:tcPr>
          <w:p w14:paraId="60AFD2A3"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Traditionalism</w:t>
            </w:r>
          </w:p>
        </w:tc>
        <w:tc>
          <w:tcPr>
            <w:tcW w:w="0" w:type="auto"/>
            <w:tcMar>
              <w:top w:w="30" w:type="dxa"/>
              <w:left w:w="45" w:type="dxa"/>
              <w:bottom w:w="30" w:type="dxa"/>
              <w:right w:w="45" w:type="dxa"/>
            </w:tcMar>
            <w:vAlign w:val="center"/>
            <w:hideMark/>
          </w:tcPr>
          <w:p w14:paraId="54309CD1"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.81</w:t>
            </w:r>
          </w:p>
        </w:tc>
        <w:tc>
          <w:tcPr>
            <w:tcW w:w="0" w:type="auto"/>
            <w:tcMar>
              <w:top w:w="30" w:type="dxa"/>
              <w:left w:w="45" w:type="dxa"/>
              <w:bottom w:w="30" w:type="dxa"/>
              <w:right w:w="45" w:type="dxa"/>
            </w:tcMar>
            <w:vAlign w:val="center"/>
            <w:hideMark/>
          </w:tcPr>
          <w:p w14:paraId="67FCE374"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.417</w:t>
            </w:r>
          </w:p>
        </w:tc>
        <w:tc>
          <w:tcPr>
            <w:tcW w:w="0" w:type="auto"/>
            <w:tcMar>
              <w:top w:w="30" w:type="dxa"/>
              <w:left w:w="45" w:type="dxa"/>
              <w:bottom w:w="30" w:type="dxa"/>
              <w:right w:w="45" w:type="dxa"/>
            </w:tcMar>
            <w:vAlign w:val="center"/>
            <w:hideMark/>
          </w:tcPr>
          <w:p w14:paraId="6BAEB7B3"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.459</w:t>
            </w:r>
          </w:p>
        </w:tc>
      </w:tr>
      <w:tr w:rsidR="00304A84" w:rsidRPr="00304A84" w14:paraId="727193DB" w14:textId="77777777" w:rsidTr="00AA49CD">
        <w:trPr>
          <w:trHeight w:val="18"/>
        </w:trPr>
        <w:tc>
          <w:tcPr>
            <w:tcW w:w="0" w:type="auto"/>
            <w:tcMar>
              <w:top w:w="30" w:type="dxa"/>
              <w:left w:w="45" w:type="dxa"/>
              <w:bottom w:w="30" w:type="dxa"/>
              <w:right w:w="45" w:type="dxa"/>
            </w:tcMar>
            <w:vAlign w:val="center"/>
            <w:hideMark/>
          </w:tcPr>
          <w:p w14:paraId="6FBB7222"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Generalized Trust</w:t>
            </w:r>
          </w:p>
        </w:tc>
        <w:tc>
          <w:tcPr>
            <w:tcW w:w="0" w:type="auto"/>
            <w:tcMar>
              <w:top w:w="30" w:type="dxa"/>
              <w:left w:w="45" w:type="dxa"/>
              <w:bottom w:w="30" w:type="dxa"/>
              <w:right w:w="45" w:type="dxa"/>
            </w:tcMar>
            <w:vAlign w:val="center"/>
            <w:hideMark/>
          </w:tcPr>
          <w:p w14:paraId="05166F27"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-1.89</w:t>
            </w:r>
          </w:p>
        </w:tc>
        <w:tc>
          <w:tcPr>
            <w:tcW w:w="0" w:type="auto"/>
            <w:tcMar>
              <w:top w:w="30" w:type="dxa"/>
              <w:left w:w="45" w:type="dxa"/>
              <w:bottom w:w="30" w:type="dxa"/>
              <w:right w:w="45" w:type="dxa"/>
            </w:tcMar>
            <w:vAlign w:val="center"/>
            <w:hideMark/>
          </w:tcPr>
          <w:p w14:paraId="48B2D4C1"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.059</w:t>
            </w:r>
          </w:p>
        </w:tc>
        <w:tc>
          <w:tcPr>
            <w:tcW w:w="0" w:type="auto"/>
            <w:tcMar>
              <w:top w:w="30" w:type="dxa"/>
              <w:left w:w="45" w:type="dxa"/>
              <w:bottom w:w="30" w:type="dxa"/>
              <w:right w:w="45" w:type="dxa"/>
            </w:tcMar>
            <w:vAlign w:val="center"/>
            <w:hideMark/>
          </w:tcPr>
          <w:p w14:paraId="0F98C2B0"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.072</w:t>
            </w:r>
          </w:p>
        </w:tc>
      </w:tr>
      <w:tr w:rsidR="00304A84" w:rsidRPr="00304A84" w14:paraId="0EBC322B" w14:textId="77777777" w:rsidTr="00AA49CD">
        <w:trPr>
          <w:trHeight w:val="18"/>
        </w:trPr>
        <w:tc>
          <w:tcPr>
            <w:tcW w:w="0" w:type="auto"/>
            <w:tcMar>
              <w:top w:w="30" w:type="dxa"/>
              <w:left w:w="45" w:type="dxa"/>
              <w:bottom w:w="30" w:type="dxa"/>
              <w:right w:w="45" w:type="dxa"/>
            </w:tcMar>
            <w:vAlign w:val="center"/>
            <w:hideMark/>
          </w:tcPr>
          <w:p w14:paraId="0A422210"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Political Polarization</w:t>
            </w:r>
          </w:p>
        </w:tc>
        <w:tc>
          <w:tcPr>
            <w:tcW w:w="0" w:type="auto"/>
            <w:tcMar>
              <w:top w:w="30" w:type="dxa"/>
              <w:left w:w="45" w:type="dxa"/>
              <w:bottom w:w="30" w:type="dxa"/>
              <w:right w:w="45" w:type="dxa"/>
            </w:tcMar>
            <w:vAlign w:val="center"/>
            <w:hideMark/>
          </w:tcPr>
          <w:p w14:paraId="262169B3"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8.98</w:t>
            </w:r>
          </w:p>
        </w:tc>
        <w:tc>
          <w:tcPr>
            <w:tcW w:w="0" w:type="auto"/>
            <w:tcMar>
              <w:top w:w="30" w:type="dxa"/>
              <w:left w:w="45" w:type="dxa"/>
              <w:bottom w:w="30" w:type="dxa"/>
              <w:right w:w="45" w:type="dxa"/>
            </w:tcMar>
            <w:vAlign w:val="center"/>
            <w:hideMark/>
          </w:tcPr>
          <w:p w14:paraId="6AE0C01B"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4B36C1F8"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470812BF" w14:textId="77777777" w:rsidTr="00AA49CD">
        <w:trPr>
          <w:trHeight w:val="18"/>
        </w:trPr>
        <w:tc>
          <w:tcPr>
            <w:tcW w:w="0" w:type="auto"/>
            <w:tcMar>
              <w:top w:w="30" w:type="dxa"/>
              <w:left w:w="45" w:type="dxa"/>
              <w:bottom w:w="30" w:type="dxa"/>
              <w:right w:w="45" w:type="dxa"/>
            </w:tcMar>
            <w:vAlign w:val="center"/>
            <w:hideMark/>
          </w:tcPr>
          <w:p w14:paraId="64DD64C0"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Life Satisfaction</w:t>
            </w:r>
          </w:p>
        </w:tc>
        <w:tc>
          <w:tcPr>
            <w:tcW w:w="0" w:type="auto"/>
            <w:tcMar>
              <w:top w:w="30" w:type="dxa"/>
              <w:left w:w="45" w:type="dxa"/>
              <w:bottom w:w="30" w:type="dxa"/>
              <w:right w:w="45" w:type="dxa"/>
            </w:tcMar>
            <w:vAlign w:val="center"/>
            <w:hideMark/>
          </w:tcPr>
          <w:p w14:paraId="1C6EFE62"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-4.51</w:t>
            </w:r>
          </w:p>
        </w:tc>
        <w:tc>
          <w:tcPr>
            <w:tcW w:w="0" w:type="auto"/>
            <w:tcMar>
              <w:top w:w="30" w:type="dxa"/>
              <w:left w:w="45" w:type="dxa"/>
              <w:bottom w:w="30" w:type="dxa"/>
              <w:right w:w="45" w:type="dxa"/>
            </w:tcMar>
            <w:vAlign w:val="center"/>
            <w:hideMark/>
          </w:tcPr>
          <w:p w14:paraId="6921A6E7"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4B0CD9B0"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1A19A147" w14:textId="77777777" w:rsidTr="00AA49CD">
        <w:trPr>
          <w:trHeight w:val="18"/>
        </w:trPr>
        <w:tc>
          <w:tcPr>
            <w:tcW w:w="0" w:type="auto"/>
            <w:tcMar>
              <w:top w:w="30" w:type="dxa"/>
              <w:left w:w="45" w:type="dxa"/>
              <w:bottom w:w="30" w:type="dxa"/>
              <w:right w:w="45" w:type="dxa"/>
            </w:tcMar>
            <w:vAlign w:val="center"/>
            <w:hideMark/>
          </w:tcPr>
          <w:p w14:paraId="1BC4131D"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Depression</w:t>
            </w:r>
          </w:p>
        </w:tc>
        <w:tc>
          <w:tcPr>
            <w:tcW w:w="0" w:type="auto"/>
            <w:tcMar>
              <w:top w:w="30" w:type="dxa"/>
              <w:left w:w="45" w:type="dxa"/>
              <w:bottom w:w="30" w:type="dxa"/>
              <w:right w:w="45" w:type="dxa"/>
            </w:tcMar>
            <w:vAlign w:val="center"/>
            <w:hideMark/>
          </w:tcPr>
          <w:p w14:paraId="4C1DFE53"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12.11</w:t>
            </w:r>
          </w:p>
        </w:tc>
        <w:tc>
          <w:tcPr>
            <w:tcW w:w="0" w:type="auto"/>
            <w:tcMar>
              <w:top w:w="30" w:type="dxa"/>
              <w:left w:w="45" w:type="dxa"/>
              <w:bottom w:w="30" w:type="dxa"/>
              <w:right w:w="45" w:type="dxa"/>
            </w:tcMar>
            <w:vAlign w:val="center"/>
            <w:hideMark/>
          </w:tcPr>
          <w:p w14:paraId="35B2983C"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0" w:type="auto"/>
            <w:tcMar>
              <w:top w:w="30" w:type="dxa"/>
              <w:left w:w="45" w:type="dxa"/>
              <w:bottom w:w="30" w:type="dxa"/>
              <w:right w:w="45" w:type="dxa"/>
            </w:tcMar>
            <w:vAlign w:val="center"/>
            <w:hideMark/>
          </w:tcPr>
          <w:p w14:paraId="1F8706B9"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49C1ACC8" w14:textId="77777777" w:rsidTr="00AA49CD">
        <w:trPr>
          <w:trHeight w:val="18"/>
        </w:trPr>
        <w:tc>
          <w:tcPr>
            <w:tcW w:w="0" w:type="auto"/>
            <w:tcMar>
              <w:top w:w="30" w:type="dxa"/>
              <w:left w:w="45" w:type="dxa"/>
              <w:bottom w:w="30" w:type="dxa"/>
              <w:right w:w="45" w:type="dxa"/>
            </w:tcMar>
            <w:vAlign w:val="center"/>
            <w:hideMark/>
          </w:tcPr>
          <w:p w14:paraId="644CF1DD"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Delay of Gratification</w:t>
            </w:r>
          </w:p>
        </w:tc>
        <w:tc>
          <w:tcPr>
            <w:tcW w:w="0" w:type="auto"/>
            <w:tcMar>
              <w:top w:w="30" w:type="dxa"/>
              <w:left w:w="45" w:type="dxa"/>
              <w:bottom w:w="30" w:type="dxa"/>
              <w:right w:w="45" w:type="dxa"/>
            </w:tcMar>
            <w:vAlign w:val="center"/>
            <w:hideMark/>
          </w:tcPr>
          <w:p w14:paraId="76E799A7"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-.58</w:t>
            </w:r>
          </w:p>
        </w:tc>
        <w:tc>
          <w:tcPr>
            <w:tcW w:w="0" w:type="auto"/>
            <w:tcMar>
              <w:top w:w="30" w:type="dxa"/>
              <w:left w:w="45" w:type="dxa"/>
              <w:bottom w:w="30" w:type="dxa"/>
              <w:right w:w="45" w:type="dxa"/>
            </w:tcMar>
            <w:vAlign w:val="center"/>
            <w:hideMark/>
          </w:tcPr>
          <w:p w14:paraId="2DFE8ADD"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.566</w:t>
            </w:r>
          </w:p>
        </w:tc>
        <w:tc>
          <w:tcPr>
            <w:tcW w:w="0" w:type="auto"/>
            <w:tcMar>
              <w:top w:w="30" w:type="dxa"/>
              <w:left w:w="45" w:type="dxa"/>
              <w:bottom w:w="30" w:type="dxa"/>
              <w:right w:w="45" w:type="dxa"/>
            </w:tcMar>
            <w:vAlign w:val="center"/>
            <w:hideMark/>
          </w:tcPr>
          <w:p w14:paraId="1922090B"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.567</w:t>
            </w:r>
          </w:p>
        </w:tc>
      </w:tr>
      <w:tr w:rsidR="00304A84" w:rsidRPr="00304A84" w14:paraId="49867227" w14:textId="77777777" w:rsidTr="00AA49CD">
        <w:trPr>
          <w:trHeight w:val="18"/>
        </w:trPr>
        <w:tc>
          <w:tcPr>
            <w:tcW w:w="0" w:type="auto"/>
            <w:tcMar>
              <w:top w:w="30" w:type="dxa"/>
              <w:left w:w="45" w:type="dxa"/>
              <w:bottom w:w="30" w:type="dxa"/>
              <w:right w:w="45" w:type="dxa"/>
            </w:tcMar>
            <w:vAlign w:val="center"/>
            <w:hideMark/>
          </w:tcPr>
          <w:p w14:paraId="260E60EE"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Birth Rate</w:t>
            </w:r>
          </w:p>
        </w:tc>
        <w:tc>
          <w:tcPr>
            <w:tcW w:w="0" w:type="auto"/>
            <w:tcMar>
              <w:top w:w="30" w:type="dxa"/>
              <w:left w:w="45" w:type="dxa"/>
              <w:bottom w:w="30" w:type="dxa"/>
              <w:right w:w="45" w:type="dxa"/>
            </w:tcMar>
            <w:vAlign w:val="center"/>
            <w:hideMark/>
          </w:tcPr>
          <w:p w14:paraId="10A94FFF"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-2.37</w:t>
            </w:r>
          </w:p>
        </w:tc>
        <w:tc>
          <w:tcPr>
            <w:tcW w:w="0" w:type="auto"/>
            <w:tcMar>
              <w:top w:w="30" w:type="dxa"/>
              <w:left w:w="45" w:type="dxa"/>
              <w:bottom w:w="30" w:type="dxa"/>
              <w:right w:w="45" w:type="dxa"/>
            </w:tcMar>
            <w:vAlign w:val="center"/>
            <w:hideMark/>
          </w:tcPr>
          <w:p w14:paraId="4A6EB2B1"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.018</w:t>
            </w:r>
          </w:p>
        </w:tc>
        <w:tc>
          <w:tcPr>
            <w:tcW w:w="0" w:type="auto"/>
            <w:tcMar>
              <w:top w:w="30" w:type="dxa"/>
              <w:left w:w="45" w:type="dxa"/>
              <w:bottom w:w="30" w:type="dxa"/>
              <w:right w:w="45" w:type="dxa"/>
            </w:tcMar>
            <w:vAlign w:val="center"/>
            <w:hideMark/>
          </w:tcPr>
          <w:p w14:paraId="13CA0DF7"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.028</w:t>
            </w:r>
          </w:p>
        </w:tc>
      </w:tr>
      <w:tr w:rsidR="00304A84" w:rsidRPr="00304A84" w14:paraId="3CA18DA4" w14:textId="77777777" w:rsidTr="00AA49CD">
        <w:trPr>
          <w:trHeight w:val="18"/>
        </w:trPr>
        <w:tc>
          <w:tcPr>
            <w:tcW w:w="0" w:type="auto"/>
            <w:tcBorders>
              <w:bottom w:val="single" w:sz="6" w:space="0" w:color="000000" w:themeColor="text1"/>
            </w:tcBorders>
            <w:tcMar>
              <w:top w:w="30" w:type="dxa"/>
              <w:left w:w="45" w:type="dxa"/>
              <w:bottom w:w="30" w:type="dxa"/>
              <w:right w:w="45" w:type="dxa"/>
            </w:tcMar>
            <w:vAlign w:val="center"/>
            <w:hideMark/>
          </w:tcPr>
          <w:p w14:paraId="45D62F90"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Climate Change</w:t>
            </w:r>
          </w:p>
        </w:tc>
        <w:tc>
          <w:tcPr>
            <w:tcW w:w="0" w:type="auto"/>
            <w:tcBorders>
              <w:bottom w:val="single" w:sz="6" w:space="0" w:color="000000" w:themeColor="text1"/>
            </w:tcBorders>
            <w:tcMar>
              <w:top w:w="30" w:type="dxa"/>
              <w:left w:w="45" w:type="dxa"/>
              <w:bottom w:w="30" w:type="dxa"/>
              <w:right w:w="45" w:type="dxa"/>
            </w:tcMar>
            <w:vAlign w:val="center"/>
            <w:hideMark/>
          </w:tcPr>
          <w:p w14:paraId="44EB88A5"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11.87</w:t>
            </w:r>
          </w:p>
        </w:tc>
        <w:tc>
          <w:tcPr>
            <w:tcW w:w="0" w:type="auto"/>
            <w:tcBorders>
              <w:bottom w:val="single" w:sz="6" w:space="0" w:color="000000" w:themeColor="text1"/>
            </w:tcBorders>
            <w:tcMar>
              <w:top w:w="30" w:type="dxa"/>
              <w:left w:w="45" w:type="dxa"/>
              <w:bottom w:w="30" w:type="dxa"/>
              <w:right w:w="45" w:type="dxa"/>
            </w:tcMar>
            <w:vAlign w:val="center"/>
            <w:hideMark/>
          </w:tcPr>
          <w:p w14:paraId="1AE5F9E9"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0" w:type="auto"/>
            <w:tcBorders>
              <w:bottom w:val="single" w:sz="6" w:space="0" w:color="000000" w:themeColor="text1"/>
            </w:tcBorders>
            <w:tcMar>
              <w:top w:w="30" w:type="dxa"/>
              <w:left w:w="45" w:type="dxa"/>
              <w:bottom w:w="30" w:type="dxa"/>
              <w:right w:w="45" w:type="dxa"/>
            </w:tcMar>
            <w:vAlign w:val="center"/>
            <w:hideMark/>
          </w:tcPr>
          <w:p w14:paraId="03B11C91"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bl>
    <w:p w14:paraId="1CC39171" w14:textId="77777777" w:rsidR="00761FBA" w:rsidRPr="000374DF"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w:t>
      </w:r>
      <w:r w:rsidRPr="00776638">
        <w:rPr>
          <w:rFonts w:ascii="Times New Roman" w:hAnsi="Times New Roman" w:cs="Times New Roman"/>
          <w:i/>
        </w:rPr>
        <w:t>p</w:t>
      </w:r>
      <w:r w:rsidRPr="00154E5C">
        <w:rPr>
          <w:rFonts w:ascii="Times New Roman" w:hAnsi="Times New Roman" w:cs="Times New Roman"/>
        </w:rPr>
        <w:t xml:space="preserve">-values in the rightmost column were adjusted using the </w:t>
      </w:r>
      <w:proofErr w:type="spellStart"/>
      <w:r w:rsidRPr="00154E5C">
        <w:rPr>
          <w:rFonts w:ascii="Times New Roman" w:hAnsi="Times New Roman" w:cs="Times New Roman"/>
        </w:rPr>
        <w:t>Benjamini</w:t>
      </w:r>
      <w:proofErr w:type="spellEnd"/>
      <w:r w:rsidRPr="00154E5C">
        <w:rPr>
          <w:rFonts w:ascii="Times New Roman" w:hAnsi="Times New Roman" w:cs="Times New Roman"/>
        </w:rPr>
        <w:t>-Hochberg false discovery rate correction.</w:t>
      </w:r>
    </w:p>
    <w:p w14:paraId="15AF4CC2" w14:textId="77777777" w:rsidR="00761FBA" w:rsidRPr="00942799" w:rsidRDefault="00761FBA" w:rsidP="00761FBA">
      <w:pPr>
        <w:rPr>
          <w:rFonts w:ascii="Times New Roman" w:hAnsi="Times New Roman" w:cs="Times New Roman"/>
        </w:rPr>
      </w:pPr>
    </w:p>
    <w:p w14:paraId="01206481" w14:textId="77777777" w:rsidR="00761FBA" w:rsidRPr="00304A84" w:rsidRDefault="00761FBA" w:rsidP="00761FBA">
      <w:pPr>
        <w:spacing w:after="160" w:line="259" w:lineRule="auto"/>
        <w:rPr>
          <w:rFonts w:ascii="Times New Roman" w:hAnsi="Times New Roman" w:cs="Times New Roman"/>
          <w:b/>
        </w:rPr>
      </w:pPr>
      <w:r w:rsidRPr="00304A84">
        <w:rPr>
          <w:rFonts w:ascii="Times New Roman" w:hAnsi="Times New Roman" w:cs="Times New Roman"/>
          <w:b/>
        </w:rPr>
        <w:br w:type="page"/>
      </w:r>
    </w:p>
    <w:p w14:paraId="52BC5AEA" w14:textId="77777777" w:rsidR="00761FBA" w:rsidRPr="00304A84" w:rsidRDefault="00761FBA" w:rsidP="00761FBA">
      <w:pPr>
        <w:rPr>
          <w:rFonts w:ascii="Times New Roman" w:eastAsia="Times New Roman" w:hAnsi="Times New Roman" w:cs="Times New Roman"/>
        </w:rPr>
      </w:pPr>
      <w:r w:rsidRPr="00304A84">
        <w:rPr>
          <w:rFonts w:ascii="Times New Roman" w:hAnsi="Times New Roman" w:cs="Times New Roman"/>
          <w:i/>
          <w:shd w:val="clear" w:color="auto" w:fill="E6E6E6"/>
        </w:rPr>
        <w:lastRenderedPageBreak/>
        <w:t>Table S</w:t>
      </w:r>
      <w:r w:rsidRPr="00304A84">
        <w:rPr>
          <w:rFonts w:ascii="Times New Roman" w:hAnsi="Times New Roman" w:cs="Times New Roman"/>
          <w:i/>
        </w:rPr>
        <w:t>9</w:t>
      </w:r>
      <w:r w:rsidRPr="00304A84">
        <w:rPr>
          <w:rFonts w:ascii="Times New Roman" w:hAnsi="Times New Roman" w:cs="Times New Roman"/>
          <w:i/>
          <w:shd w:val="clear" w:color="auto" w:fill="E6E6E6"/>
        </w:rPr>
        <w:t xml:space="preserve">. </w:t>
      </w:r>
      <w:r w:rsidRPr="00304A84">
        <w:rPr>
          <w:rFonts w:ascii="Times New Roman" w:hAnsi="Times New Roman" w:cs="Times New Roman"/>
          <w:shd w:val="clear" w:color="auto" w:fill="E6E6E6"/>
        </w:rPr>
        <w:t>Significance Statistics for Maximum Absolute Change from the baseline in May 2020 for 15 Domains across the three time points: 6, 12 and 24 months.</w:t>
      </w:r>
    </w:p>
    <w:tbl>
      <w:tblPr>
        <w:tblW w:w="9129" w:type="dxa"/>
        <w:tblCellMar>
          <w:left w:w="0" w:type="dxa"/>
          <w:right w:w="0" w:type="dxa"/>
        </w:tblCellMar>
        <w:tblLook w:val="04A0" w:firstRow="1" w:lastRow="0" w:firstColumn="1" w:lastColumn="0" w:noHBand="0" w:noVBand="1"/>
      </w:tblPr>
      <w:tblGrid>
        <w:gridCol w:w="3594"/>
        <w:gridCol w:w="2130"/>
        <w:gridCol w:w="1730"/>
        <w:gridCol w:w="1675"/>
      </w:tblGrid>
      <w:tr w:rsidR="00304A84" w:rsidRPr="00304A84" w14:paraId="3CB44D59" w14:textId="77777777" w:rsidTr="00AA49CD">
        <w:trPr>
          <w:trHeight w:val="19"/>
        </w:trPr>
        <w:tc>
          <w:tcPr>
            <w:tcW w:w="3594"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1EF8A9BD"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Dimension</w:t>
            </w:r>
          </w:p>
        </w:tc>
        <w:tc>
          <w:tcPr>
            <w:tcW w:w="2130"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449477B9" w14:textId="77777777" w:rsidR="00761FBA" w:rsidRPr="00304A84" w:rsidRDefault="00761FBA" w:rsidP="00AA49CD">
            <w:pPr>
              <w:pStyle w:val="NoSpacing"/>
              <w:jc w:val="right"/>
              <w:rPr>
                <w:rFonts w:ascii="Times New Roman" w:hAnsi="Times New Roman" w:cs="Times New Roman"/>
                <w:i/>
              </w:rPr>
            </w:pPr>
            <w:r w:rsidRPr="00304A84">
              <w:rPr>
                <w:rFonts w:ascii="Times New Roman" w:hAnsi="Times New Roman" w:cs="Times New Roman"/>
                <w:i/>
              </w:rPr>
              <w:t>t</w:t>
            </w:r>
          </w:p>
        </w:tc>
        <w:tc>
          <w:tcPr>
            <w:tcW w:w="1730"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0EC1D9AA" w14:textId="77777777" w:rsidR="00761FBA" w:rsidRPr="00304A84" w:rsidRDefault="00761FBA" w:rsidP="00AA49CD">
            <w:pPr>
              <w:pStyle w:val="NoSpacing"/>
              <w:jc w:val="right"/>
              <w:rPr>
                <w:rFonts w:ascii="Times New Roman" w:hAnsi="Times New Roman" w:cs="Times New Roman"/>
                <w:i/>
              </w:rPr>
            </w:pPr>
            <w:r w:rsidRPr="00304A84">
              <w:rPr>
                <w:rFonts w:ascii="Times New Roman" w:hAnsi="Times New Roman" w:cs="Times New Roman"/>
                <w:i/>
              </w:rPr>
              <w:t>p</w:t>
            </w:r>
          </w:p>
        </w:tc>
        <w:tc>
          <w:tcPr>
            <w:tcW w:w="1675"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3DC7FFFC" w14:textId="77777777" w:rsidR="00761FBA" w:rsidRPr="00304A84" w:rsidRDefault="00761FBA" w:rsidP="00AA49CD">
            <w:pPr>
              <w:pStyle w:val="NoSpacing"/>
              <w:jc w:val="right"/>
              <w:rPr>
                <w:rFonts w:ascii="Times New Roman" w:hAnsi="Times New Roman" w:cs="Times New Roman"/>
                <w:i/>
              </w:rPr>
            </w:pPr>
            <w:r w:rsidRPr="00304A84">
              <w:rPr>
                <w:rFonts w:ascii="Times New Roman" w:hAnsi="Times New Roman" w:cs="Times New Roman"/>
                <w:i/>
              </w:rPr>
              <w:t>p *</w:t>
            </w:r>
          </w:p>
        </w:tc>
      </w:tr>
      <w:tr w:rsidR="00304A84" w:rsidRPr="00304A84" w14:paraId="1F764F41" w14:textId="77777777" w:rsidTr="00AA49CD">
        <w:trPr>
          <w:trHeight w:val="19"/>
        </w:trPr>
        <w:tc>
          <w:tcPr>
            <w:tcW w:w="3594" w:type="dxa"/>
            <w:tcBorders>
              <w:top w:val="single" w:sz="6" w:space="0" w:color="000000" w:themeColor="text1"/>
            </w:tcBorders>
            <w:tcMar>
              <w:top w:w="30" w:type="dxa"/>
              <w:left w:w="45" w:type="dxa"/>
              <w:bottom w:w="30" w:type="dxa"/>
              <w:right w:w="45" w:type="dxa"/>
            </w:tcMar>
            <w:vAlign w:val="center"/>
            <w:hideMark/>
          </w:tcPr>
          <w:p w14:paraId="6C083143"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Explicit Prejudice</w:t>
            </w:r>
          </w:p>
        </w:tc>
        <w:tc>
          <w:tcPr>
            <w:tcW w:w="2130" w:type="dxa"/>
            <w:tcBorders>
              <w:top w:val="single" w:sz="6" w:space="0" w:color="000000" w:themeColor="text1"/>
            </w:tcBorders>
            <w:tcMar>
              <w:top w:w="30" w:type="dxa"/>
              <w:left w:w="45" w:type="dxa"/>
              <w:bottom w:w="30" w:type="dxa"/>
              <w:right w:w="45" w:type="dxa"/>
            </w:tcMar>
            <w:vAlign w:val="center"/>
            <w:hideMark/>
          </w:tcPr>
          <w:p w14:paraId="1156C0B1" w14:textId="6CB2EAC3"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14.</w:t>
            </w:r>
            <w:r w:rsidR="00D71F4E" w:rsidRPr="00154E5C">
              <w:rPr>
                <w:rFonts w:ascii="Times New Roman" w:hAnsi="Times New Roman" w:cs="Times New Roman"/>
              </w:rPr>
              <w:t>78</w:t>
            </w:r>
          </w:p>
        </w:tc>
        <w:tc>
          <w:tcPr>
            <w:tcW w:w="1730" w:type="dxa"/>
            <w:tcBorders>
              <w:top w:val="single" w:sz="6" w:space="0" w:color="000000" w:themeColor="text1"/>
            </w:tcBorders>
            <w:tcMar>
              <w:top w:w="30" w:type="dxa"/>
              <w:left w:w="45" w:type="dxa"/>
              <w:bottom w:w="30" w:type="dxa"/>
              <w:right w:w="45" w:type="dxa"/>
            </w:tcMar>
            <w:vAlign w:val="center"/>
            <w:hideMark/>
          </w:tcPr>
          <w:p w14:paraId="482B08C3"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Borders>
              <w:top w:val="single" w:sz="6" w:space="0" w:color="000000" w:themeColor="text1"/>
            </w:tcBorders>
            <w:tcMar>
              <w:top w:w="30" w:type="dxa"/>
              <w:left w:w="45" w:type="dxa"/>
              <w:bottom w:w="30" w:type="dxa"/>
              <w:right w:w="45" w:type="dxa"/>
            </w:tcMar>
            <w:vAlign w:val="center"/>
            <w:hideMark/>
          </w:tcPr>
          <w:p w14:paraId="35FBFF1A"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6F4A2C59" w14:textId="77777777" w:rsidTr="00AA49CD">
        <w:trPr>
          <w:trHeight w:val="19"/>
        </w:trPr>
        <w:tc>
          <w:tcPr>
            <w:tcW w:w="3594" w:type="dxa"/>
            <w:tcMar>
              <w:top w:w="30" w:type="dxa"/>
              <w:left w:w="45" w:type="dxa"/>
              <w:bottom w:w="30" w:type="dxa"/>
              <w:right w:w="45" w:type="dxa"/>
            </w:tcMar>
            <w:vAlign w:val="center"/>
            <w:hideMark/>
          </w:tcPr>
          <w:p w14:paraId="18CB3D0B"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Implicit Prejudice</w:t>
            </w:r>
          </w:p>
        </w:tc>
        <w:tc>
          <w:tcPr>
            <w:tcW w:w="2130" w:type="dxa"/>
            <w:tcMar>
              <w:top w:w="30" w:type="dxa"/>
              <w:left w:w="45" w:type="dxa"/>
              <w:bottom w:w="30" w:type="dxa"/>
              <w:right w:w="45" w:type="dxa"/>
            </w:tcMar>
            <w:vAlign w:val="center"/>
            <w:hideMark/>
          </w:tcPr>
          <w:p w14:paraId="47F18CF6" w14:textId="78488406"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14.</w:t>
            </w:r>
            <w:r w:rsidR="00D71F4E" w:rsidRPr="00154E5C">
              <w:rPr>
                <w:rFonts w:ascii="Times New Roman" w:hAnsi="Times New Roman" w:cs="Times New Roman"/>
              </w:rPr>
              <w:t>63</w:t>
            </w:r>
          </w:p>
        </w:tc>
        <w:tc>
          <w:tcPr>
            <w:tcW w:w="1730" w:type="dxa"/>
            <w:tcMar>
              <w:top w:w="30" w:type="dxa"/>
              <w:left w:w="45" w:type="dxa"/>
              <w:bottom w:w="30" w:type="dxa"/>
              <w:right w:w="45" w:type="dxa"/>
            </w:tcMar>
            <w:vAlign w:val="center"/>
            <w:hideMark/>
          </w:tcPr>
          <w:p w14:paraId="18B99B87"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23903B93"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4C2EE67F" w14:textId="77777777" w:rsidTr="00AA49CD">
        <w:trPr>
          <w:trHeight w:val="19"/>
        </w:trPr>
        <w:tc>
          <w:tcPr>
            <w:tcW w:w="3594" w:type="dxa"/>
            <w:tcMar>
              <w:top w:w="30" w:type="dxa"/>
              <w:left w:w="45" w:type="dxa"/>
              <w:bottom w:w="30" w:type="dxa"/>
              <w:right w:w="45" w:type="dxa"/>
            </w:tcMar>
            <w:vAlign w:val="center"/>
            <w:hideMark/>
          </w:tcPr>
          <w:p w14:paraId="0B944A25"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Individualism</w:t>
            </w:r>
          </w:p>
        </w:tc>
        <w:tc>
          <w:tcPr>
            <w:tcW w:w="2130" w:type="dxa"/>
            <w:tcMar>
              <w:top w:w="30" w:type="dxa"/>
              <w:left w:w="45" w:type="dxa"/>
              <w:bottom w:w="30" w:type="dxa"/>
              <w:right w:w="45" w:type="dxa"/>
            </w:tcMar>
            <w:vAlign w:val="center"/>
            <w:hideMark/>
          </w:tcPr>
          <w:p w14:paraId="52ED3200" w14:textId="78054FB1"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4.8</w:t>
            </w:r>
            <w:r w:rsidR="00E56186" w:rsidRPr="00154E5C">
              <w:rPr>
                <w:rFonts w:ascii="Times New Roman" w:hAnsi="Times New Roman" w:cs="Times New Roman"/>
              </w:rPr>
              <w:t>5</w:t>
            </w:r>
          </w:p>
        </w:tc>
        <w:tc>
          <w:tcPr>
            <w:tcW w:w="1730" w:type="dxa"/>
            <w:tcMar>
              <w:top w:w="30" w:type="dxa"/>
              <w:left w:w="45" w:type="dxa"/>
              <w:bottom w:w="30" w:type="dxa"/>
              <w:right w:w="45" w:type="dxa"/>
            </w:tcMar>
            <w:vAlign w:val="center"/>
            <w:hideMark/>
          </w:tcPr>
          <w:p w14:paraId="70A40B8E"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605C3375"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0AC8AD1B" w14:textId="77777777" w:rsidTr="00AA49CD">
        <w:trPr>
          <w:trHeight w:val="19"/>
        </w:trPr>
        <w:tc>
          <w:tcPr>
            <w:tcW w:w="3594" w:type="dxa"/>
            <w:tcMar>
              <w:top w:w="30" w:type="dxa"/>
              <w:left w:w="45" w:type="dxa"/>
              <w:bottom w:w="30" w:type="dxa"/>
              <w:right w:w="45" w:type="dxa"/>
            </w:tcMar>
            <w:vAlign w:val="center"/>
            <w:hideMark/>
          </w:tcPr>
          <w:p w14:paraId="3E4D6B8E"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Traditionalism</w:t>
            </w:r>
          </w:p>
        </w:tc>
        <w:tc>
          <w:tcPr>
            <w:tcW w:w="2130" w:type="dxa"/>
            <w:tcMar>
              <w:top w:w="30" w:type="dxa"/>
              <w:left w:w="45" w:type="dxa"/>
              <w:bottom w:w="30" w:type="dxa"/>
              <w:right w:w="45" w:type="dxa"/>
            </w:tcMar>
            <w:vAlign w:val="center"/>
            <w:hideMark/>
          </w:tcPr>
          <w:p w14:paraId="3B24031F" w14:textId="674552D5"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5.</w:t>
            </w:r>
            <w:r w:rsidR="00390524" w:rsidRPr="00154E5C">
              <w:rPr>
                <w:rFonts w:ascii="Times New Roman" w:hAnsi="Times New Roman" w:cs="Times New Roman"/>
              </w:rPr>
              <w:t>11</w:t>
            </w:r>
          </w:p>
        </w:tc>
        <w:tc>
          <w:tcPr>
            <w:tcW w:w="1730" w:type="dxa"/>
            <w:tcMar>
              <w:top w:w="30" w:type="dxa"/>
              <w:left w:w="45" w:type="dxa"/>
              <w:bottom w:w="30" w:type="dxa"/>
              <w:right w:w="45" w:type="dxa"/>
            </w:tcMar>
            <w:vAlign w:val="center"/>
            <w:hideMark/>
          </w:tcPr>
          <w:p w14:paraId="6F98A29C"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4DA33F85"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0E66949B" w14:textId="77777777" w:rsidTr="00AA49CD">
        <w:trPr>
          <w:trHeight w:val="19"/>
        </w:trPr>
        <w:tc>
          <w:tcPr>
            <w:tcW w:w="3594" w:type="dxa"/>
            <w:tcMar>
              <w:top w:w="30" w:type="dxa"/>
              <w:left w:w="45" w:type="dxa"/>
              <w:bottom w:w="30" w:type="dxa"/>
              <w:right w:w="45" w:type="dxa"/>
            </w:tcMar>
            <w:vAlign w:val="center"/>
            <w:hideMark/>
          </w:tcPr>
          <w:p w14:paraId="4FA5ABD7"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Generalized Trust</w:t>
            </w:r>
          </w:p>
        </w:tc>
        <w:tc>
          <w:tcPr>
            <w:tcW w:w="2130" w:type="dxa"/>
            <w:tcMar>
              <w:top w:w="30" w:type="dxa"/>
              <w:left w:w="45" w:type="dxa"/>
              <w:bottom w:w="30" w:type="dxa"/>
              <w:right w:w="45" w:type="dxa"/>
            </w:tcMar>
            <w:vAlign w:val="center"/>
            <w:hideMark/>
          </w:tcPr>
          <w:p w14:paraId="21BE3871" w14:textId="380E6AE9"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-7.2</w:t>
            </w:r>
            <w:r w:rsidR="00BE639E" w:rsidRPr="00154E5C">
              <w:rPr>
                <w:rFonts w:ascii="Times New Roman" w:hAnsi="Times New Roman" w:cs="Times New Roman"/>
              </w:rPr>
              <w:t>5</w:t>
            </w:r>
          </w:p>
        </w:tc>
        <w:tc>
          <w:tcPr>
            <w:tcW w:w="1730" w:type="dxa"/>
            <w:tcMar>
              <w:top w:w="30" w:type="dxa"/>
              <w:left w:w="45" w:type="dxa"/>
              <w:bottom w:w="30" w:type="dxa"/>
              <w:right w:w="45" w:type="dxa"/>
            </w:tcMar>
            <w:vAlign w:val="center"/>
            <w:hideMark/>
          </w:tcPr>
          <w:p w14:paraId="1987F8A8"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105B01F4"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765F8066" w14:textId="77777777" w:rsidTr="00AA49CD">
        <w:trPr>
          <w:trHeight w:val="19"/>
        </w:trPr>
        <w:tc>
          <w:tcPr>
            <w:tcW w:w="3594" w:type="dxa"/>
            <w:tcMar>
              <w:top w:w="30" w:type="dxa"/>
              <w:left w:w="45" w:type="dxa"/>
              <w:bottom w:w="30" w:type="dxa"/>
              <w:right w:w="45" w:type="dxa"/>
            </w:tcMar>
            <w:vAlign w:val="center"/>
            <w:hideMark/>
          </w:tcPr>
          <w:p w14:paraId="105FC32C"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Political Polarization</w:t>
            </w:r>
          </w:p>
        </w:tc>
        <w:tc>
          <w:tcPr>
            <w:tcW w:w="2130" w:type="dxa"/>
            <w:tcMar>
              <w:top w:w="30" w:type="dxa"/>
              <w:left w:w="45" w:type="dxa"/>
              <w:bottom w:w="30" w:type="dxa"/>
              <w:right w:w="45" w:type="dxa"/>
            </w:tcMar>
            <w:vAlign w:val="center"/>
            <w:hideMark/>
          </w:tcPr>
          <w:p w14:paraId="44CF1FB0" w14:textId="4512CCFB"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16.</w:t>
            </w:r>
            <w:r w:rsidR="00BE639E" w:rsidRPr="00154E5C">
              <w:rPr>
                <w:rFonts w:ascii="Times New Roman" w:hAnsi="Times New Roman" w:cs="Times New Roman"/>
              </w:rPr>
              <w:t>86</w:t>
            </w:r>
          </w:p>
        </w:tc>
        <w:tc>
          <w:tcPr>
            <w:tcW w:w="1730" w:type="dxa"/>
            <w:tcMar>
              <w:top w:w="30" w:type="dxa"/>
              <w:left w:w="45" w:type="dxa"/>
              <w:bottom w:w="30" w:type="dxa"/>
              <w:right w:w="45" w:type="dxa"/>
            </w:tcMar>
            <w:vAlign w:val="center"/>
            <w:hideMark/>
          </w:tcPr>
          <w:p w14:paraId="58FF7F53"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5CC46B91"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3F946A85" w14:textId="77777777" w:rsidTr="00AA49CD">
        <w:trPr>
          <w:trHeight w:val="19"/>
        </w:trPr>
        <w:tc>
          <w:tcPr>
            <w:tcW w:w="3594" w:type="dxa"/>
            <w:tcMar>
              <w:top w:w="30" w:type="dxa"/>
              <w:left w:w="45" w:type="dxa"/>
              <w:bottom w:w="30" w:type="dxa"/>
              <w:right w:w="45" w:type="dxa"/>
            </w:tcMar>
            <w:vAlign w:val="center"/>
            <w:hideMark/>
          </w:tcPr>
          <w:p w14:paraId="48CDCA61"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Life Satisfaction</w:t>
            </w:r>
          </w:p>
        </w:tc>
        <w:tc>
          <w:tcPr>
            <w:tcW w:w="2130" w:type="dxa"/>
            <w:tcMar>
              <w:top w:w="30" w:type="dxa"/>
              <w:left w:w="45" w:type="dxa"/>
              <w:bottom w:w="30" w:type="dxa"/>
              <w:right w:w="45" w:type="dxa"/>
            </w:tcMar>
            <w:vAlign w:val="center"/>
            <w:hideMark/>
          </w:tcPr>
          <w:p w14:paraId="19D9D8DC" w14:textId="7777777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-13.69</w:t>
            </w:r>
          </w:p>
        </w:tc>
        <w:tc>
          <w:tcPr>
            <w:tcW w:w="1730" w:type="dxa"/>
            <w:tcMar>
              <w:top w:w="30" w:type="dxa"/>
              <w:left w:w="45" w:type="dxa"/>
              <w:bottom w:w="30" w:type="dxa"/>
              <w:right w:w="45" w:type="dxa"/>
            </w:tcMar>
            <w:vAlign w:val="center"/>
            <w:hideMark/>
          </w:tcPr>
          <w:p w14:paraId="55613FCB"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0ED940B7"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7E0990A0" w14:textId="77777777" w:rsidTr="00AA49CD">
        <w:trPr>
          <w:trHeight w:val="19"/>
        </w:trPr>
        <w:tc>
          <w:tcPr>
            <w:tcW w:w="3594" w:type="dxa"/>
            <w:tcMar>
              <w:top w:w="30" w:type="dxa"/>
              <w:left w:w="45" w:type="dxa"/>
              <w:bottom w:w="30" w:type="dxa"/>
              <w:right w:w="45" w:type="dxa"/>
            </w:tcMar>
            <w:vAlign w:val="center"/>
            <w:hideMark/>
          </w:tcPr>
          <w:p w14:paraId="3BC75971"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Depression</w:t>
            </w:r>
          </w:p>
        </w:tc>
        <w:tc>
          <w:tcPr>
            <w:tcW w:w="2130" w:type="dxa"/>
            <w:tcMar>
              <w:top w:w="30" w:type="dxa"/>
              <w:left w:w="45" w:type="dxa"/>
              <w:bottom w:w="30" w:type="dxa"/>
              <w:right w:w="45" w:type="dxa"/>
            </w:tcMar>
            <w:vAlign w:val="center"/>
            <w:hideMark/>
          </w:tcPr>
          <w:p w14:paraId="69BF17D2" w14:textId="4A03A382"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16.4</w:t>
            </w:r>
            <w:r w:rsidR="00BE639E" w:rsidRPr="00154E5C">
              <w:rPr>
                <w:rFonts w:ascii="Times New Roman" w:hAnsi="Times New Roman" w:cs="Times New Roman"/>
              </w:rPr>
              <w:t>1</w:t>
            </w:r>
          </w:p>
        </w:tc>
        <w:tc>
          <w:tcPr>
            <w:tcW w:w="1730" w:type="dxa"/>
            <w:tcMar>
              <w:top w:w="30" w:type="dxa"/>
              <w:left w:w="45" w:type="dxa"/>
              <w:bottom w:w="30" w:type="dxa"/>
              <w:right w:w="45" w:type="dxa"/>
            </w:tcMar>
            <w:vAlign w:val="center"/>
            <w:hideMark/>
          </w:tcPr>
          <w:p w14:paraId="6301AFF9"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52C8D7BF"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01ECDB9A" w14:textId="77777777" w:rsidTr="00AA49CD">
        <w:trPr>
          <w:trHeight w:val="19"/>
        </w:trPr>
        <w:tc>
          <w:tcPr>
            <w:tcW w:w="3594" w:type="dxa"/>
            <w:tcMar>
              <w:top w:w="30" w:type="dxa"/>
              <w:left w:w="45" w:type="dxa"/>
              <w:bottom w:w="30" w:type="dxa"/>
              <w:right w:w="45" w:type="dxa"/>
            </w:tcMar>
            <w:vAlign w:val="center"/>
            <w:hideMark/>
          </w:tcPr>
          <w:p w14:paraId="4FFE4CF3"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Delay of Gratification</w:t>
            </w:r>
          </w:p>
        </w:tc>
        <w:tc>
          <w:tcPr>
            <w:tcW w:w="2130" w:type="dxa"/>
            <w:tcMar>
              <w:top w:w="30" w:type="dxa"/>
              <w:left w:w="45" w:type="dxa"/>
              <w:bottom w:w="30" w:type="dxa"/>
              <w:right w:w="45" w:type="dxa"/>
            </w:tcMar>
            <w:vAlign w:val="center"/>
            <w:hideMark/>
          </w:tcPr>
          <w:p w14:paraId="69DAE5CF" w14:textId="2ACF4329"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-1.6</w:t>
            </w:r>
            <w:r w:rsidR="00BE639E" w:rsidRPr="00154E5C">
              <w:rPr>
                <w:rFonts w:ascii="Times New Roman" w:hAnsi="Times New Roman" w:cs="Times New Roman"/>
              </w:rPr>
              <w:t>7</w:t>
            </w:r>
          </w:p>
        </w:tc>
        <w:tc>
          <w:tcPr>
            <w:tcW w:w="1730" w:type="dxa"/>
            <w:tcMar>
              <w:top w:w="30" w:type="dxa"/>
              <w:left w:w="45" w:type="dxa"/>
              <w:bottom w:w="30" w:type="dxa"/>
              <w:right w:w="45" w:type="dxa"/>
            </w:tcMar>
            <w:vAlign w:val="center"/>
            <w:hideMark/>
          </w:tcPr>
          <w:p w14:paraId="0DAF26BF" w14:textId="56129054" w:rsidR="00761FBA" w:rsidRPr="00D70F2B" w:rsidRDefault="00761FBA" w:rsidP="00AA49CD">
            <w:pPr>
              <w:pStyle w:val="NoSpacing"/>
              <w:jc w:val="right"/>
              <w:rPr>
                <w:rFonts w:ascii="Times New Roman" w:hAnsi="Times New Roman" w:cs="Times New Roman"/>
              </w:rPr>
            </w:pPr>
            <w:r w:rsidRPr="000374DF">
              <w:rPr>
                <w:rFonts w:ascii="Times New Roman" w:hAnsi="Times New Roman" w:cs="Times New Roman"/>
              </w:rPr>
              <w:t>.09</w:t>
            </w:r>
            <w:r w:rsidR="003C687D" w:rsidRPr="000374DF">
              <w:rPr>
                <w:rFonts w:ascii="Times New Roman" w:hAnsi="Times New Roman" w:cs="Times New Roman"/>
              </w:rPr>
              <w:t>7</w:t>
            </w:r>
          </w:p>
        </w:tc>
        <w:tc>
          <w:tcPr>
            <w:tcW w:w="1675" w:type="dxa"/>
            <w:tcMar>
              <w:top w:w="30" w:type="dxa"/>
              <w:left w:w="45" w:type="dxa"/>
              <w:bottom w:w="30" w:type="dxa"/>
              <w:right w:w="45" w:type="dxa"/>
            </w:tcMar>
            <w:vAlign w:val="center"/>
            <w:hideMark/>
          </w:tcPr>
          <w:p w14:paraId="136E1A1F"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.100</w:t>
            </w:r>
          </w:p>
        </w:tc>
      </w:tr>
      <w:tr w:rsidR="00304A84" w:rsidRPr="00304A84" w14:paraId="2284A641" w14:textId="77777777" w:rsidTr="00AA49CD">
        <w:trPr>
          <w:trHeight w:val="19"/>
        </w:trPr>
        <w:tc>
          <w:tcPr>
            <w:tcW w:w="3594" w:type="dxa"/>
            <w:tcMar>
              <w:top w:w="30" w:type="dxa"/>
              <w:left w:w="45" w:type="dxa"/>
              <w:bottom w:w="30" w:type="dxa"/>
              <w:right w:w="45" w:type="dxa"/>
            </w:tcMar>
            <w:vAlign w:val="center"/>
            <w:hideMark/>
          </w:tcPr>
          <w:p w14:paraId="76B1493B"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Birth Rate</w:t>
            </w:r>
          </w:p>
        </w:tc>
        <w:tc>
          <w:tcPr>
            <w:tcW w:w="2130" w:type="dxa"/>
            <w:tcMar>
              <w:top w:w="30" w:type="dxa"/>
              <w:left w:w="45" w:type="dxa"/>
              <w:bottom w:w="30" w:type="dxa"/>
              <w:right w:w="45" w:type="dxa"/>
            </w:tcMar>
            <w:vAlign w:val="center"/>
            <w:hideMark/>
          </w:tcPr>
          <w:p w14:paraId="0A5355AC" w14:textId="2E59469A"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2.</w:t>
            </w:r>
            <w:r w:rsidR="00EA02EB" w:rsidRPr="00154E5C">
              <w:rPr>
                <w:rFonts w:ascii="Times New Roman" w:hAnsi="Times New Roman" w:cs="Times New Roman"/>
              </w:rPr>
              <w:t>76</w:t>
            </w:r>
          </w:p>
        </w:tc>
        <w:tc>
          <w:tcPr>
            <w:tcW w:w="1730" w:type="dxa"/>
            <w:tcMar>
              <w:top w:w="30" w:type="dxa"/>
              <w:left w:w="45" w:type="dxa"/>
              <w:bottom w:w="30" w:type="dxa"/>
              <w:right w:w="45" w:type="dxa"/>
            </w:tcMar>
            <w:vAlign w:val="center"/>
            <w:hideMark/>
          </w:tcPr>
          <w:p w14:paraId="3A0A6DFE" w14:textId="58AC703A" w:rsidR="00761FBA" w:rsidRPr="00D70F2B" w:rsidRDefault="00761FBA" w:rsidP="00AA49CD">
            <w:pPr>
              <w:pStyle w:val="NoSpacing"/>
              <w:jc w:val="right"/>
              <w:rPr>
                <w:rFonts w:ascii="Times New Roman" w:hAnsi="Times New Roman" w:cs="Times New Roman"/>
              </w:rPr>
            </w:pPr>
            <w:r w:rsidRPr="000374DF">
              <w:rPr>
                <w:rFonts w:ascii="Times New Roman" w:hAnsi="Times New Roman" w:cs="Times New Roman"/>
              </w:rPr>
              <w:t>.00</w:t>
            </w:r>
            <w:r w:rsidR="001E4799" w:rsidRPr="000374DF">
              <w:rPr>
                <w:rFonts w:ascii="Times New Roman" w:hAnsi="Times New Roman" w:cs="Times New Roman"/>
              </w:rPr>
              <w:t>6</w:t>
            </w:r>
          </w:p>
        </w:tc>
        <w:tc>
          <w:tcPr>
            <w:tcW w:w="1675" w:type="dxa"/>
            <w:tcMar>
              <w:top w:w="30" w:type="dxa"/>
              <w:left w:w="45" w:type="dxa"/>
              <w:bottom w:w="30" w:type="dxa"/>
              <w:right w:w="45" w:type="dxa"/>
            </w:tcMar>
            <w:vAlign w:val="center"/>
            <w:hideMark/>
          </w:tcPr>
          <w:p w14:paraId="3D2A8031"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.007</w:t>
            </w:r>
          </w:p>
        </w:tc>
      </w:tr>
      <w:tr w:rsidR="00304A84" w:rsidRPr="00304A84" w14:paraId="2969200E" w14:textId="77777777" w:rsidTr="00AA49CD">
        <w:trPr>
          <w:trHeight w:val="19"/>
        </w:trPr>
        <w:tc>
          <w:tcPr>
            <w:tcW w:w="3594" w:type="dxa"/>
            <w:tcMar>
              <w:top w:w="30" w:type="dxa"/>
              <w:left w:w="45" w:type="dxa"/>
              <w:bottom w:w="30" w:type="dxa"/>
              <w:right w:w="45" w:type="dxa"/>
            </w:tcMar>
            <w:vAlign w:val="center"/>
            <w:hideMark/>
          </w:tcPr>
          <w:p w14:paraId="55EAC5E8"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Climate Change</w:t>
            </w:r>
          </w:p>
        </w:tc>
        <w:tc>
          <w:tcPr>
            <w:tcW w:w="2130" w:type="dxa"/>
            <w:tcMar>
              <w:top w:w="30" w:type="dxa"/>
              <w:left w:w="45" w:type="dxa"/>
              <w:bottom w:w="30" w:type="dxa"/>
              <w:right w:w="45" w:type="dxa"/>
            </w:tcMar>
            <w:vAlign w:val="center"/>
            <w:hideMark/>
          </w:tcPr>
          <w:p w14:paraId="2AB73B43" w14:textId="4F71AAA0"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9.8</w:t>
            </w:r>
            <w:r w:rsidR="00EA02EB" w:rsidRPr="00154E5C">
              <w:rPr>
                <w:rFonts w:ascii="Times New Roman" w:hAnsi="Times New Roman" w:cs="Times New Roman"/>
              </w:rPr>
              <w:t>2</w:t>
            </w:r>
          </w:p>
        </w:tc>
        <w:tc>
          <w:tcPr>
            <w:tcW w:w="1730" w:type="dxa"/>
            <w:tcMar>
              <w:top w:w="30" w:type="dxa"/>
              <w:left w:w="45" w:type="dxa"/>
              <w:bottom w:w="30" w:type="dxa"/>
              <w:right w:w="45" w:type="dxa"/>
            </w:tcMar>
            <w:vAlign w:val="center"/>
            <w:hideMark/>
          </w:tcPr>
          <w:p w14:paraId="526934FB"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29227181"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6891FA2B" w14:textId="77777777" w:rsidTr="00AA49CD">
        <w:trPr>
          <w:trHeight w:val="19"/>
        </w:trPr>
        <w:tc>
          <w:tcPr>
            <w:tcW w:w="3594" w:type="dxa"/>
            <w:tcMar>
              <w:top w:w="30" w:type="dxa"/>
              <w:left w:w="45" w:type="dxa"/>
              <w:bottom w:w="30" w:type="dxa"/>
              <w:right w:w="45" w:type="dxa"/>
            </w:tcMar>
            <w:vAlign w:val="center"/>
            <w:hideMark/>
          </w:tcPr>
          <w:p w14:paraId="40FF89C9"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Violence</w:t>
            </w:r>
          </w:p>
        </w:tc>
        <w:tc>
          <w:tcPr>
            <w:tcW w:w="2130" w:type="dxa"/>
            <w:tcMar>
              <w:top w:w="30" w:type="dxa"/>
              <w:left w:w="45" w:type="dxa"/>
              <w:bottom w:w="30" w:type="dxa"/>
              <w:right w:w="45" w:type="dxa"/>
            </w:tcMar>
            <w:vAlign w:val="center"/>
            <w:hideMark/>
          </w:tcPr>
          <w:p w14:paraId="2655AF8D" w14:textId="13650B36"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7.4</w:t>
            </w:r>
            <w:r w:rsidR="00EA02EB" w:rsidRPr="00154E5C">
              <w:rPr>
                <w:rFonts w:ascii="Times New Roman" w:hAnsi="Times New Roman" w:cs="Times New Roman"/>
              </w:rPr>
              <w:t>1</w:t>
            </w:r>
          </w:p>
        </w:tc>
        <w:tc>
          <w:tcPr>
            <w:tcW w:w="1730" w:type="dxa"/>
            <w:tcMar>
              <w:top w:w="30" w:type="dxa"/>
              <w:left w:w="45" w:type="dxa"/>
              <w:bottom w:w="30" w:type="dxa"/>
              <w:right w:w="45" w:type="dxa"/>
            </w:tcMar>
            <w:vAlign w:val="center"/>
            <w:hideMark/>
          </w:tcPr>
          <w:p w14:paraId="403C6B4C"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68ED097D"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5A555866" w14:textId="77777777" w:rsidTr="00AA49CD">
        <w:trPr>
          <w:trHeight w:val="19"/>
        </w:trPr>
        <w:tc>
          <w:tcPr>
            <w:tcW w:w="3594" w:type="dxa"/>
            <w:tcMar>
              <w:top w:w="30" w:type="dxa"/>
              <w:left w:w="45" w:type="dxa"/>
              <w:bottom w:w="30" w:type="dxa"/>
              <w:right w:w="45" w:type="dxa"/>
            </w:tcMar>
            <w:vAlign w:val="center"/>
            <w:hideMark/>
          </w:tcPr>
          <w:p w14:paraId="433723D4"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Religiosity</w:t>
            </w:r>
          </w:p>
        </w:tc>
        <w:tc>
          <w:tcPr>
            <w:tcW w:w="2130" w:type="dxa"/>
            <w:tcMar>
              <w:top w:w="30" w:type="dxa"/>
              <w:left w:w="45" w:type="dxa"/>
              <w:bottom w:w="30" w:type="dxa"/>
              <w:right w:w="45" w:type="dxa"/>
            </w:tcMar>
            <w:vAlign w:val="center"/>
            <w:hideMark/>
          </w:tcPr>
          <w:p w14:paraId="35665E8C" w14:textId="10D5C52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8.3</w:t>
            </w:r>
            <w:r w:rsidR="00EA02EB" w:rsidRPr="00154E5C">
              <w:rPr>
                <w:rFonts w:ascii="Times New Roman" w:hAnsi="Times New Roman" w:cs="Times New Roman"/>
              </w:rPr>
              <w:t>4</w:t>
            </w:r>
          </w:p>
        </w:tc>
        <w:tc>
          <w:tcPr>
            <w:tcW w:w="1730" w:type="dxa"/>
            <w:tcMar>
              <w:top w:w="30" w:type="dxa"/>
              <w:left w:w="45" w:type="dxa"/>
              <w:bottom w:w="30" w:type="dxa"/>
              <w:right w:w="45" w:type="dxa"/>
            </w:tcMar>
            <w:vAlign w:val="center"/>
            <w:hideMark/>
          </w:tcPr>
          <w:p w14:paraId="3345F53B"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1DDDA024"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4412ABB4" w14:textId="77777777" w:rsidTr="00AA49CD">
        <w:trPr>
          <w:trHeight w:val="19"/>
        </w:trPr>
        <w:tc>
          <w:tcPr>
            <w:tcW w:w="3594" w:type="dxa"/>
            <w:tcMar>
              <w:top w:w="30" w:type="dxa"/>
              <w:left w:w="45" w:type="dxa"/>
              <w:bottom w:w="30" w:type="dxa"/>
              <w:right w:w="45" w:type="dxa"/>
            </w:tcMar>
            <w:vAlign w:val="center"/>
            <w:hideMark/>
          </w:tcPr>
          <w:p w14:paraId="172D1A4C"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Loneliness</w:t>
            </w:r>
          </w:p>
        </w:tc>
        <w:tc>
          <w:tcPr>
            <w:tcW w:w="2130" w:type="dxa"/>
            <w:tcMar>
              <w:top w:w="30" w:type="dxa"/>
              <w:left w:w="45" w:type="dxa"/>
              <w:bottom w:w="30" w:type="dxa"/>
              <w:right w:w="45" w:type="dxa"/>
            </w:tcMar>
            <w:vAlign w:val="center"/>
            <w:hideMark/>
          </w:tcPr>
          <w:p w14:paraId="385695E6" w14:textId="704249E7"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12.</w:t>
            </w:r>
            <w:r w:rsidR="00565B6F" w:rsidRPr="00154E5C">
              <w:rPr>
                <w:rFonts w:ascii="Times New Roman" w:hAnsi="Times New Roman" w:cs="Times New Roman"/>
              </w:rPr>
              <w:t>19</w:t>
            </w:r>
          </w:p>
        </w:tc>
        <w:tc>
          <w:tcPr>
            <w:tcW w:w="1730" w:type="dxa"/>
            <w:tcMar>
              <w:top w:w="30" w:type="dxa"/>
              <w:left w:w="45" w:type="dxa"/>
              <w:bottom w:w="30" w:type="dxa"/>
              <w:right w:w="45" w:type="dxa"/>
            </w:tcMar>
            <w:vAlign w:val="center"/>
            <w:hideMark/>
          </w:tcPr>
          <w:p w14:paraId="6CC16C8C" w14:textId="77777777" w:rsidR="00761FBA" w:rsidRPr="000374DF" w:rsidRDefault="00761FBA" w:rsidP="00AA49CD">
            <w:pPr>
              <w:pStyle w:val="NoSpacing"/>
              <w:jc w:val="right"/>
              <w:rPr>
                <w:rFonts w:ascii="Times New Roman" w:hAnsi="Times New Roman" w:cs="Times New Roman"/>
              </w:rPr>
            </w:pPr>
            <w:r w:rsidRPr="000374DF">
              <w:rPr>
                <w:rFonts w:ascii="Times New Roman" w:hAnsi="Times New Roman" w:cs="Times New Roman"/>
              </w:rPr>
              <w:t>&lt;.001</w:t>
            </w:r>
          </w:p>
        </w:tc>
        <w:tc>
          <w:tcPr>
            <w:tcW w:w="1675" w:type="dxa"/>
            <w:tcMar>
              <w:top w:w="30" w:type="dxa"/>
              <w:left w:w="45" w:type="dxa"/>
              <w:bottom w:w="30" w:type="dxa"/>
              <w:right w:w="45" w:type="dxa"/>
            </w:tcMar>
            <w:vAlign w:val="center"/>
            <w:hideMark/>
          </w:tcPr>
          <w:p w14:paraId="536E2873"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&lt;.001</w:t>
            </w:r>
          </w:p>
        </w:tc>
      </w:tr>
      <w:tr w:rsidR="00304A84" w:rsidRPr="00304A84" w14:paraId="78D50AC3" w14:textId="77777777" w:rsidTr="00AA49CD">
        <w:trPr>
          <w:trHeight w:val="19"/>
        </w:trPr>
        <w:tc>
          <w:tcPr>
            <w:tcW w:w="3594" w:type="dxa"/>
            <w:tcBorders>
              <w:bottom w:val="single" w:sz="6" w:space="0" w:color="000000" w:themeColor="text1"/>
            </w:tcBorders>
            <w:tcMar>
              <w:top w:w="30" w:type="dxa"/>
              <w:left w:w="45" w:type="dxa"/>
              <w:bottom w:w="30" w:type="dxa"/>
              <w:right w:w="45" w:type="dxa"/>
            </w:tcMar>
            <w:vAlign w:val="center"/>
            <w:hideMark/>
          </w:tcPr>
          <w:p w14:paraId="1B51EFC2"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Charity</w:t>
            </w:r>
          </w:p>
        </w:tc>
        <w:tc>
          <w:tcPr>
            <w:tcW w:w="2130" w:type="dxa"/>
            <w:tcBorders>
              <w:bottom w:val="single" w:sz="6" w:space="0" w:color="000000" w:themeColor="text1"/>
            </w:tcBorders>
            <w:tcMar>
              <w:top w:w="30" w:type="dxa"/>
              <w:left w:w="45" w:type="dxa"/>
              <w:bottom w:w="30" w:type="dxa"/>
              <w:right w:w="45" w:type="dxa"/>
            </w:tcMar>
            <w:vAlign w:val="center"/>
            <w:hideMark/>
          </w:tcPr>
          <w:p w14:paraId="3167B760" w14:textId="17497371" w:rsidR="00761FBA" w:rsidRPr="00154E5C" w:rsidRDefault="00761FBA" w:rsidP="00AA49CD">
            <w:pPr>
              <w:pStyle w:val="NoSpacing"/>
              <w:jc w:val="right"/>
              <w:rPr>
                <w:rFonts w:ascii="Times New Roman" w:hAnsi="Times New Roman" w:cs="Times New Roman"/>
              </w:rPr>
            </w:pPr>
            <w:r w:rsidRPr="00776638">
              <w:rPr>
                <w:rFonts w:ascii="Times New Roman" w:hAnsi="Times New Roman" w:cs="Times New Roman"/>
              </w:rPr>
              <w:t>2.8</w:t>
            </w:r>
            <w:r w:rsidR="00565B6F" w:rsidRPr="00154E5C">
              <w:rPr>
                <w:rFonts w:ascii="Times New Roman" w:hAnsi="Times New Roman" w:cs="Times New Roman"/>
              </w:rPr>
              <w:t>2</w:t>
            </w:r>
          </w:p>
        </w:tc>
        <w:tc>
          <w:tcPr>
            <w:tcW w:w="1730" w:type="dxa"/>
            <w:tcBorders>
              <w:bottom w:val="single" w:sz="6" w:space="0" w:color="000000" w:themeColor="text1"/>
            </w:tcBorders>
            <w:tcMar>
              <w:top w:w="30" w:type="dxa"/>
              <w:left w:w="45" w:type="dxa"/>
              <w:bottom w:w="30" w:type="dxa"/>
              <w:right w:w="45" w:type="dxa"/>
            </w:tcMar>
            <w:vAlign w:val="center"/>
            <w:hideMark/>
          </w:tcPr>
          <w:p w14:paraId="72F2A5CE" w14:textId="2E6E6495" w:rsidR="00761FBA" w:rsidRPr="00D70F2B" w:rsidRDefault="00761FBA" w:rsidP="00AA49CD">
            <w:pPr>
              <w:pStyle w:val="NoSpacing"/>
              <w:jc w:val="right"/>
              <w:rPr>
                <w:rFonts w:ascii="Times New Roman" w:hAnsi="Times New Roman" w:cs="Times New Roman"/>
              </w:rPr>
            </w:pPr>
            <w:r w:rsidRPr="000374DF">
              <w:rPr>
                <w:rFonts w:ascii="Times New Roman" w:hAnsi="Times New Roman" w:cs="Times New Roman"/>
              </w:rPr>
              <w:t>.00</w:t>
            </w:r>
            <w:r w:rsidR="00565B6F" w:rsidRPr="000374DF">
              <w:rPr>
                <w:rFonts w:ascii="Times New Roman" w:hAnsi="Times New Roman" w:cs="Times New Roman"/>
              </w:rPr>
              <w:t>5</w:t>
            </w:r>
          </w:p>
        </w:tc>
        <w:tc>
          <w:tcPr>
            <w:tcW w:w="1675" w:type="dxa"/>
            <w:tcBorders>
              <w:bottom w:val="single" w:sz="6" w:space="0" w:color="000000" w:themeColor="text1"/>
            </w:tcBorders>
            <w:tcMar>
              <w:top w:w="30" w:type="dxa"/>
              <w:left w:w="45" w:type="dxa"/>
              <w:bottom w:w="30" w:type="dxa"/>
              <w:right w:w="45" w:type="dxa"/>
            </w:tcMar>
            <w:vAlign w:val="center"/>
            <w:hideMark/>
          </w:tcPr>
          <w:p w14:paraId="61CFB80F" w14:textId="77777777" w:rsidR="00761FBA" w:rsidRPr="00304A84" w:rsidRDefault="00761FBA" w:rsidP="00AA49CD">
            <w:pPr>
              <w:pStyle w:val="NoSpacing"/>
              <w:jc w:val="right"/>
              <w:rPr>
                <w:rFonts w:ascii="Times New Roman" w:hAnsi="Times New Roman" w:cs="Times New Roman"/>
              </w:rPr>
            </w:pPr>
            <w:r w:rsidRPr="00942799">
              <w:rPr>
                <w:rFonts w:ascii="Times New Roman" w:hAnsi="Times New Roman" w:cs="Times New Roman"/>
              </w:rPr>
              <w:t>.006</w:t>
            </w:r>
          </w:p>
        </w:tc>
      </w:tr>
    </w:tbl>
    <w:p w14:paraId="200AC996" w14:textId="77777777" w:rsidR="00761FBA" w:rsidRPr="000374DF" w:rsidRDefault="00761FBA" w:rsidP="00761FBA">
      <w:pPr>
        <w:rPr>
          <w:rFonts w:ascii="Times New Roman" w:eastAsia="Times New Roman" w:hAnsi="Times New Roman" w:cs="Times New Roman"/>
        </w:rPr>
      </w:pPr>
      <w:r w:rsidRPr="00B70434">
        <w:rPr>
          <w:rFonts w:ascii="Times New Roman" w:hAnsi="Times New Roman" w:cs="Times New Roman"/>
          <w:i/>
        </w:rPr>
        <w:t>N</w:t>
      </w:r>
      <w:r w:rsidRPr="00003575">
        <w:rPr>
          <w:rFonts w:ascii="Times New Roman" w:eastAsia="Times New Roman" w:hAnsi="Times New Roman" w:cs="Times New Roman"/>
          <w:i/>
        </w:rPr>
        <w:t>ote:</w:t>
      </w:r>
      <w:r w:rsidRPr="00776638">
        <w:rPr>
          <w:rFonts w:ascii="Times New Roman" w:eastAsia="Times New Roman" w:hAnsi="Times New Roman" w:cs="Times New Roman"/>
        </w:rPr>
        <w:t xml:space="preserve"> </w:t>
      </w:r>
      <w:r w:rsidRPr="00154E5C">
        <w:rPr>
          <w:rFonts w:ascii="Times New Roman" w:hAnsi="Times New Roman" w:cs="Times New Roman"/>
          <w:i/>
        </w:rPr>
        <w:t>p</w:t>
      </w:r>
      <w:r w:rsidRPr="00154E5C">
        <w:rPr>
          <w:rFonts w:ascii="Times New Roman" w:hAnsi="Times New Roman" w:cs="Times New Roman"/>
        </w:rPr>
        <w:t xml:space="preserve">-values in the rightmost column were adjusted using the </w:t>
      </w:r>
      <w:proofErr w:type="spellStart"/>
      <w:r w:rsidRPr="00154E5C">
        <w:rPr>
          <w:rFonts w:ascii="Times New Roman" w:hAnsi="Times New Roman" w:cs="Times New Roman"/>
        </w:rPr>
        <w:t>Benjamini</w:t>
      </w:r>
      <w:proofErr w:type="spellEnd"/>
      <w:r w:rsidRPr="00154E5C">
        <w:rPr>
          <w:rFonts w:ascii="Times New Roman" w:hAnsi="Times New Roman" w:cs="Times New Roman"/>
        </w:rPr>
        <w:t>-Hochberg false discovery rate correction.</w:t>
      </w:r>
    </w:p>
    <w:p w14:paraId="58E444F3" w14:textId="77777777" w:rsidR="00761FBA" w:rsidRPr="00D70F2B" w:rsidRDefault="00761FBA" w:rsidP="00761FBA">
      <w:pPr>
        <w:spacing w:after="160" w:line="259" w:lineRule="auto"/>
        <w:rPr>
          <w:rFonts w:ascii="Times New Roman" w:eastAsia="Times New Roman" w:hAnsi="Times New Roman" w:cs="Times New Roman"/>
        </w:rPr>
      </w:pPr>
      <w:r w:rsidRPr="000374DF">
        <w:rPr>
          <w:rFonts w:ascii="Times New Roman" w:eastAsia="Times New Roman" w:hAnsi="Times New Roman" w:cs="Times New Roman"/>
        </w:rPr>
        <w:br w:type="page"/>
      </w:r>
    </w:p>
    <w:p w14:paraId="483606BA" w14:textId="77777777" w:rsidR="00761FBA" w:rsidRPr="00304A84" w:rsidRDefault="00761FBA" w:rsidP="00761FBA">
      <w:pPr>
        <w:rPr>
          <w:rFonts w:ascii="Times New Roman" w:eastAsia="Times New Roman" w:hAnsi="Times New Roman" w:cs="Times New Roman"/>
          <w:i/>
        </w:rPr>
      </w:pPr>
      <w:r w:rsidRPr="00942799">
        <w:rPr>
          <w:rFonts w:ascii="Times New Roman" w:eastAsia="Times New Roman" w:hAnsi="Times New Roman" w:cs="Times New Roman"/>
          <w:i/>
        </w:rPr>
        <w:lastRenderedPageBreak/>
        <w:t>Table S</w:t>
      </w:r>
      <w:r w:rsidRPr="00304A84">
        <w:rPr>
          <w:rFonts w:ascii="Times New Roman" w:eastAsia="Times New Roman" w:hAnsi="Times New Roman" w:cs="Times New Roman"/>
          <w:i/>
        </w:rPr>
        <w:t>10.</w:t>
      </w:r>
      <w:r w:rsidRPr="00304A84">
        <w:rPr>
          <w:rFonts w:ascii="Times New Roman" w:eastAsia="Times New Roman" w:hAnsi="Times New Roman" w:cs="Times New Roman"/>
        </w:rPr>
        <w:t xml:space="preserve"> Significance Testing Whether Forecasted Change for Each Domain (Linear and Quadratic Temporal Trends) Vary by Group of Sampled Social Scientists (April vs. May 2020). </w:t>
      </w:r>
    </w:p>
    <w:tbl>
      <w:tblPr>
        <w:tblW w:w="9071" w:type="dxa"/>
        <w:tblLook w:val="04A0" w:firstRow="1" w:lastRow="0" w:firstColumn="1" w:lastColumn="0" w:noHBand="0" w:noVBand="1"/>
      </w:tblPr>
      <w:tblGrid>
        <w:gridCol w:w="3073"/>
        <w:gridCol w:w="1609"/>
        <w:gridCol w:w="1463"/>
        <w:gridCol w:w="1463"/>
        <w:gridCol w:w="1463"/>
      </w:tblGrid>
      <w:tr w:rsidR="00304A84" w:rsidRPr="00304A84" w14:paraId="2315014C" w14:textId="77777777" w:rsidTr="00AA49CD">
        <w:trPr>
          <w:trHeight w:val="303"/>
        </w:trPr>
        <w:tc>
          <w:tcPr>
            <w:tcW w:w="3073" w:type="dxa"/>
            <w:tcBorders>
              <w:top w:val="single" w:sz="4" w:space="0" w:color="auto"/>
              <w:left w:val="nil"/>
              <w:bottom w:val="single" w:sz="4" w:space="0" w:color="auto"/>
              <w:right w:val="nil"/>
            </w:tcBorders>
            <w:shd w:val="clear" w:color="auto" w:fill="auto"/>
            <w:noWrap/>
            <w:vAlign w:val="bottom"/>
            <w:hideMark/>
          </w:tcPr>
          <w:p w14:paraId="5BACEF5A" w14:textId="77777777" w:rsidR="00761FBA" w:rsidRPr="00304A84" w:rsidRDefault="00761FBA" w:rsidP="00AA49CD">
            <w:pPr>
              <w:spacing w:after="0"/>
              <w:rPr>
                <w:rFonts w:ascii="Times New Roman" w:eastAsia="Times New Roman" w:hAnsi="Times New Roman" w:cs="Times New Roman"/>
              </w:rPr>
            </w:pPr>
            <w:r w:rsidRPr="00304A84">
              <w:rPr>
                <w:rFonts w:ascii="Times New Roman" w:eastAsia="Times New Roman" w:hAnsi="Times New Roman" w:cs="Times New Roman"/>
              </w:rPr>
              <w:t>Domain</w:t>
            </w:r>
          </w:p>
        </w:tc>
        <w:tc>
          <w:tcPr>
            <w:tcW w:w="1609" w:type="dxa"/>
            <w:tcBorders>
              <w:top w:val="single" w:sz="4" w:space="0" w:color="auto"/>
              <w:left w:val="nil"/>
              <w:bottom w:val="single" w:sz="4" w:space="0" w:color="auto"/>
              <w:right w:val="nil"/>
            </w:tcBorders>
            <w:shd w:val="clear" w:color="auto" w:fill="auto"/>
            <w:noWrap/>
            <w:vAlign w:val="bottom"/>
            <w:hideMark/>
          </w:tcPr>
          <w:p w14:paraId="14672B1C" w14:textId="77777777" w:rsidR="00761FBA" w:rsidRPr="00304A84" w:rsidRDefault="00761FBA" w:rsidP="00AA49CD">
            <w:pPr>
              <w:spacing w:after="0"/>
              <w:rPr>
                <w:rFonts w:ascii="Times New Roman" w:eastAsia="Times New Roman" w:hAnsi="Times New Roman" w:cs="Times New Roman"/>
              </w:rPr>
            </w:pPr>
            <w:r w:rsidRPr="00304A84">
              <w:rPr>
                <w:rFonts w:ascii="Times New Roman" w:eastAsia="Times New Roman" w:hAnsi="Times New Roman" w:cs="Times New Roman"/>
              </w:rPr>
              <w:t>Effect</w:t>
            </w:r>
          </w:p>
        </w:tc>
        <w:tc>
          <w:tcPr>
            <w:tcW w:w="1463" w:type="dxa"/>
            <w:tcBorders>
              <w:top w:val="single" w:sz="4" w:space="0" w:color="auto"/>
              <w:left w:val="nil"/>
              <w:bottom w:val="single" w:sz="4" w:space="0" w:color="auto"/>
              <w:right w:val="nil"/>
            </w:tcBorders>
            <w:shd w:val="clear" w:color="auto" w:fill="auto"/>
            <w:noWrap/>
            <w:vAlign w:val="bottom"/>
            <w:hideMark/>
          </w:tcPr>
          <w:p w14:paraId="54ED9BB9" w14:textId="77777777" w:rsidR="00761FBA" w:rsidRPr="00304A84" w:rsidRDefault="00761FBA" w:rsidP="00AA49CD">
            <w:pPr>
              <w:spacing w:after="0"/>
              <w:jc w:val="center"/>
              <w:rPr>
                <w:rFonts w:ascii="Times New Roman" w:eastAsia="Times New Roman" w:hAnsi="Times New Roman" w:cs="Times New Roman"/>
                <w:i/>
              </w:rPr>
            </w:pPr>
            <w:r w:rsidRPr="00304A84">
              <w:rPr>
                <w:rFonts w:ascii="Times New Roman" w:eastAsia="Times New Roman" w:hAnsi="Times New Roman" w:cs="Times New Roman"/>
                <w:i/>
              </w:rPr>
              <w:t>t</w:t>
            </w:r>
          </w:p>
        </w:tc>
        <w:tc>
          <w:tcPr>
            <w:tcW w:w="1463" w:type="dxa"/>
            <w:tcBorders>
              <w:top w:val="single" w:sz="4" w:space="0" w:color="auto"/>
              <w:left w:val="nil"/>
              <w:bottom w:val="single" w:sz="4" w:space="0" w:color="auto"/>
              <w:right w:val="nil"/>
            </w:tcBorders>
            <w:shd w:val="clear" w:color="auto" w:fill="auto"/>
            <w:noWrap/>
            <w:vAlign w:val="bottom"/>
            <w:hideMark/>
          </w:tcPr>
          <w:p w14:paraId="3A7BFE25" w14:textId="77777777" w:rsidR="00761FBA" w:rsidRPr="00304A84" w:rsidRDefault="00761FBA" w:rsidP="00AA49CD">
            <w:pPr>
              <w:spacing w:after="0"/>
              <w:jc w:val="center"/>
              <w:rPr>
                <w:rFonts w:ascii="Times New Roman" w:eastAsia="Times New Roman" w:hAnsi="Times New Roman" w:cs="Times New Roman"/>
                <w:i/>
              </w:rPr>
            </w:pPr>
            <w:r w:rsidRPr="00304A84">
              <w:rPr>
                <w:rFonts w:ascii="Times New Roman" w:eastAsia="Times New Roman" w:hAnsi="Times New Roman" w:cs="Times New Roman"/>
                <w:i/>
              </w:rPr>
              <w:t>p</w:t>
            </w:r>
          </w:p>
        </w:tc>
        <w:tc>
          <w:tcPr>
            <w:tcW w:w="1463" w:type="dxa"/>
            <w:tcBorders>
              <w:top w:val="single" w:sz="4" w:space="0" w:color="auto"/>
              <w:left w:val="nil"/>
              <w:bottom w:val="single" w:sz="4" w:space="0" w:color="auto"/>
              <w:right w:val="nil"/>
            </w:tcBorders>
            <w:shd w:val="clear" w:color="auto" w:fill="auto"/>
            <w:noWrap/>
            <w:vAlign w:val="bottom"/>
            <w:hideMark/>
          </w:tcPr>
          <w:p w14:paraId="41D1A789" w14:textId="77777777" w:rsidR="00761FBA" w:rsidRPr="00304A84" w:rsidRDefault="00761FBA" w:rsidP="00AA49CD">
            <w:pPr>
              <w:spacing w:after="0"/>
              <w:jc w:val="center"/>
              <w:rPr>
                <w:rFonts w:ascii="Times New Roman" w:eastAsia="Times New Roman" w:hAnsi="Times New Roman" w:cs="Times New Roman"/>
                <w:i/>
              </w:rPr>
            </w:pPr>
            <w:r w:rsidRPr="00304A84">
              <w:rPr>
                <w:rFonts w:ascii="Times New Roman" w:eastAsia="Times New Roman" w:hAnsi="Times New Roman" w:cs="Times New Roman"/>
                <w:i/>
              </w:rPr>
              <w:t>p*</w:t>
            </w:r>
          </w:p>
        </w:tc>
      </w:tr>
      <w:tr w:rsidR="00304A84" w:rsidRPr="00304A84" w14:paraId="7D874C8F" w14:textId="77777777" w:rsidTr="00AA49CD">
        <w:trPr>
          <w:trHeight w:val="303"/>
        </w:trPr>
        <w:tc>
          <w:tcPr>
            <w:tcW w:w="3073" w:type="dxa"/>
            <w:tcBorders>
              <w:top w:val="nil"/>
              <w:left w:val="nil"/>
              <w:bottom w:val="nil"/>
              <w:right w:val="nil"/>
            </w:tcBorders>
            <w:shd w:val="clear" w:color="auto" w:fill="auto"/>
            <w:noWrap/>
            <w:vAlign w:val="bottom"/>
            <w:hideMark/>
          </w:tcPr>
          <w:p w14:paraId="77DF81DE"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Explicit Prejudice</w:t>
            </w:r>
          </w:p>
        </w:tc>
        <w:tc>
          <w:tcPr>
            <w:tcW w:w="1609" w:type="dxa"/>
            <w:tcBorders>
              <w:top w:val="nil"/>
              <w:left w:val="nil"/>
              <w:bottom w:val="nil"/>
              <w:right w:val="nil"/>
            </w:tcBorders>
            <w:shd w:val="clear" w:color="auto" w:fill="auto"/>
            <w:noWrap/>
            <w:vAlign w:val="bottom"/>
            <w:hideMark/>
          </w:tcPr>
          <w:p w14:paraId="548629DE"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3A010C2E"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1.11</w:t>
            </w:r>
          </w:p>
        </w:tc>
        <w:tc>
          <w:tcPr>
            <w:tcW w:w="1463" w:type="dxa"/>
            <w:tcBorders>
              <w:top w:val="nil"/>
              <w:left w:val="nil"/>
              <w:bottom w:val="nil"/>
              <w:right w:val="nil"/>
            </w:tcBorders>
            <w:shd w:val="clear" w:color="auto" w:fill="auto"/>
            <w:noWrap/>
            <w:hideMark/>
          </w:tcPr>
          <w:p w14:paraId="553D1514"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.266</w:t>
            </w:r>
          </w:p>
        </w:tc>
        <w:tc>
          <w:tcPr>
            <w:tcW w:w="1463" w:type="dxa"/>
            <w:tcBorders>
              <w:top w:val="nil"/>
              <w:left w:val="nil"/>
              <w:bottom w:val="nil"/>
              <w:right w:val="nil"/>
            </w:tcBorders>
            <w:shd w:val="clear" w:color="auto" w:fill="auto"/>
            <w:noWrap/>
            <w:hideMark/>
          </w:tcPr>
          <w:p w14:paraId="235E8E56"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.568</w:t>
            </w:r>
          </w:p>
        </w:tc>
      </w:tr>
      <w:tr w:rsidR="00304A84" w:rsidRPr="00304A84" w14:paraId="7A07BF39" w14:textId="77777777" w:rsidTr="00AA49CD">
        <w:trPr>
          <w:trHeight w:val="303"/>
        </w:trPr>
        <w:tc>
          <w:tcPr>
            <w:tcW w:w="3073" w:type="dxa"/>
            <w:tcBorders>
              <w:top w:val="nil"/>
              <w:left w:val="nil"/>
              <w:bottom w:val="nil"/>
              <w:right w:val="nil"/>
            </w:tcBorders>
            <w:shd w:val="clear" w:color="auto" w:fill="auto"/>
            <w:noWrap/>
            <w:vAlign w:val="bottom"/>
            <w:hideMark/>
          </w:tcPr>
          <w:p w14:paraId="4A91098D"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39284CF3"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5A1CE13D"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0.50</w:t>
            </w:r>
          </w:p>
        </w:tc>
        <w:tc>
          <w:tcPr>
            <w:tcW w:w="1463" w:type="dxa"/>
            <w:tcBorders>
              <w:top w:val="nil"/>
              <w:left w:val="nil"/>
              <w:bottom w:val="nil"/>
              <w:right w:val="nil"/>
            </w:tcBorders>
            <w:shd w:val="clear" w:color="auto" w:fill="auto"/>
            <w:noWrap/>
            <w:hideMark/>
          </w:tcPr>
          <w:p w14:paraId="20F9CEA2"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.618</w:t>
            </w:r>
          </w:p>
        </w:tc>
        <w:tc>
          <w:tcPr>
            <w:tcW w:w="1463" w:type="dxa"/>
            <w:tcBorders>
              <w:top w:val="nil"/>
              <w:left w:val="nil"/>
              <w:bottom w:val="nil"/>
              <w:right w:val="nil"/>
            </w:tcBorders>
            <w:shd w:val="clear" w:color="auto" w:fill="auto"/>
            <w:noWrap/>
            <w:hideMark/>
          </w:tcPr>
          <w:p w14:paraId="2A78DECA"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.849</w:t>
            </w:r>
          </w:p>
        </w:tc>
      </w:tr>
      <w:tr w:rsidR="00304A84" w:rsidRPr="00304A84" w14:paraId="60391D10" w14:textId="77777777" w:rsidTr="00AA49CD">
        <w:trPr>
          <w:trHeight w:val="303"/>
        </w:trPr>
        <w:tc>
          <w:tcPr>
            <w:tcW w:w="3073" w:type="dxa"/>
            <w:tcBorders>
              <w:top w:val="nil"/>
              <w:left w:val="nil"/>
              <w:bottom w:val="nil"/>
              <w:right w:val="nil"/>
            </w:tcBorders>
            <w:shd w:val="clear" w:color="auto" w:fill="auto"/>
            <w:noWrap/>
            <w:vAlign w:val="bottom"/>
            <w:hideMark/>
          </w:tcPr>
          <w:p w14:paraId="163FF7BA"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Implicit Prejudice</w:t>
            </w:r>
          </w:p>
        </w:tc>
        <w:tc>
          <w:tcPr>
            <w:tcW w:w="1609" w:type="dxa"/>
            <w:tcBorders>
              <w:top w:val="nil"/>
              <w:left w:val="nil"/>
              <w:bottom w:val="nil"/>
              <w:right w:val="nil"/>
            </w:tcBorders>
            <w:shd w:val="clear" w:color="auto" w:fill="auto"/>
            <w:noWrap/>
            <w:vAlign w:val="bottom"/>
            <w:hideMark/>
          </w:tcPr>
          <w:p w14:paraId="2F0F6487"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7C904D3B"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0.64</w:t>
            </w:r>
          </w:p>
        </w:tc>
        <w:tc>
          <w:tcPr>
            <w:tcW w:w="1463" w:type="dxa"/>
            <w:tcBorders>
              <w:top w:val="nil"/>
              <w:left w:val="nil"/>
              <w:bottom w:val="nil"/>
              <w:right w:val="nil"/>
            </w:tcBorders>
            <w:shd w:val="clear" w:color="auto" w:fill="auto"/>
            <w:noWrap/>
            <w:hideMark/>
          </w:tcPr>
          <w:p w14:paraId="46EFC77F"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.525</w:t>
            </w:r>
          </w:p>
        </w:tc>
        <w:tc>
          <w:tcPr>
            <w:tcW w:w="1463" w:type="dxa"/>
            <w:tcBorders>
              <w:top w:val="nil"/>
              <w:left w:val="nil"/>
              <w:bottom w:val="nil"/>
              <w:right w:val="nil"/>
            </w:tcBorders>
            <w:shd w:val="clear" w:color="auto" w:fill="auto"/>
            <w:noWrap/>
            <w:hideMark/>
          </w:tcPr>
          <w:p w14:paraId="77C51EBC"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.825</w:t>
            </w:r>
          </w:p>
        </w:tc>
      </w:tr>
      <w:tr w:rsidR="00304A84" w:rsidRPr="00304A84" w14:paraId="575BAC86" w14:textId="77777777" w:rsidTr="00AA49CD">
        <w:trPr>
          <w:trHeight w:val="303"/>
        </w:trPr>
        <w:tc>
          <w:tcPr>
            <w:tcW w:w="3073" w:type="dxa"/>
            <w:tcBorders>
              <w:top w:val="nil"/>
              <w:left w:val="nil"/>
              <w:bottom w:val="nil"/>
              <w:right w:val="nil"/>
            </w:tcBorders>
            <w:shd w:val="clear" w:color="auto" w:fill="auto"/>
            <w:noWrap/>
            <w:vAlign w:val="bottom"/>
            <w:hideMark/>
          </w:tcPr>
          <w:p w14:paraId="0A1CD7F1"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0F94E5F6"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5E46C4B0"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0.17</w:t>
            </w:r>
          </w:p>
        </w:tc>
        <w:tc>
          <w:tcPr>
            <w:tcW w:w="1463" w:type="dxa"/>
            <w:tcBorders>
              <w:top w:val="nil"/>
              <w:left w:val="nil"/>
              <w:bottom w:val="nil"/>
              <w:right w:val="nil"/>
            </w:tcBorders>
            <w:shd w:val="clear" w:color="auto" w:fill="auto"/>
            <w:noWrap/>
            <w:hideMark/>
          </w:tcPr>
          <w:p w14:paraId="5BF4883A"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.869</w:t>
            </w:r>
          </w:p>
        </w:tc>
        <w:tc>
          <w:tcPr>
            <w:tcW w:w="1463" w:type="dxa"/>
            <w:tcBorders>
              <w:top w:val="nil"/>
              <w:left w:val="nil"/>
              <w:bottom w:val="nil"/>
              <w:right w:val="nil"/>
            </w:tcBorders>
            <w:shd w:val="clear" w:color="auto" w:fill="auto"/>
            <w:noWrap/>
            <w:hideMark/>
          </w:tcPr>
          <w:p w14:paraId="4F1AEF50"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.893</w:t>
            </w:r>
          </w:p>
        </w:tc>
      </w:tr>
      <w:tr w:rsidR="00304A84" w:rsidRPr="00304A84" w14:paraId="48F4DEF9" w14:textId="77777777" w:rsidTr="00AA49CD">
        <w:trPr>
          <w:trHeight w:val="303"/>
        </w:trPr>
        <w:tc>
          <w:tcPr>
            <w:tcW w:w="3073" w:type="dxa"/>
            <w:tcBorders>
              <w:top w:val="nil"/>
              <w:left w:val="nil"/>
              <w:bottom w:val="nil"/>
              <w:right w:val="nil"/>
            </w:tcBorders>
            <w:shd w:val="clear" w:color="auto" w:fill="auto"/>
            <w:noWrap/>
            <w:vAlign w:val="bottom"/>
            <w:hideMark/>
          </w:tcPr>
          <w:p w14:paraId="72F67010"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Individualism</w:t>
            </w:r>
          </w:p>
        </w:tc>
        <w:tc>
          <w:tcPr>
            <w:tcW w:w="1609" w:type="dxa"/>
            <w:tcBorders>
              <w:top w:val="nil"/>
              <w:left w:val="nil"/>
              <w:bottom w:val="nil"/>
              <w:right w:val="nil"/>
            </w:tcBorders>
            <w:shd w:val="clear" w:color="auto" w:fill="auto"/>
            <w:noWrap/>
            <w:vAlign w:val="bottom"/>
            <w:hideMark/>
          </w:tcPr>
          <w:p w14:paraId="7335F86A"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7887FC35"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-4.25</w:t>
            </w:r>
          </w:p>
        </w:tc>
        <w:tc>
          <w:tcPr>
            <w:tcW w:w="1463" w:type="dxa"/>
            <w:tcBorders>
              <w:top w:val="nil"/>
              <w:left w:val="nil"/>
              <w:bottom w:val="nil"/>
              <w:right w:val="nil"/>
            </w:tcBorders>
            <w:shd w:val="clear" w:color="auto" w:fill="auto"/>
            <w:noWrap/>
            <w:hideMark/>
          </w:tcPr>
          <w:p w14:paraId="13E36748"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&lt;.001</w:t>
            </w:r>
          </w:p>
        </w:tc>
        <w:tc>
          <w:tcPr>
            <w:tcW w:w="1463" w:type="dxa"/>
            <w:tcBorders>
              <w:top w:val="nil"/>
              <w:left w:val="nil"/>
              <w:bottom w:val="nil"/>
              <w:right w:val="nil"/>
            </w:tcBorders>
            <w:shd w:val="clear" w:color="auto" w:fill="auto"/>
            <w:noWrap/>
            <w:hideMark/>
          </w:tcPr>
          <w:p w14:paraId="15FDE989"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.001</w:t>
            </w:r>
          </w:p>
        </w:tc>
      </w:tr>
      <w:tr w:rsidR="00304A84" w:rsidRPr="00304A84" w14:paraId="4A4A5BC6" w14:textId="77777777" w:rsidTr="00AA49CD">
        <w:trPr>
          <w:trHeight w:val="303"/>
        </w:trPr>
        <w:tc>
          <w:tcPr>
            <w:tcW w:w="3073" w:type="dxa"/>
            <w:tcBorders>
              <w:top w:val="nil"/>
              <w:left w:val="nil"/>
              <w:bottom w:val="nil"/>
              <w:right w:val="nil"/>
            </w:tcBorders>
            <w:shd w:val="clear" w:color="auto" w:fill="auto"/>
            <w:noWrap/>
            <w:vAlign w:val="bottom"/>
            <w:hideMark/>
          </w:tcPr>
          <w:p w14:paraId="751AC4C1"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1EFB1933"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22028163"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1.02</w:t>
            </w:r>
          </w:p>
        </w:tc>
        <w:tc>
          <w:tcPr>
            <w:tcW w:w="1463" w:type="dxa"/>
            <w:tcBorders>
              <w:top w:val="nil"/>
              <w:left w:val="nil"/>
              <w:bottom w:val="nil"/>
              <w:right w:val="nil"/>
            </w:tcBorders>
            <w:shd w:val="clear" w:color="auto" w:fill="auto"/>
            <w:noWrap/>
            <w:hideMark/>
          </w:tcPr>
          <w:p w14:paraId="552A6DDC"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.310</w:t>
            </w:r>
          </w:p>
        </w:tc>
        <w:tc>
          <w:tcPr>
            <w:tcW w:w="1463" w:type="dxa"/>
            <w:tcBorders>
              <w:top w:val="nil"/>
              <w:left w:val="nil"/>
              <w:bottom w:val="nil"/>
              <w:right w:val="nil"/>
            </w:tcBorders>
            <w:shd w:val="clear" w:color="auto" w:fill="auto"/>
            <w:noWrap/>
            <w:hideMark/>
          </w:tcPr>
          <w:p w14:paraId="57C561EB"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.568</w:t>
            </w:r>
          </w:p>
        </w:tc>
      </w:tr>
      <w:tr w:rsidR="00304A84" w:rsidRPr="00304A84" w14:paraId="7C5A6779" w14:textId="77777777" w:rsidTr="00AA49CD">
        <w:trPr>
          <w:trHeight w:val="303"/>
        </w:trPr>
        <w:tc>
          <w:tcPr>
            <w:tcW w:w="3073" w:type="dxa"/>
            <w:tcBorders>
              <w:top w:val="nil"/>
              <w:left w:val="nil"/>
              <w:bottom w:val="nil"/>
              <w:right w:val="nil"/>
            </w:tcBorders>
            <w:shd w:val="clear" w:color="auto" w:fill="auto"/>
            <w:noWrap/>
            <w:vAlign w:val="bottom"/>
            <w:hideMark/>
          </w:tcPr>
          <w:p w14:paraId="21AF87E2"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Traditionalism</w:t>
            </w:r>
          </w:p>
        </w:tc>
        <w:tc>
          <w:tcPr>
            <w:tcW w:w="1609" w:type="dxa"/>
            <w:tcBorders>
              <w:top w:val="nil"/>
              <w:left w:val="nil"/>
              <w:bottom w:val="nil"/>
              <w:right w:val="nil"/>
            </w:tcBorders>
            <w:shd w:val="clear" w:color="auto" w:fill="auto"/>
            <w:noWrap/>
            <w:vAlign w:val="bottom"/>
            <w:hideMark/>
          </w:tcPr>
          <w:p w14:paraId="65FCB17B"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2A31A75B"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-0.19</w:t>
            </w:r>
          </w:p>
        </w:tc>
        <w:tc>
          <w:tcPr>
            <w:tcW w:w="1463" w:type="dxa"/>
            <w:tcBorders>
              <w:top w:val="nil"/>
              <w:left w:val="nil"/>
              <w:bottom w:val="nil"/>
              <w:right w:val="nil"/>
            </w:tcBorders>
            <w:shd w:val="clear" w:color="auto" w:fill="auto"/>
            <w:noWrap/>
            <w:hideMark/>
          </w:tcPr>
          <w:p w14:paraId="4DEE2892"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.854</w:t>
            </w:r>
          </w:p>
        </w:tc>
        <w:tc>
          <w:tcPr>
            <w:tcW w:w="1463" w:type="dxa"/>
            <w:tcBorders>
              <w:top w:val="nil"/>
              <w:left w:val="nil"/>
              <w:bottom w:val="nil"/>
              <w:right w:val="nil"/>
            </w:tcBorders>
            <w:shd w:val="clear" w:color="auto" w:fill="auto"/>
            <w:noWrap/>
            <w:hideMark/>
          </w:tcPr>
          <w:p w14:paraId="44975310"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.893</w:t>
            </w:r>
          </w:p>
        </w:tc>
      </w:tr>
      <w:tr w:rsidR="00304A84" w:rsidRPr="00304A84" w14:paraId="7D59B77D" w14:textId="77777777" w:rsidTr="00AA49CD">
        <w:trPr>
          <w:trHeight w:val="303"/>
        </w:trPr>
        <w:tc>
          <w:tcPr>
            <w:tcW w:w="3073" w:type="dxa"/>
            <w:tcBorders>
              <w:top w:val="nil"/>
              <w:left w:val="nil"/>
              <w:bottom w:val="nil"/>
              <w:right w:val="nil"/>
            </w:tcBorders>
            <w:shd w:val="clear" w:color="auto" w:fill="auto"/>
            <w:noWrap/>
            <w:vAlign w:val="bottom"/>
            <w:hideMark/>
          </w:tcPr>
          <w:p w14:paraId="334084EB"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4D37FDDE"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781306F6"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0.14</w:t>
            </w:r>
          </w:p>
        </w:tc>
        <w:tc>
          <w:tcPr>
            <w:tcW w:w="1463" w:type="dxa"/>
            <w:tcBorders>
              <w:top w:val="nil"/>
              <w:left w:val="nil"/>
              <w:bottom w:val="nil"/>
              <w:right w:val="nil"/>
            </w:tcBorders>
            <w:shd w:val="clear" w:color="auto" w:fill="auto"/>
            <w:noWrap/>
            <w:hideMark/>
          </w:tcPr>
          <w:p w14:paraId="0CFEF8FE"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.893</w:t>
            </w:r>
          </w:p>
        </w:tc>
        <w:tc>
          <w:tcPr>
            <w:tcW w:w="1463" w:type="dxa"/>
            <w:tcBorders>
              <w:top w:val="nil"/>
              <w:left w:val="nil"/>
              <w:bottom w:val="nil"/>
              <w:right w:val="nil"/>
            </w:tcBorders>
            <w:shd w:val="clear" w:color="auto" w:fill="auto"/>
            <w:noWrap/>
            <w:hideMark/>
          </w:tcPr>
          <w:p w14:paraId="2CA2D1DC"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.893</w:t>
            </w:r>
          </w:p>
        </w:tc>
      </w:tr>
      <w:tr w:rsidR="00304A84" w:rsidRPr="00304A84" w14:paraId="3AF471F4" w14:textId="77777777" w:rsidTr="00AA49CD">
        <w:trPr>
          <w:trHeight w:val="303"/>
        </w:trPr>
        <w:tc>
          <w:tcPr>
            <w:tcW w:w="3073" w:type="dxa"/>
            <w:tcBorders>
              <w:top w:val="nil"/>
              <w:left w:val="nil"/>
              <w:bottom w:val="nil"/>
              <w:right w:val="nil"/>
            </w:tcBorders>
            <w:shd w:val="clear" w:color="auto" w:fill="auto"/>
            <w:noWrap/>
            <w:vAlign w:val="bottom"/>
            <w:hideMark/>
          </w:tcPr>
          <w:p w14:paraId="75E13D0E"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Generalized Trust</w:t>
            </w:r>
          </w:p>
        </w:tc>
        <w:tc>
          <w:tcPr>
            <w:tcW w:w="1609" w:type="dxa"/>
            <w:tcBorders>
              <w:top w:val="nil"/>
              <w:left w:val="nil"/>
              <w:bottom w:val="nil"/>
              <w:right w:val="nil"/>
            </w:tcBorders>
            <w:shd w:val="clear" w:color="auto" w:fill="auto"/>
            <w:noWrap/>
            <w:vAlign w:val="bottom"/>
            <w:hideMark/>
          </w:tcPr>
          <w:p w14:paraId="5CF02BA9"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04C7C9B1"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-0.44</w:t>
            </w:r>
          </w:p>
        </w:tc>
        <w:tc>
          <w:tcPr>
            <w:tcW w:w="1463" w:type="dxa"/>
            <w:tcBorders>
              <w:top w:val="nil"/>
              <w:left w:val="nil"/>
              <w:bottom w:val="nil"/>
              <w:right w:val="nil"/>
            </w:tcBorders>
            <w:shd w:val="clear" w:color="auto" w:fill="auto"/>
            <w:noWrap/>
            <w:hideMark/>
          </w:tcPr>
          <w:p w14:paraId="7F912FDD"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.661</w:t>
            </w:r>
          </w:p>
        </w:tc>
        <w:tc>
          <w:tcPr>
            <w:tcW w:w="1463" w:type="dxa"/>
            <w:tcBorders>
              <w:top w:val="nil"/>
              <w:left w:val="nil"/>
              <w:bottom w:val="nil"/>
              <w:right w:val="nil"/>
            </w:tcBorders>
            <w:shd w:val="clear" w:color="auto" w:fill="auto"/>
            <w:noWrap/>
            <w:hideMark/>
          </w:tcPr>
          <w:p w14:paraId="7FE623B2"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.856</w:t>
            </w:r>
          </w:p>
        </w:tc>
      </w:tr>
      <w:tr w:rsidR="00304A84" w:rsidRPr="00304A84" w14:paraId="74CE88DE" w14:textId="77777777" w:rsidTr="00AA49CD">
        <w:trPr>
          <w:trHeight w:val="303"/>
        </w:trPr>
        <w:tc>
          <w:tcPr>
            <w:tcW w:w="3073" w:type="dxa"/>
            <w:tcBorders>
              <w:top w:val="nil"/>
              <w:left w:val="nil"/>
              <w:bottom w:val="nil"/>
              <w:right w:val="nil"/>
            </w:tcBorders>
            <w:shd w:val="clear" w:color="auto" w:fill="auto"/>
            <w:noWrap/>
            <w:vAlign w:val="bottom"/>
            <w:hideMark/>
          </w:tcPr>
          <w:p w14:paraId="4EC47515"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61CC7F7E"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7D43EEF2"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-0.15</w:t>
            </w:r>
          </w:p>
        </w:tc>
        <w:tc>
          <w:tcPr>
            <w:tcW w:w="1463" w:type="dxa"/>
            <w:tcBorders>
              <w:top w:val="nil"/>
              <w:left w:val="nil"/>
              <w:bottom w:val="nil"/>
              <w:right w:val="nil"/>
            </w:tcBorders>
            <w:shd w:val="clear" w:color="auto" w:fill="auto"/>
            <w:noWrap/>
            <w:hideMark/>
          </w:tcPr>
          <w:p w14:paraId="3232A284"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.879</w:t>
            </w:r>
          </w:p>
        </w:tc>
        <w:tc>
          <w:tcPr>
            <w:tcW w:w="1463" w:type="dxa"/>
            <w:tcBorders>
              <w:top w:val="nil"/>
              <w:left w:val="nil"/>
              <w:bottom w:val="nil"/>
              <w:right w:val="nil"/>
            </w:tcBorders>
            <w:shd w:val="clear" w:color="auto" w:fill="auto"/>
            <w:noWrap/>
            <w:hideMark/>
          </w:tcPr>
          <w:p w14:paraId="5B916B4E"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.893</w:t>
            </w:r>
          </w:p>
        </w:tc>
      </w:tr>
      <w:tr w:rsidR="00304A84" w:rsidRPr="00304A84" w14:paraId="2FBB3659" w14:textId="77777777" w:rsidTr="00AA49CD">
        <w:trPr>
          <w:trHeight w:val="303"/>
        </w:trPr>
        <w:tc>
          <w:tcPr>
            <w:tcW w:w="3073" w:type="dxa"/>
            <w:tcBorders>
              <w:top w:val="nil"/>
              <w:left w:val="nil"/>
              <w:bottom w:val="nil"/>
              <w:right w:val="nil"/>
            </w:tcBorders>
            <w:shd w:val="clear" w:color="auto" w:fill="auto"/>
            <w:noWrap/>
            <w:vAlign w:val="bottom"/>
            <w:hideMark/>
          </w:tcPr>
          <w:p w14:paraId="32659E51"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Political Polarization</w:t>
            </w:r>
          </w:p>
        </w:tc>
        <w:tc>
          <w:tcPr>
            <w:tcW w:w="1609" w:type="dxa"/>
            <w:tcBorders>
              <w:top w:val="nil"/>
              <w:left w:val="nil"/>
              <w:bottom w:val="nil"/>
              <w:right w:val="nil"/>
            </w:tcBorders>
            <w:shd w:val="clear" w:color="auto" w:fill="auto"/>
            <w:noWrap/>
            <w:vAlign w:val="bottom"/>
            <w:hideMark/>
          </w:tcPr>
          <w:p w14:paraId="7F775207"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1F92D71F"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-2.75</w:t>
            </w:r>
          </w:p>
        </w:tc>
        <w:tc>
          <w:tcPr>
            <w:tcW w:w="1463" w:type="dxa"/>
            <w:tcBorders>
              <w:top w:val="nil"/>
              <w:left w:val="nil"/>
              <w:bottom w:val="nil"/>
              <w:right w:val="nil"/>
            </w:tcBorders>
            <w:shd w:val="clear" w:color="auto" w:fill="auto"/>
            <w:noWrap/>
            <w:hideMark/>
          </w:tcPr>
          <w:p w14:paraId="5F538E69"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.006</w:t>
            </w:r>
          </w:p>
        </w:tc>
        <w:tc>
          <w:tcPr>
            <w:tcW w:w="1463" w:type="dxa"/>
            <w:tcBorders>
              <w:top w:val="nil"/>
              <w:left w:val="nil"/>
              <w:bottom w:val="nil"/>
              <w:right w:val="nil"/>
            </w:tcBorders>
            <w:shd w:val="clear" w:color="auto" w:fill="auto"/>
            <w:noWrap/>
            <w:hideMark/>
          </w:tcPr>
          <w:p w14:paraId="238B3D4B"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.045</w:t>
            </w:r>
          </w:p>
        </w:tc>
      </w:tr>
      <w:tr w:rsidR="00304A84" w:rsidRPr="00304A84" w14:paraId="4C129650" w14:textId="77777777" w:rsidTr="00AA49CD">
        <w:trPr>
          <w:trHeight w:val="303"/>
        </w:trPr>
        <w:tc>
          <w:tcPr>
            <w:tcW w:w="3073" w:type="dxa"/>
            <w:tcBorders>
              <w:top w:val="nil"/>
              <w:left w:val="nil"/>
              <w:bottom w:val="nil"/>
              <w:right w:val="nil"/>
            </w:tcBorders>
            <w:shd w:val="clear" w:color="auto" w:fill="auto"/>
            <w:noWrap/>
            <w:vAlign w:val="bottom"/>
            <w:hideMark/>
          </w:tcPr>
          <w:p w14:paraId="3C20AE7A"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4CD2565C"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3C47F1AC"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1.68</w:t>
            </w:r>
          </w:p>
        </w:tc>
        <w:tc>
          <w:tcPr>
            <w:tcW w:w="1463" w:type="dxa"/>
            <w:tcBorders>
              <w:top w:val="nil"/>
              <w:left w:val="nil"/>
              <w:bottom w:val="nil"/>
              <w:right w:val="nil"/>
            </w:tcBorders>
            <w:shd w:val="clear" w:color="auto" w:fill="auto"/>
            <w:noWrap/>
            <w:hideMark/>
          </w:tcPr>
          <w:p w14:paraId="2F0F1CB1"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.093</w:t>
            </w:r>
          </w:p>
        </w:tc>
        <w:tc>
          <w:tcPr>
            <w:tcW w:w="1463" w:type="dxa"/>
            <w:tcBorders>
              <w:top w:val="nil"/>
              <w:left w:val="nil"/>
              <w:bottom w:val="nil"/>
              <w:right w:val="nil"/>
            </w:tcBorders>
            <w:shd w:val="clear" w:color="auto" w:fill="auto"/>
            <w:noWrap/>
            <w:hideMark/>
          </w:tcPr>
          <w:p w14:paraId="71CC7788"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.342</w:t>
            </w:r>
          </w:p>
        </w:tc>
      </w:tr>
      <w:tr w:rsidR="00304A84" w:rsidRPr="00304A84" w14:paraId="6BA85292" w14:textId="77777777" w:rsidTr="00AA49CD">
        <w:trPr>
          <w:trHeight w:val="303"/>
        </w:trPr>
        <w:tc>
          <w:tcPr>
            <w:tcW w:w="3073" w:type="dxa"/>
            <w:tcBorders>
              <w:top w:val="nil"/>
              <w:left w:val="nil"/>
              <w:bottom w:val="nil"/>
              <w:right w:val="nil"/>
            </w:tcBorders>
            <w:shd w:val="clear" w:color="auto" w:fill="auto"/>
            <w:noWrap/>
            <w:vAlign w:val="bottom"/>
            <w:hideMark/>
          </w:tcPr>
          <w:p w14:paraId="001D6949"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Life Satisfaction</w:t>
            </w:r>
          </w:p>
        </w:tc>
        <w:tc>
          <w:tcPr>
            <w:tcW w:w="1609" w:type="dxa"/>
            <w:tcBorders>
              <w:top w:val="nil"/>
              <w:left w:val="nil"/>
              <w:bottom w:val="nil"/>
              <w:right w:val="nil"/>
            </w:tcBorders>
            <w:shd w:val="clear" w:color="auto" w:fill="auto"/>
            <w:noWrap/>
            <w:vAlign w:val="bottom"/>
            <w:hideMark/>
          </w:tcPr>
          <w:p w14:paraId="035CD06B"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1AB44382"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-1.13</w:t>
            </w:r>
          </w:p>
        </w:tc>
        <w:tc>
          <w:tcPr>
            <w:tcW w:w="1463" w:type="dxa"/>
            <w:tcBorders>
              <w:top w:val="nil"/>
              <w:left w:val="nil"/>
              <w:bottom w:val="nil"/>
              <w:right w:val="nil"/>
            </w:tcBorders>
            <w:shd w:val="clear" w:color="auto" w:fill="auto"/>
            <w:noWrap/>
            <w:hideMark/>
          </w:tcPr>
          <w:p w14:paraId="108EA1A4"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.258</w:t>
            </w:r>
          </w:p>
        </w:tc>
        <w:tc>
          <w:tcPr>
            <w:tcW w:w="1463" w:type="dxa"/>
            <w:tcBorders>
              <w:top w:val="nil"/>
              <w:left w:val="nil"/>
              <w:bottom w:val="nil"/>
              <w:right w:val="nil"/>
            </w:tcBorders>
            <w:shd w:val="clear" w:color="auto" w:fill="auto"/>
            <w:noWrap/>
            <w:hideMark/>
          </w:tcPr>
          <w:p w14:paraId="4ADBC1D8"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.568</w:t>
            </w:r>
          </w:p>
        </w:tc>
      </w:tr>
      <w:tr w:rsidR="00304A84" w:rsidRPr="00304A84" w14:paraId="525F28A5" w14:textId="77777777" w:rsidTr="00AA49CD">
        <w:trPr>
          <w:trHeight w:val="303"/>
        </w:trPr>
        <w:tc>
          <w:tcPr>
            <w:tcW w:w="3073" w:type="dxa"/>
            <w:tcBorders>
              <w:top w:val="nil"/>
              <w:left w:val="nil"/>
              <w:bottom w:val="nil"/>
              <w:right w:val="nil"/>
            </w:tcBorders>
            <w:shd w:val="clear" w:color="auto" w:fill="auto"/>
            <w:noWrap/>
            <w:vAlign w:val="bottom"/>
            <w:hideMark/>
          </w:tcPr>
          <w:p w14:paraId="33749E21"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1BE331D4"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75FB63AF"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2.11</w:t>
            </w:r>
          </w:p>
        </w:tc>
        <w:tc>
          <w:tcPr>
            <w:tcW w:w="1463" w:type="dxa"/>
            <w:tcBorders>
              <w:top w:val="nil"/>
              <w:left w:val="nil"/>
              <w:bottom w:val="nil"/>
              <w:right w:val="nil"/>
            </w:tcBorders>
            <w:shd w:val="clear" w:color="auto" w:fill="auto"/>
            <w:noWrap/>
            <w:hideMark/>
          </w:tcPr>
          <w:p w14:paraId="482C3054"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.035</w:t>
            </w:r>
          </w:p>
        </w:tc>
        <w:tc>
          <w:tcPr>
            <w:tcW w:w="1463" w:type="dxa"/>
            <w:tcBorders>
              <w:top w:val="nil"/>
              <w:left w:val="nil"/>
              <w:bottom w:val="nil"/>
              <w:right w:val="nil"/>
            </w:tcBorders>
            <w:shd w:val="clear" w:color="auto" w:fill="auto"/>
            <w:noWrap/>
            <w:hideMark/>
          </w:tcPr>
          <w:p w14:paraId="6246D4D0"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.157</w:t>
            </w:r>
          </w:p>
        </w:tc>
      </w:tr>
      <w:tr w:rsidR="00304A84" w:rsidRPr="00304A84" w14:paraId="620EA3C9" w14:textId="77777777" w:rsidTr="00AA49CD">
        <w:trPr>
          <w:trHeight w:val="303"/>
        </w:trPr>
        <w:tc>
          <w:tcPr>
            <w:tcW w:w="3073" w:type="dxa"/>
            <w:tcBorders>
              <w:top w:val="nil"/>
              <w:left w:val="nil"/>
              <w:bottom w:val="nil"/>
              <w:right w:val="nil"/>
            </w:tcBorders>
            <w:shd w:val="clear" w:color="auto" w:fill="auto"/>
            <w:noWrap/>
            <w:vAlign w:val="bottom"/>
            <w:hideMark/>
          </w:tcPr>
          <w:p w14:paraId="27A7302A"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Depression</w:t>
            </w:r>
          </w:p>
        </w:tc>
        <w:tc>
          <w:tcPr>
            <w:tcW w:w="1609" w:type="dxa"/>
            <w:tcBorders>
              <w:top w:val="nil"/>
              <w:left w:val="nil"/>
              <w:bottom w:val="nil"/>
              <w:right w:val="nil"/>
            </w:tcBorders>
            <w:shd w:val="clear" w:color="auto" w:fill="auto"/>
            <w:noWrap/>
            <w:vAlign w:val="bottom"/>
            <w:hideMark/>
          </w:tcPr>
          <w:p w14:paraId="53EF7627"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2494872B"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1.46</w:t>
            </w:r>
          </w:p>
        </w:tc>
        <w:tc>
          <w:tcPr>
            <w:tcW w:w="1463" w:type="dxa"/>
            <w:tcBorders>
              <w:top w:val="nil"/>
              <w:left w:val="nil"/>
              <w:bottom w:val="nil"/>
              <w:right w:val="nil"/>
            </w:tcBorders>
            <w:shd w:val="clear" w:color="auto" w:fill="auto"/>
            <w:noWrap/>
            <w:hideMark/>
          </w:tcPr>
          <w:p w14:paraId="71123DA8"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.144</w:t>
            </w:r>
          </w:p>
        </w:tc>
        <w:tc>
          <w:tcPr>
            <w:tcW w:w="1463" w:type="dxa"/>
            <w:tcBorders>
              <w:top w:val="nil"/>
              <w:left w:val="nil"/>
              <w:bottom w:val="nil"/>
              <w:right w:val="nil"/>
            </w:tcBorders>
            <w:shd w:val="clear" w:color="auto" w:fill="auto"/>
            <w:noWrap/>
            <w:hideMark/>
          </w:tcPr>
          <w:p w14:paraId="63D44958"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.412</w:t>
            </w:r>
          </w:p>
        </w:tc>
      </w:tr>
      <w:tr w:rsidR="00304A84" w:rsidRPr="00304A84" w14:paraId="578455DB" w14:textId="77777777" w:rsidTr="00AA49CD">
        <w:trPr>
          <w:trHeight w:val="303"/>
        </w:trPr>
        <w:tc>
          <w:tcPr>
            <w:tcW w:w="3073" w:type="dxa"/>
            <w:tcBorders>
              <w:top w:val="nil"/>
              <w:left w:val="nil"/>
              <w:bottom w:val="nil"/>
              <w:right w:val="nil"/>
            </w:tcBorders>
            <w:shd w:val="clear" w:color="auto" w:fill="auto"/>
            <w:noWrap/>
            <w:vAlign w:val="bottom"/>
            <w:hideMark/>
          </w:tcPr>
          <w:p w14:paraId="66AE48A8"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472651C9"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241C766B"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-1.02</w:t>
            </w:r>
          </w:p>
        </w:tc>
        <w:tc>
          <w:tcPr>
            <w:tcW w:w="1463" w:type="dxa"/>
            <w:tcBorders>
              <w:top w:val="nil"/>
              <w:left w:val="nil"/>
              <w:bottom w:val="nil"/>
              <w:right w:val="nil"/>
            </w:tcBorders>
            <w:shd w:val="clear" w:color="auto" w:fill="auto"/>
            <w:noWrap/>
            <w:hideMark/>
          </w:tcPr>
          <w:p w14:paraId="72F7BE03"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.309</w:t>
            </w:r>
          </w:p>
        </w:tc>
        <w:tc>
          <w:tcPr>
            <w:tcW w:w="1463" w:type="dxa"/>
            <w:tcBorders>
              <w:top w:val="nil"/>
              <w:left w:val="nil"/>
              <w:bottom w:val="nil"/>
              <w:right w:val="nil"/>
            </w:tcBorders>
            <w:shd w:val="clear" w:color="auto" w:fill="auto"/>
            <w:noWrap/>
            <w:hideMark/>
          </w:tcPr>
          <w:p w14:paraId="25415C72"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.568</w:t>
            </w:r>
          </w:p>
        </w:tc>
      </w:tr>
      <w:tr w:rsidR="00304A84" w:rsidRPr="00304A84" w14:paraId="58D3B679" w14:textId="77777777" w:rsidTr="00AA49CD">
        <w:trPr>
          <w:trHeight w:val="303"/>
        </w:trPr>
        <w:tc>
          <w:tcPr>
            <w:tcW w:w="3073" w:type="dxa"/>
            <w:tcBorders>
              <w:top w:val="nil"/>
              <w:left w:val="nil"/>
              <w:bottom w:val="nil"/>
              <w:right w:val="nil"/>
            </w:tcBorders>
            <w:shd w:val="clear" w:color="auto" w:fill="auto"/>
            <w:noWrap/>
            <w:vAlign w:val="bottom"/>
            <w:hideMark/>
          </w:tcPr>
          <w:p w14:paraId="0ADEA79A" w14:textId="77777777" w:rsidR="00761FBA" w:rsidRPr="00776638"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 xml:space="preserve">Delay of </w:t>
            </w:r>
            <w:r w:rsidRPr="00003575">
              <w:rPr>
                <w:rFonts w:ascii="Times New Roman" w:eastAsia="Times New Roman" w:hAnsi="Times New Roman" w:cs="Times New Roman"/>
              </w:rPr>
              <w:t>Gratification</w:t>
            </w:r>
          </w:p>
        </w:tc>
        <w:tc>
          <w:tcPr>
            <w:tcW w:w="1609" w:type="dxa"/>
            <w:tcBorders>
              <w:top w:val="nil"/>
              <w:left w:val="nil"/>
              <w:bottom w:val="nil"/>
              <w:right w:val="nil"/>
            </w:tcBorders>
            <w:shd w:val="clear" w:color="auto" w:fill="auto"/>
            <w:noWrap/>
            <w:vAlign w:val="bottom"/>
            <w:hideMark/>
          </w:tcPr>
          <w:p w14:paraId="1AD067C9" w14:textId="77777777" w:rsidR="00761FBA" w:rsidRPr="000374DF" w:rsidRDefault="00761FBA" w:rsidP="00AA49CD">
            <w:pPr>
              <w:spacing w:after="0"/>
              <w:rPr>
                <w:rFonts w:ascii="Times New Roman" w:eastAsia="Times New Roman" w:hAnsi="Times New Roman" w:cs="Times New Roman"/>
              </w:rPr>
            </w:pPr>
            <w:r w:rsidRPr="000374DF">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482A3D45"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0.76</w:t>
            </w:r>
          </w:p>
        </w:tc>
        <w:tc>
          <w:tcPr>
            <w:tcW w:w="1463" w:type="dxa"/>
            <w:tcBorders>
              <w:top w:val="nil"/>
              <w:left w:val="nil"/>
              <w:bottom w:val="nil"/>
              <w:right w:val="nil"/>
            </w:tcBorders>
            <w:shd w:val="clear" w:color="auto" w:fill="auto"/>
            <w:noWrap/>
            <w:hideMark/>
          </w:tcPr>
          <w:p w14:paraId="177D6333"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.448</w:t>
            </w:r>
          </w:p>
        </w:tc>
        <w:tc>
          <w:tcPr>
            <w:tcW w:w="1463" w:type="dxa"/>
            <w:tcBorders>
              <w:top w:val="nil"/>
              <w:left w:val="nil"/>
              <w:bottom w:val="nil"/>
              <w:right w:val="nil"/>
            </w:tcBorders>
            <w:shd w:val="clear" w:color="auto" w:fill="auto"/>
            <w:noWrap/>
            <w:hideMark/>
          </w:tcPr>
          <w:p w14:paraId="40535AEB"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.758</w:t>
            </w:r>
          </w:p>
        </w:tc>
      </w:tr>
      <w:tr w:rsidR="00304A84" w:rsidRPr="00304A84" w14:paraId="1E635E44" w14:textId="77777777" w:rsidTr="00AA49CD">
        <w:trPr>
          <w:trHeight w:val="300"/>
        </w:trPr>
        <w:tc>
          <w:tcPr>
            <w:tcW w:w="3073" w:type="dxa"/>
            <w:tcBorders>
              <w:top w:val="nil"/>
              <w:left w:val="nil"/>
              <w:bottom w:val="nil"/>
              <w:right w:val="nil"/>
            </w:tcBorders>
            <w:shd w:val="clear" w:color="auto" w:fill="auto"/>
            <w:noWrap/>
            <w:vAlign w:val="bottom"/>
            <w:hideMark/>
          </w:tcPr>
          <w:p w14:paraId="4D0C1646"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63BF5EDC"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3FA6F92F"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-0.50</w:t>
            </w:r>
          </w:p>
        </w:tc>
        <w:tc>
          <w:tcPr>
            <w:tcW w:w="1463" w:type="dxa"/>
            <w:tcBorders>
              <w:top w:val="nil"/>
              <w:left w:val="nil"/>
              <w:bottom w:val="nil"/>
              <w:right w:val="nil"/>
            </w:tcBorders>
            <w:shd w:val="clear" w:color="auto" w:fill="auto"/>
            <w:noWrap/>
            <w:hideMark/>
          </w:tcPr>
          <w:p w14:paraId="03B2630F"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.616</w:t>
            </w:r>
          </w:p>
        </w:tc>
        <w:tc>
          <w:tcPr>
            <w:tcW w:w="1463" w:type="dxa"/>
            <w:tcBorders>
              <w:top w:val="nil"/>
              <w:left w:val="nil"/>
              <w:bottom w:val="nil"/>
              <w:right w:val="nil"/>
            </w:tcBorders>
            <w:shd w:val="clear" w:color="auto" w:fill="auto"/>
            <w:noWrap/>
            <w:hideMark/>
          </w:tcPr>
          <w:p w14:paraId="6D8EE7E6"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.849</w:t>
            </w:r>
          </w:p>
        </w:tc>
      </w:tr>
      <w:tr w:rsidR="00304A84" w:rsidRPr="00304A84" w14:paraId="3A1886D5" w14:textId="77777777" w:rsidTr="00AA49CD">
        <w:trPr>
          <w:trHeight w:val="303"/>
        </w:trPr>
        <w:tc>
          <w:tcPr>
            <w:tcW w:w="3073" w:type="dxa"/>
            <w:tcBorders>
              <w:top w:val="nil"/>
              <w:left w:val="nil"/>
              <w:bottom w:val="nil"/>
              <w:right w:val="nil"/>
            </w:tcBorders>
            <w:shd w:val="clear" w:color="auto" w:fill="auto"/>
            <w:noWrap/>
            <w:vAlign w:val="bottom"/>
            <w:hideMark/>
          </w:tcPr>
          <w:p w14:paraId="652405FB"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Birth Rate</w:t>
            </w:r>
          </w:p>
        </w:tc>
        <w:tc>
          <w:tcPr>
            <w:tcW w:w="1609" w:type="dxa"/>
            <w:tcBorders>
              <w:top w:val="nil"/>
              <w:left w:val="nil"/>
              <w:bottom w:val="nil"/>
              <w:right w:val="nil"/>
            </w:tcBorders>
            <w:shd w:val="clear" w:color="auto" w:fill="auto"/>
            <w:noWrap/>
            <w:vAlign w:val="bottom"/>
            <w:hideMark/>
          </w:tcPr>
          <w:p w14:paraId="32065FA0"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398F571D"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-2.10</w:t>
            </w:r>
          </w:p>
        </w:tc>
        <w:tc>
          <w:tcPr>
            <w:tcW w:w="1463" w:type="dxa"/>
            <w:tcBorders>
              <w:top w:val="nil"/>
              <w:left w:val="nil"/>
              <w:bottom w:val="nil"/>
              <w:right w:val="nil"/>
            </w:tcBorders>
            <w:shd w:val="clear" w:color="auto" w:fill="auto"/>
            <w:noWrap/>
            <w:hideMark/>
          </w:tcPr>
          <w:p w14:paraId="4B0DD325"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.036</w:t>
            </w:r>
          </w:p>
        </w:tc>
        <w:tc>
          <w:tcPr>
            <w:tcW w:w="1463" w:type="dxa"/>
            <w:tcBorders>
              <w:top w:val="nil"/>
              <w:left w:val="nil"/>
              <w:bottom w:val="nil"/>
              <w:right w:val="nil"/>
            </w:tcBorders>
            <w:shd w:val="clear" w:color="auto" w:fill="auto"/>
            <w:noWrap/>
            <w:hideMark/>
          </w:tcPr>
          <w:p w14:paraId="6C6A0396"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.157</w:t>
            </w:r>
          </w:p>
        </w:tc>
      </w:tr>
      <w:tr w:rsidR="00304A84" w:rsidRPr="00304A84" w14:paraId="321F921F" w14:textId="77777777" w:rsidTr="00AA49CD">
        <w:trPr>
          <w:trHeight w:val="303"/>
        </w:trPr>
        <w:tc>
          <w:tcPr>
            <w:tcW w:w="3073" w:type="dxa"/>
            <w:tcBorders>
              <w:top w:val="nil"/>
              <w:left w:val="nil"/>
              <w:bottom w:val="nil"/>
              <w:right w:val="nil"/>
            </w:tcBorders>
            <w:shd w:val="clear" w:color="auto" w:fill="auto"/>
            <w:noWrap/>
            <w:vAlign w:val="bottom"/>
            <w:hideMark/>
          </w:tcPr>
          <w:p w14:paraId="59F95E3D"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nil"/>
              <w:right w:val="nil"/>
            </w:tcBorders>
            <w:shd w:val="clear" w:color="auto" w:fill="auto"/>
            <w:noWrap/>
            <w:vAlign w:val="bottom"/>
            <w:hideMark/>
          </w:tcPr>
          <w:p w14:paraId="4EA1213A"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nil"/>
              <w:right w:val="nil"/>
            </w:tcBorders>
            <w:shd w:val="clear" w:color="auto" w:fill="auto"/>
            <w:noWrap/>
            <w:vAlign w:val="bottom"/>
            <w:hideMark/>
          </w:tcPr>
          <w:p w14:paraId="16848A76"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3.36</w:t>
            </w:r>
          </w:p>
        </w:tc>
        <w:tc>
          <w:tcPr>
            <w:tcW w:w="1463" w:type="dxa"/>
            <w:tcBorders>
              <w:top w:val="nil"/>
              <w:left w:val="nil"/>
              <w:bottom w:val="nil"/>
              <w:right w:val="nil"/>
            </w:tcBorders>
            <w:shd w:val="clear" w:color="auto" w:fill="auto"/>
            <w:noWrap/>
            <w:hideMark/>
          </w:tcPr>
          <w:p w14:paraId="75C082EB"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.001</w:t>
            </w:r>
          </w:p>
        </w:tc>
        <w:tc>
          <w:tcPr>
            <w:tcW w:w="1463" w:type="dxa"/>
            <w:tcBorders>
              <w:top w:val="nil"/>
              <w:left w:val="nil"/>
              <w:bottom w:val="nil"/>
              <w:right w:val="nil"/>
            </w:tcBorders>
            <w:shd w:val="clear" w:color="auto" w:fill="auto"/>
            <w:noWrap/>
            <w:hideMark/>
          </w:tcPr>
          <w:p w14:paraId="756B5818"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.009</w:t>
            </w:r>
          </w:p>
        </w:tc>
      </w:tr>
      <w:tr w:rsidR="00304A84" w:rsidRPr="00304A84" w14:paraId="3FC59FAE" w14:textId="77777777" w:rsidTr="00AA49CD">
        <w:trPr>
          <w:trHeight w:val="303"/>
        </w:trPr>
        <w:tc>
          <w:tcPr>
            <w:tcW w:w="3073" w:type="dxa"/>
            <w:tcBorders>
              <w:top w:val="nil"/>
              <w:left w:val="nil"/>
              <w:bottom w:val="nil"/>
              <w:right w:val="nil"/>
            </w:tcBorders>
            <w:shd w:val="clear" w:color="auto" w:fill="auto"/>
            <w:noWrap/>
            <w:vAlign w:val="bottom"/>
            <w:hideMark/>
          </w:tcPr>
          <w:p w14:paraId="00357D6B" w14:textId="77777777" w:rsidR="00761FBA" w:rsidRPr="00003575" w:rsidRDefault="00761FBA" w:rsidP="00AA49CD">
            <w:pPr>
              <w:spacing w:after="0"/>
              <w:rPr>
                <w:rFonts w:ascii="Times New Roman" w:eastAsia="Times New Roman" w:hAnsi="Times New Roman" w:cs="Times New Roman"/>
              </w:rPr>
            </w:pPr>
            <w:r w:rsidRPr="00B70434">
              <w:rPr>
                <w:rFonts w:ascii="Times New Roman" w:eastAsia="Times New Roman" w:hAnsi="Times New Roman" w:cs="Times New Roman"/>
              </w:rPr>
              <w:t>Climate Change</w:t>
            </w:r>
          </w:p>
        </w:tc>
        <w:tc>
          <w:tcPr>
            <w:tcW w:w="1609" w:type="dxa"/>
            <w:tcBorders>
              <w:top w:val="nil"/>
              <w:left w:val="nil"/>
              <w:bottom w:val="nil"/>
              <w:right w:val="nil"/>
            </w:tcBorders>
            <w:shd w:val="clear" w:color="auto" w:fill="auto"/>
            <w:noWrap/>
            <w:vAlign w:val="bottom"/>
            <w:hideMark/>
          </w:tcPr>
          <w:p w14:paraId="1F19104B" w14:textId="77777777" w:rsidR="00761FBA" w:rsidRPr="00154E5C" w:rsidRDefault="00761FBA" w:rsidP="00AA49CD">
            <w:pPr>
              <w:spacing w:after="0"/>
              <w:rPr>
                <w:rFonts w:ascii="Times New Roman" w:eastAsia="Times New Roman" w:hAnsi="Times New Roman" w:cs="Times New Roman"/>
              </w:rPr>
            </w:pPr>
            <w:r w:rsidRPr="00776638">
              <w:rPr>
                <w:rFonts w:ascii="Times New Roman" w:eastAsia="Times New Roman" w:hAnsi="Times New Roman" w:cs="Times New Roman"/>
              </w:rPr>
              <w:t>Linear</w:t>
            </w:r>
          </w:p>
        </w:tc>
        <w:tc>
          <w:tcPr>
            <w:tcW w:w="1463" w:type="dxa"/>
            <w:tcBorders>
              <w:top w:val="nil"/>
              <w:left w:val="nil"/>
              <w:bottom w:val="nil"/>
              <w:right w:val="nil"/>
            </w:tcBorders>
            <w:shd w:val="clear" w:color="auto" w:fill="auto"/>
            <w:noWrap/>
            <w:vAlign w:val="bottom"/>
            <w:hideMark/>
          </w:tcPr>
          <w:p w14:paraId="1F92DD59"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-1.44</w:t>
            </w:r>
          </w:p>
        </w:tc>
        <w:tc>
          <w:tcPr>
            <w:tcW w:w="1463" w:type="dxa"/>
            <w:tcBorders>
              <w:top w:val="nil"/>
              <w:left w:val="nil"/>
              <w:bottom w:val="nil"/>
              <w:right w:val="nil"/>
            </w:tcBorders>
            <w:shd w:val="clear" w:color="auto" w:fill="auto"/>
            <w:noWrap/>
            <w:hideMark/>
          </w:tcPr>
          <w:p w14:paraId="604267DC" w14:textId="77777777" w:rsidR="00761FBA" w:rsidRPr="00304A84" w:rsidRDefault="00761FBA" w:rsidP="00AA49CD">
            <w:pPr>
              <w:spacing w:after="0"/>
              <w:jc w:val="center"/>
              <w:rPr>
                <w:rFonts w:ascii="Times New Roman" w:eastAsia="Times New Roman" w:hAnsi="Times New Roman" w:cs="Times New Roman"/>
              </w:rPr>
            </w:pPr>
            <w:r w:rsidRPr="00942799">
              <w:rPr>
                <w:rFonts w:ascii="Times New Roman" w:hAnsi="Times New Roman" w:cs="Times New Roman"/>
              </w:rPr>
              <w:t>.150</w:t>
            </w:r>
          </w:p>
        </w:tc>
        <w:tc>
          <w:tcPr>
            <w:tcW w:w="1463" w:type="dxa"/>
            <w:tcBorders>
              <w:top w:val="nil"/>
              <w:left w:val="nil"/>
              <w:bottom w:val="nil"/>
              <w:right w:val="nil"/>
            </w:tcBorders>
            <w:shd w:val="clear" w:color="auto" w:fill="auto"/>
            <w:noWrap/>
            <w:hideMark/>
          </w:tcPr>
          <w:p w14:paraId="6E975C87"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.412</w:t>
            </w:r>
          </w:p>
        </w:tc>
      </w:tr>
      <w:tr w:rsidR="00304A84" w:rsidRPr="00304A84" w14:paraId="175B439D" w14:textId="77777777" w:rsidTr="00AA49CD">
        <w:trPr>
          <w:trHeight w:val="303"/>
        </w:trPr>
        <w:tc>
          <w:tcPr>
            <w:tcW w:w="3073" w:type="dxa"/>
            <w:tcBorders>
              <w:top w:val="nil"/>
              <w:left w:val="nil"/>
              <w:bottom w:val="single" w:sz="4" w:space="0" w:color="auto"/>
              <w:right w:val="nil"/>
            </w:tcBorders>
            <w:shd w:val="clear" w:color="auto" w:fill="auto"/>
            <w:noWrap/>
            <w:vAlign w:val="bottom"/>
            <w:hideMark/>
          </w:tcPr>
          <w:p w14:paraId="1B8B9AC6" w14:textId="77777777" w:rsidR="00761FBA" w:rsidRPr="00B70434" w:rsidRDefault="00761FBA" w:rsidP="00AA49CD">
            <w:pPr>
              <w:spacing w:after="0"/>
              <w:rPr>
                <w:rFonts w:ascii="Times New Roman" w:eastAsia="Times New Roman" w:hAnsi="Times New Roman" w:cs="Times New Roman"/>
              </w:rPr>
            </w:pPr>
          </w:p>
        </w:tc>
        <w:tc>
          <w:tcPr>
            <w:tcW w:w="1609" w:type="dxa"/>
            <w:tcBorders>
              <w:top w:val="nil"/>
              <w:left w:val="nil"/>
              <w:bottom w:val="single" w:sz="4" w:space="0" w:color="auto"/>
              <w:right w:val="nil"/>
            </w:tcBorders>
            <w:shd w:val="clear" w:color="auto" w:fill="auto"/>
            <w:noWrap/>
            <w:vAlign w:val="bottom"/>
            <w:hideMark/>
          </w:tcPr>
          <w:p w14:paraId="55BD591F" w14:textId="77777777" w:rsidR="00761FBA" w:rsidRPr="00776638" w:rsidRDefault="00761FBA" w:rsidP="00AA49CD">
            <w:pPr>
              <w:spacing w:after="0"/>
              <w:rPr>
                <w:rFonts w:ascii="Times New Roman" w:eastAsia="Times New Roman" w:hAnsi="Times New Roman" w:cs="Times New Roman"/>
              </w:rPr>
            </w:pPr>
            <w:r w:rsidRPr="00003575">
              <w:rPr>
                <w:rFonts w:ascii="Times New Roman" w:eastAsia="Times New Roman" w:hAnsi="Times New Roman" w:cs="Times New Roman"/>
              </w:rPr>
              <w:t>Quadratic</w:t>
            </w:r>
          </w:p>
        </w:tc>
        <w:tc>
          <w:tcPr>
            <w:tcW w:w="1463" w:type="dxa"/>
            <w:tcBorders>
              <w:top w:val="nil"/>
              <w:left w:val="nil"/>
              <w:bottom w:val="single" w:sz="4" w:space="0" w:color="auto"/>
              <w:right w:val="nil"/>
            </w:tcBorders>
            <w:shd w:val="clear" w:color="auto" w:fill="auto"/>
            <w:noWrap/>
            <w:vAlign w:val="bottom"/>
            <w:hideMark/>
          </w:tcPr>
          <w:p w14:paraId="5C10E722" w14:textId="77777777" w:rsidR="00761FBA" w:rsidRPr="000374DF" w:rsidRDefault="00761FBA" w:rsidP="00AA49CD">
            <w:pPr>
              <w:spacing w:after="0"/>
              <w:jc w:val="center"/>
              <w:rPr>
                <w:rFonts w:ascii="Times New Roman" w:eastAsia="Times New Roman" w:hAnsi="Times New Roman" w:cs="Times New Roman"/>
              </w:rPr>
            </w:pPr>
            <w:r w:rsidRPr="000374DF">
              <w:rPr>
                <w:rFonts w:ascii="Times New Roman" w:hAnsi="Times New Roman" w:cs="Times New Roman"/>
              </w:rPr>
              <w:t>0.17</w:t>
            </w:r>
          </w:p>
        </w:tc>
        <w:tc>
          <w:tcPr>
            <w:tcW w:w="1463" w:type="dxa"/>
            <w:tcBorders>
              <w:top w:val="nil"/>
              <w:left w:val="nil"/>
              <w:bottom w:val="single" w:sz="4" w:space="0" w:color="auto"/>
              <w:right w:val="nil"/>
            </w:tcBorders>
            <w:shd w:val="clear" w:color="auto" w:fill="auto"/>
            <w:noWrap/>
            <w:hideMark/>
          </w:tcPr>
          <w:p w14:paraId="0F7FDA46" w14:textId="77777777" w:rsidR="00761FBA" w:rsidRPr="00942799" w:rsidRDefault="00761FBA" w:rsidP="00AA49CD">
            <w:pPr>
              <w:spacing w:after="0"/>
              <w:jc w:val="center"/>
              <w:rPr>
                <w:rFonts w:ascii="Times New Roman" w:eastAsia="Times New Roman" w:hAnsi="Times New Roman" w:cs="Times New Roman"/>
              </w:rPr>
            </w:pPr>
            <w:r w:rsidRPr="00AD2914">
              <w:rPr>
                <w:rFonts w:ascii="Times New Roman" w:hAnsi="Times New Roman" w:cs="Times New Roman"/>
              </w:rPr>
              <w:t>.863</w:t>
            </w:r>
          </w:p>
        </w:tc>
        <w:tc>
          <w:tcPr>
            <w:tcW w:w="1463" w:type="dxa"/>
            <w:tcBorders>
              <w:top w:val="nil"/>
              <w:left w:val="nil"/>
              <w:bottom w:val="single" w:sz="4" w:space="0" w:color="auto"/>
              <w:right w:val="nil"/>
            </w:tcBorders>
            <w:shd w:val="clear" w:color="auto" w:fill="auto"/>
            <w:noWrap/>
            <w:hideMark/>
          </w:tcPr>
          <w:p w14:paraId="36E55784" w14:textId="77777777" w:rsidR="00761FBA" w:rsidRPr="00304A84" w:rsidRDefault="00761FBA" w:rsidP="00AA49CD">
            <w:pPr>
              <w:spacing w:after="0"/>
              <w:jc w:val="center"/>
              <w:rPr>
                <w:rFonts w:ascii="Times New Roman" w:eastAsia="Times New Roman" w:hAnsi="Times New Roman" w:cs="Times New Roman"/>
              </w:rPr>
            </w:pPr>
            <w:r w:rsidRPr="00304A84">
              <w:rPr>
                <w:rFonts w:ascii="Times New Roman" w:hAnsi="Times New Roman" w:cs="Times New Roman"/>
              </w:rPr>
              <w:t>.893</w:t>
            </w:r>
          </w:p>
        </w:tc>
      </w:tr>
    </w:tbl>
    <w:p w14:paraId="233D9DA7" w14:textId="77777777" w:rsidR="00761FBA" w:rsidRPr="00942799"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Rightmost </w:t>
      </w:r>
      <w:r w:rsidRPr="00776638">
        <w:rPr>
          <w:rFonts w:ascii="Times New Roman" w:hAnsi="Times New Roman" w:cs="Times New Roman"/>
          <w:i/>
        </w:rPr>
        <w:t>p</w:t>
      </w:r>
      <w:r w:rsidRPr="00154E5C">
        <w:rPr>
          <w:rFonts w:ascii="Times New Roman" w:hAnsi="Times New Roman" w:cs="Times New Roman"/>
        </w:rPr>
        <w:t xml:space="preserve"> value column was adjusted for number of tests using </w:t>
      </w:r>
      <w:proofErr w:type="spellStart"/>
      <w:r w:rsidRPr="00154E5C">
        <w:rPr>
          <w:rFonts w:ascii="Times New Roman" w:hAnsi="Times New Roman" w:cs="Times New Roman"/>
        </w:rPr>
        <w:t>Benjamini</w:t>
      </w:r>
      <w:proofErr w:type="spellEnd"/>
      <w:r w:rsidRPr="00154E5C">
        <w:rPr>
          <w:rFonts w:ascii="Times New Roman" w:hAnsi="Times New Roman" w:cs="Times New Roman"/>
        </w:rPr>
        <w:t>-Hochberg false discovery rate correction. For 3 temporal estimates, estimation of change can be parsimoniously decomposed into overall degree of change (i.e., linear effect) and possible curve in the estimated trajectory (i.e., quadratic effect). Therefor</w:t>
      </w:r>
      <w:r w:rsidRPr="000374DF">
        <w:rPr>
          <w:rFonts w:ascii="Times New Roman" w:hAnsi="Times New Roman" w:cs="Times New Roman"/>
        </w:rPr>
        <w:t xml:space="preserve">e, in our analyses we focused on estimation of sample-wise differences in linear and quadratic effects. </w:t>
      </w:r>
    </w:p>
    <w:p w14:paraId="0DD5CB50" w14:textId="77777777" w:rsidR="00761FBA" w:rsidRPr="00304A84" w:rsidRDefault="00761FBA" w:rsidP="00761FBA">
      <w:pPr>
        <w:rPr>
          <w:rFonts w:ascii="Times New Roman" w:hAnsi="Times New Roman" w:cs="Times New Roman"/>
        </w:rPr>
      </w:pPr>
    </w:p>
    <w:p w14:paraId="5DE58604" w14:textId="77777777" w:rsidR="00761FBA" w:rsidRPr="00304A84" w:rsidRDefault="00761FBA" w:rsidP="00761FBA">
      <w:pPr>
        <w:rPr>
          <w:rFonts w:ascii="Times New Roman" w:hAnsi="Times New Roman" w:cs="Times New Roman"/>
        </w:rPr>
      </w:pPr>
      <w:r w:rsidRPr="00304A84">
        <w:rPr>
          <w:rFonts w:ascii="Times New Roman" w:hAnsi="Times New Roman" w:cs="Times New Roman"/>
          <w:shd w:val="clear" w:color="auto" w:fill="E6E6E6"/>
        </w:rPr>
        <w:br w:type="page"/>
      </w:r>
    </w:p>
    <w:p w14:paraId="49532C02" w14:textId="77777777" w:rsidR="00761FBA" w:rsidRPr="00D70F2B" w:rsidRDefault="00761FBA" w:rsidP="00761FBA">
      <w:pPr>
        <w:rPr>
          <w:rFonts w:ascii="Times New Roman" w:eastAsia="Times New Roman" w:hAnsi="Times New Roman" w:cs="Times New Roman"/>
          <w:i/>
          <w:sz w:val="22"/>
          <w:szCs w:val="22"/>
        </w:rPr>
      </w:pPr>
      <w:r w:rsidRPr="00304A84">
        <w:rPr>
          <w:rFonts w:ascii="Times New Roman" w:eastAsia="Times New Roman" w:hAnsi="Times New Roman" w:cs="Times New Roman"/>
          <w:i/>
          <w:sz w:val="22"/>
          <w:szCs w:val="22"/>
        </w:rPr>
        <w:lastRenderedPageBreak/>
        <w:t xml:space="preserve">Table </w:t>
      </w:r>
      <w:r w:rsidRPr="00D70F2B">
        <w:rPr>
          <w:rFonts w:ascii="Times New Roman" w:eastAsia="Times New Roman" w:hAnsi="Times New Roman" w:cs="Times New Roman"/>
          <w:i/>
          <w:iCs/>
          <w:sz w:val="22"/>
          <w:szCs w:val="22"/>
        </w:rPr>
        <w:t>S11.</w:t>
      </w:r>
      <w:r w:rsidRPr="00D70F2B">
        <w:rPr>
          <w:rFonts w:ascii="Times New Roman" w:eastAsia="Times New Roman" w:hAnsi="Times New Roman" w:cs="Times New Roman"/>
          <w:sz w:val="22"/>
          <w:szCs w:val="22"/>
        </w:rPr>
        <w:t xml:space="preserve"> Descriptives of Social Scientists’ May 2020 Forecasts for Societal Change over Time and Sub-group Comparisons. </w:t>
      </w:r>
    </w:p>
    <w:tbl>
      <w:tblPr>
        <w:tblW w:w="10382" w:type="dxa"/>
        <w:tblBorders>
          <w:top w:val="single" w:sz="4" w:space="0" w:color="auto"/>
          <w:bottom w:val="single" w:sz="4" w:space="0" w:color="auto"/>
        </w:tblBorders>
        <w:tblLayout w:type="fixed"/>
        <w:tblLook w:val="04A0" w:firstRow="1" w:lastRow="0" w:firstColumn="1" w:lastColumn="0" w:noHBand="0" w:noVBand="1"/>
      </w:tblPr>
      <w:tblGrid>
        <w:gridCol w:w="810"/>
        <w:gridCol w:w="1980"/>
        <w:gridCol w:w="689"/>
        <w:gridCol w:w="469"/>
        <w:gridCol w:w="675"/>
        <w:gridCol w:w="785"/>
        <w:gridCol w:w="611"/>
        <w:gridCol w:w="667"/>
        <w:gridCol w:w="810"/>
        <w:gridCol w:w="774"/>
        <w:gridCol w:w="651"/>
        <w:gridCol w:w="630"/>
        <w:gridCol w:w="831"/>
      </w:tblGrid>
      <w:tr w:rsidR="00304A84" w:rsidRPr="00D70F2B" w14:paraId="31D2561E" w14:textId="77777777" w:rsidTr="00AA49CD">
        <w:trPr>
          <w:trHeight w:val="16"/>
        </w:trPr>
        <w:tc>
          <w:tcPr>
            <w:tcW w:w="810" w:type="dxa"/>
            <w:tcBorders>
              <w:top w:val="single" w:sz="4" w:space="0" w:color="auto"/>
              <w:bottom w:val="single" w:sz="4" w:space="0" w:color="auto"/>
            </w:tcBorders>
            <w:vAlign w:val="center"/>
          </w:tcPr>
          <w:p w14:paraId="16CC196D" w14:textId="77777777" w:rsidR="00761FBA" w:rsidRPr="00D70F2B" w:rsidRDefault="00761FBA" w:rsidP="00AA49CD">
            <w:pPr>
              <w:pStyle w:val="NoSpacing"/>
              <w:rPr>
                <w:rFonts w:ascii="Times New Roman" w:hAnsi="Times New Roman" w:cs="Times New Roman"/>
                <w:sz w:val="18"/>
                <w:szCs w:val="18"/>
              </w:rPr>
            </w:pPr>
          </w:p>
        </w:tc>
        <w:tc>
          <w:tcPr>
            <w:tcW w:w="1980" w:type="dxa"/>
            <w:tcBorders>
              <w:top w:val="single" w:sz="4" w:space="0" w:color="auto"/>
              <w:bottom w:val="single" w:sz="4" w:space="0" w:color="auto"/>
            </w:tcBorders>
            <w:shd w:val="clear" w:color="auto" w:fill="auto"/>
            <w:noWrap/>
            <w:vAlign w:val="center"/>
          </w:tcPr>
          <w:p w14:paraId="2EF83620" w14:textId="77777777" w:rsidR="00761FBA" w:rsidRPr="00D70F2B" w:rsidRDefault="00761FBA" w:rsidP="00AA49CD">
            <w:pPr>
              <w:pStyle w:val="NoSpacing"/>
              <w:rPr>
                <w:rFonts w:ascii="Times New Roman" w:hAnsi="Times New Roman" w:cs="Times New Roman"/>
                <w:sz w:val="18"/>
                <w:szCs w:val="18"/>
              </w:rPr>
            </w:pPr>
          </w:p>
        </w:tc>
        <w:tc>
          <w:tcPr>
            <w:tcW w:w="689" w:type="dxa"/>
            <w:tcBorders>
              <w:top w:val="single" w:sz="4" w:space="0" w:color="auto"/>
              <w:bottom w:val="single" w:sz="4" w:space="0" w:color="auto"/>
            </w:tcBorders>
            <w:shd w:val="clear" w:color="auto" w:fill="auto"/>
            <w:noWrap/>
            <w:vAlign w:val="center"/>
          </w:tcPr>
          <w:p w14:paraId="03414711" w14:textId="77777777" w:rsidR="00761FBA" w:rsidRPr="00D70F2B" w:rsidRDefault="00761FBA" w:rsidP="00AA49CD">
            <w:pPr>
              <w:pStyle w:val="NoSpacing"/>
              <w:jc w:val="center"/>
              <w:rPr>
                <w:rFonts w:ascii="Times New Roman" w:hAnsi="Times New Roman" w:cs="Times New Roman"/>
                <w:i/>
                <w:sz w:val="18"/>
                <w:szCs w:val="18"/>
              </w:rPr>
            </w:pPr>
          </w:p>
        </w:tc>
        <w:tc>
          <w:tcPr>
            <w:tcW w:w="469" w:type="dxa"/>
            <w:tcBorders>
              <w:top w:val="single" w:sz="4" w:space="0" w:color="auto"/>
              <w:bottom w:val="single" w:sz="4" w:space="0" w:color="auto"/>
            </w:tcBorders>
            <w:shd w:val="clear" w:color="auto" w:fill="auto"/>
            <w:noWrap/>
            <w:vAlign w:val="center"/>
          </w:tcPr>
          <w:p w14:paraId="7A4FF7B1" w14:textId="77777777" w:rsidR="00761FBA" w:rsidRPr="00D70F2B" w:rsidRDefault="00761FBA" w:rsidP="00AA49CD">
            <w:pPr>
              <w:pStyle w:val="NoSpacing"/>
              <w:jc w:val="center"/>
              <w:rPr>
                <w:rFonts w:ascii="Times New Roman" w:hAnsi="Times New Roman" w:cs="Times New Roman"/>
                <w:i/>
                <w:sz w:val="18"/>
                <w:szCs w:val="18"/>
              </w:rPr>
            </w:pPr>
          </w:p>
        </w:tc>
        <w:tc>
          <w:tcPr>
            <w:tcW w:w="675" w:type="dxa"/>
            <w:tcBorders>
              <w:top w:val="single" w:sz="4" w:space="0" w:color="auto"/>
              <w:bottom w:val="single" w:sz="4" w:space="0" w:color="auto"/>
            </w:tcBorders>
            <w:shd w:val="clear" w:color="auto" w:fill="auto"/>
            <w:noWrap/>
            <w:vAlign w:val="center"/>
          </w:tcPr>
          <w:p w14:paraId="68DE3B0F" w14:textId="77777777" w:rsidR="00761FBA" w:rsidRPr="00D70F2B" w:rsidRDefault="00761FBA" w:rsidP="00AA49CD">
            <w:pPr>
              <w:pStyle w:val="NoSpacing"/>
              <w:jc w:val="center"/>
              <w:rPr>
                <w:rFonts w:ascii="Times New Roman" w:hAnsi="Times New Roman" w:cs="Times New Roman"/>
                <w:i/>
                <w:sz w:val="18"/>
                <w:szCs w:val="18"/>
              </w:rPr>
            </w:pPr>
          </w:p>
        </w:tc>
        <w:tc>
          <w:tcPr>
            <w:tcW w:w="2873" w:type="dxa"/>
            <w:gridSpan w:val="4"/>
            <w:tcBorders>
              <w:top w:val="single" w:sz="4" w:space="0" w:color="auto"/>
              <w:bottom w:val="single" w:sz="4" w:space="0" w:color="auto"/>
            </w:tcBorders>
            <w:vAlign w:val="center"/>
          </w:tcPr>
          <w:p w14:paraId="308CA5A9"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sz w:val="18"/>
                <w:szCs w:val="18"/>
              </w:rPr>
              <w:t>US vs. Non-US Scientists</w:t>
            </w:r>
          </w:p>
        </w:tc>
        <w:tc>
          <w:tcPr>
            <w:tcW w:w="2886" w:type="dxa"/>
            <w:gridSpan w:val="4"/>
            <w:tcBorders>
              <w:top w:val="single" w:sz="4" w:space="0" w:color="auto"/>
              <w:bottom w:val="single" w:sz="4" w:space="0" w:color="auto"/>
            </w:tcBorders>
            <w:vAlign w:val="center"/>
          </w:tcPr>
          <w:p w14:paraId="1EBC1DD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Psychology vs. non-Psychology</w:t>
            </w:r>
          </w:p>
        </w:tc>
      </w:tr>
      <w:tr w:rsidR="00304A84" w:rsidRPr="00D70F2B" w14:paraId="421BBE49" w14:textId="77777777" w:rsidTr="00AA49CD">
        <w:trPr>
          <w:trHeight w:val="16"/>
        </w:trPr>
        <w:tc>
          <w:tcPr>
            <w:tcW w:w="810" w:type="dxa"/>
            <w:tcBorders>
              <w:top w:val="single" w:sz="4" w:space="0" w:color="auto"/>
              <w:bottom w:val="single" w:sz="4" w:space="0" w:color="auto"/>
            </w:tcBorders>
            <w:vAlign w:val="center"/>
          </w:tcPr>
          <w:p w14:paraId="6D3E8487" w14:textId="77777777" w:rsidR="00761FBA" w:rsidRPr="00003575" w:rsidRDefault="00761FBA" w:rsidP="00AA49CD">
            <w:pPr>
              <w:pStyle w:val="NoSpacing"/>
              <w:rPr>
                <w:rFonts w:ascii="Times New Roman" w:hAnsi="Times New Roman" w:cs="Times New Roman"/>
                <w:sz w:val="18"/>
                <w:szCs w:val="18"/>
              </w:rPr>
            </w:pPr>
            <w:r w:rsidRPr="00B70434">
              <w:rPr>
                <w:rFonts w:ascii="Times New Roman" w:hAnsi="Times New Roman" w:cs="Times New Roman"/>
                <w:sz w:val="18"/>
                <w:szCs w:val="18"/>
              </w:rPr>
              <w:t>Time</w:t>
            </w:r>
          </w:p>
        </w:tc>
        <w:tc>
          <w:tcPr>
            <w:tcW w:w="1980" w:type="dxa"/>
            <w:tcBorders>
              <w:top w:val="single" w:sz="4" w:space="0" w:color="auto"/>
              <w:bottom w:val="single" w:sz="4" w:space="0" w:color="auto"/>
            </w:tcBorders>
            <w:shd w:val="clear" w:color="auto" w:fill="auto"/>
            <w:noWrap/>
            <w:vAlign w:val="center"/>
            <w:hideMark/>
          </w:tcPr>
          <w:p w14:paraId="126F21C3" w14:textId="77777777" w:rsidR="00761FBA" w:rsidRPr="00154E5C" w:rsidRDefault="00761FBA" w:rsidP="00AA49CD">
            <w:pPr>
              <w:pStyle w:val="NoSpacing"/>
              <w:rPr>
                <w:rFonts w:ascii="Times New Roman" w:hAnsi="Times New Roman" w:cs="Times New Roman"/>
                <w:sz w:val="18"/>
                <w:szCs w:val="18"/>
              </w:rPr>
            </w:pPr>
            <w:r w:rsidRPr="00776638">
              <w:rPr>
                <w:rFonts w:ascii="Times New Roman" w:hAnsi="Times New Roman" w:cs="Times New Roman"/>
                <w:sz w:val="18"/>
                <w:szCs w:val="18"/>
              </w:rPr>
              <w:t>Domain</w:t>
            </w:r>
          </w:p>
        </w:tc>
        <w:tc>
          <w:tcPr>
            <w:tcW w:w="689" w:type="dxa"/>
            <w:tcBorders>
              <w:top w:val="single" w:sz="4" w:space="0" w:color="auto"/>
              <w:bottom w:val="single" w:sz="4" w:space="0" w:color="auto"/>
            </w:tcBorders>
            <w:shd w:val="clear" w:color="auto" w:fill="auto"/>
            <w:noWrap/>
            <w:vAlign w:val="center"/>
            <w:hideMark/>
          </w:tcPr>
          <w:p w14:paraId="4C6EECE9" w14:textId="77777777" w:rsidR="00761FBA" w:rsidRPr="000374DF" w:rsidRDefault="00761FBA" w:rsidP="00AA49CD">
            <w:pPr>
              <w:pStyle w:val="NoSpacing"/>
              <w:jc w:val="center"/>
              <w:rPr>
                <w:rFonts w:ascii="Times New Roman" w:hAnsi="Times New Roman" w:cs="Times New Roman"/>
                <w:i/>
                <w:sz w:val="18"/>
                <w:szCs w:val="18"/>
              </w:rPr>
            </w:pPr>
            <w:r w:rsidRPr="000374DF">
              <w:rPr>
                <w:rFonts w:ascii="Times New Roman" w:hAnsi="Times New Roman" w:cs="Times New Roman"/>
                <w:i/>
                <w:sz w:val="18"/>
                <w:szCs w:val="18"/>
              </w:rPr>
              <w:t>M</w:t>
            </w:r>
          </w:p>
        </w:tc>
        <w:tc>
          <w:tcPr>
            <w:tcW w:w="469" w:type="dxa"/>
            <w:tcBorders>
              <w:top w:val="single" w:sz="4" w:space="0" w:color="auto"/>
              <w:bottom w:val="single" w:sz="4" w:space="0" w:color="auto"/>
            </w:tcBorders>
            <w:shd w:val="clear" w:color="auto" w:fill="auto"/>
            <w:noWrap/>
            <w:vAlign w:val="center"/>
            <w:hideMark/>
          </w:tcPr>
          <w:p w14:paraId="568393E4"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i/>
                <w:sz w:val="18"/>
                <w:szCs w:val="18"/>
              </w:rPr>
              <w:t>SE</w:t>
            </w:r>
          </w:p>
        </w:tc>
        <w:tc>
          <w:tcPr>
            <w:tcW w:w="675" w:type="dxa"/>
            <w:tcBorders>
              <w:top w:val="single" w:sz="4" w:space="0" w:color="auto"/>
              <w:bottom w:val="single" w:sz="4" w:space="0" w:color="auto"/>
            </w:tcBorders>
            <w:shd w:val="clear" w:color="auto" w:fill="auto"/>
            <w:noWrap/>
            <w:vAlign w:val="center"/>
            <w:hideMark/>
          </w:tcPr>
          <w:p w14:paraId="10CD653A"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i/>
                <w:sz w:val="18"/>
                <w:szCs w:val="18"/>
              </w:rPr>
              <w:t>95% CI*</w:t>
            </w:r>
          </w:p>
        </w:tc>
        <w:tc>
          <w:tcPr>
            <w:tcW w:w="785" w:type="dxa"/>
            <w:tcBorders>
              <w:top w:val="single" w:sz="4" w:space="0" w:color="auto"/>
              <w:bottom w:val="single" w:sz="4" w:space="0" w:color="auto"/>
            </w:tcBorders>
            <w:vAlign w:val="center"/>
          </w:tcPr>
          <w:p w14:paraId="32B11BEB" w14:textId="77777777" w:rsidR="00761FBA" w:rsidRPr="00D70F2B" w:rsidRDefault="00761FBA" w:rsidP="00AA49CD">
            <w:pPr>
              <w:pStyle w:val="NoSpacing"/>
              <w:jc w:val="center"/>
              <w:rPr>
                <w:rFonts w:ascii="Times New Roman" w:hAnsi="Times New Roman" w:cs="Times New Roman"/>
                <w:i/>
                <w:sz w:val="18"/>
                <w:szCs w:val="18"/>
              </w:rPr>
            </w:pPr>
            <w:proofErr w:type="spellStart"/>
            <w:r w:rsidRPr="00D70F2B">
              <w:rPr>
                <w:rFonts w:ascii="Times New Roman" w:hAnsi="Times New Roman" w:cs="Times New Roman"/>
                <w:i/>
                <w:sz w:val="18"/>
                <w:szCs w:val="18"/>
              </w:rPr>
              <w:t>M</w:t>
            </w:r>
            <w:r w:rsidRPr="00D70F2B">
              <w:rPr>
                <w:rFonts w:ascii="Times New Roman" w:hAnsi="Times New Roman" w:cs="Times New Roman"/>
                <w:i/>
                <w:sz w:val="18"/>
                <w:szCs w:val="18"/>
                <w:vertAlign w:val="subscript"/>
              </w:rPr>
              <w:t>difference</w:t>
            </w:r>
            <w:proofErr w:type="spellEnd"/>
          </w:p>
        </w:tc>
        <w:tc>
          <w:tcPr>
            <w:tcW w:w="611" w:type="dxa"/>
            <w:tcBorders>
              <w:top w:val="single" w:sz="4" w:space="0" w:color="auto"/>
              <w:bottom w:val="single" w:sz="4" w:space="0" w:color="auto"/>
            </w:tcBorders>
            <w:vAlign w:val="center"/>
          </w:tcPr>
          <w:p w14:paraId="4F88C28A"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i/>
                <w:sz w:val="18"/>
                <w:szCs w:val="18"/>
              </w:rPr>
              <w:t>z</w:t>
            </w:r>
          </w:p>
        </w:tc>
        <w:tc>
          <w:tcPr>
            <w:tcW w:w="667" w:type="dxa"/>
            <w:tcBorders>
              <w:top w:val="single" w:sz="4" w:space="0" w:color="auto"/>
              <w:bottom w:val="single" w:sz="4" w:space="0" w:color="auto"/>
            </w:tcBorders>
            <w:vAlign w:val="center"/>
          </w:tcPr>
          <w:p w14:paraId="4C9BFC80"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i/>
                <w:sz w:val="18"/>
                <w:szCs w:val="18"/>
              </w:rPr>
              <w:t>p</w:t>
            </w:r>
          </w:p>
        </w:tc>
        <w:tc>
          <w:tcPr>
            <w:tcW w:w="810" w:type="dxa"/>
            <w:tcBorders>
              <w:top w:val="single" w:sz="4" w:space="0" w:color="auto"/>
              <w:bottom w:val="single" w:sz="4" w:space="0" w:color="auto"/>
            </w:tcBorders>
            <w:vAlign w:val="center"/>
          </w:tcPr>
          <w:p w14:paraId="1732A893"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i/>
                <w:sz w:val="18"/>
                <w:szCs w:val="18"/>
              </w:rPr>
              <w:t>p*</w:t>
            </w:r>
          </w:p>
        </w:tc>
        <w:tc>
          <w:tcPr>
            <w:tcW w:w="774" w:type="dxa"/>
            <w:tcBorders>
              <w:top w:val="single" w:sz="4" w:space="0" w:color="auto"/>
              <w:bottom w:val="single" w:sz="4" w:space="0" w:color="auto"/>
            </w:tcBorders>
            <w:vAlign w:val="center"/>
          </w:tcPr>
          <w:p w14:paraId="0D79BC5D" w14:textId="77777777" w:rsidR="00761FBA" w:rsidRPr="00D70F2B" w:rsidRDefault="00761FBA" w:rsidP="00AA49CD">
            <w:pPr>
              <w:pStyle w:val="NoSpacing"/>
              <w:jc w:val="center"/>
              <w:rPr>
                <w:rFonts w:ascii="Times New Roman" w:hAnsi="Times New Roman" w:cs="Times New Roman"/>
                <w:i/>
                <w:sz w:val="18"/>
                <w:szCs w:val="18"/>
              </w:rPr>
            </w:pPr>
            <w:proofErr w:type="spellStart"/>
            <w:r w:rsidRPr="00D70F2B">
              <w:rPr>
                <w:rFonts w:ascii="Times New Roman" w:hAnsi="Times New Roman" w:cs="Times New Roman"/>
                <w:i/>
                <w:sz w:val="18"/>
                <w:szCs w:val="18"/>
              </w:rPr>
              <w:t>M</w:t>
            </w:r>
            <w:r w:rsidRPr="00D70F2B">
              <w:rPr>
                <w:rFonts w:ascii="Times New Roman" w:hAnsi="Times New Roman" w:cs="Times New Roman"/>
                <w:i/>
                <w:sz w:val="18"/>
                <w:szCs w:val="18"/>
                <w:vertAlign w:val="subscript"/>
              </w:rPr>
              <w:t>difference</w:t>
            </w:r>
            <w:proofErr w:type="spellEnd"/>
          </w:p>
        </w:tc>
        <w:tc>
          <w:tcPr>
            <w:tcW w:w="651" w:type="dxa"/>
            <w:tcBorders>
              <w:top w:val="single" w:sz="4" w:space="0" w:color="auto"/>
              <w:bottom w:val="single" w:sz="4" w:space="0" w:color="auto"/>
            </w:tcBorders>
            <w:vAlign w:val="center"/>
          </w:tcPr>
          <w:p w14:paraId="123BEEAA"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i/>
                <w:sz w:val="18"/>
                <w:szCs w:val="18"/>
              </w:rPr>
              <w:t>z</w:t>
            </w:r>
          </w:p>
        </w:tc>
        <w:tc>
          <w:tcPr>
            <w:tcW w:w="630" w:type="dxa"/>
            <w:tcBorders>
              <w:top w:val="single" w:sz="4" w:space="0" w:color="auto"/>
              <w:bottom w:val="single" w:sz="4" w:space="0" w:color="auto"/>
            </w:tcBorders>
            <w:vAlign w:val="center"/>
          </w:tcPr>
          <w:p w14:paraId="203FB00C"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i/>
                <w:sz w:val="18"/>
                <w:szCs w:val="18"/>
              </w:rPr>
              <w:t>p</w:t>
            </w:r>
          </w:p>
        </w:tc>
        <w:tc>
          <w:tcPr>
            <w:tcW w:w="831" w:type="dxa"/>
            <w:tcBorders>
              <w:top w:val="single" w:sz="4" w:space="0" w:color="auto"/>
              <w:bottom w:val="single" w:sz="4" w:space="0" w:color="auto"/>
            </w:tcBorders>
            <w:vAlign w:val="center"/>
          </w:tcPr>
          <w:p w14:paraId="4651905B" w14:textId="77777777" w:rsidR="00761FBA" w:rsidRPr="00D70F2B" w:rsidRDefault="00761FBA" w:rsidP="00AA49CD">
            <w:pPr>
              <w:pStyle w:val="NoSpacing"/>
              <w:jc w:val="center"/>
              <w:rPr>
                <w:rFonts w:ascii="Times New Roman" w:hAnsi="Times New Roman" w:cs="Times New Roman"/>
                <w:i/>
                <w:sz w:val="18"/>
                <w:szCs w:val="18"/>
              </w:rPr>
            </w:pPr>
            <w:r w:rsidRPr="00D70F2B">
              <w:rPr>
                <w:rFonts w:ascii="Times New Roman" w:hAnsi="Times New Roman" w:cs="Times New Roman"/>
                <w:i/>
                <w:sz w:val="18"/>
                <w:szCs w:val="18"/>
              </w:rPr>
              <w:t>p*</w:t>
            </w:r>
          </w:p>
        </w:tc>
      </w:tr>
      <w:tr w:rsidR="00304A84" w:rsidRPr="00D70F2B" w14:paraId="0DF6F6DE" w14:textId="77777777" w:rsidTr="005C2761">
        <w:trPr>
          <w:trHeight w:val="16"/>
        </w:trPr>
        <w:tc>
          <w:tcPr>
            <w:tcW w:w="810" w:type="dxa"/>
            <w:vMerge w:val="restart"/>
            <w:tcBorders>
              <w:top w:val="single" w:sz="4" w:space="0" w:color="auto"/>
            </w:tcBorders>
            <w:vAlign w:val="center"/>
          </w:tcPr>
          <w:p w14:paraId="3D5FDE72" w14:textId="77777777" w:rsidR="00761FBA" w:rsidRPr="00003575" w:rsidRDefault="00761FBA" w:rsidP="00AA49CD">
            <w:pPr>
              <w:pStyle w:val="NoSpacing"/>
              <w:rPr>
                <w:rFonts w:ascii="Times New Roman" w:hAnsi="Times New Roman" w:cs="Times New Roman"/>
                <w:sz w:val="18"/>
                <w:szCs w:val="18"/>
              </w:rPr>
            </w:pPr>
            <w:r w:rsidRPr="00B70434">
              <w:rPr>
                <w:rFonts w:ascii="Times New Roman" w:hAnsi="Times New Roman" w:cs="Times New Roman"/>
                <w:sz w:val="18"/>
                <w:szCs w:val="18"/>
              </w:rPr>
              <w:t>6 months</w:t>
            </w:r>
          </w:p>
        </w:tc>
        <w:tc>
          <w:tcPr>
            <w:tcW w:w="1980" w:type="dxa"/>
            <w:tcBorders>
              <w:top w:val="single" w:sz="4" w:space="0" w:color="auto"/>
            </w:tcBorders>
            <w:shd w:val="clear" w:color="auto" w:fill="auto"/>
            <w:vAlign w:val="center"/>
            <w:hideMark/>
          </w:tcPr>
          <w:p w14:paraId="21E592C8" w14:textId="77777777" w:rsidR="00761FBA" w:rsidRPr="00154E5C" w:rsidRDefault="00761FBA" w:rsidP="00AA49CD">
            <w:pPr>
              <w:pStyle w:val="NoSpacing"/>
              <w:rPr>
                <w:rFonts w:ascii="Times New Roman" w:hAnsi="Times New Roman" w:cs="Times New Roman"/>
                <w:sz w:val="18"/>
                <w:szCs w:val="18"/>
              </w:rPr>
            </w:pPr>
            <w:r w:rsidRPr="00776638">
              <w:rPr>
                <w:rFonts w:ascii="Times New Roman" w:hAnsi="Times New Roman" w:cs="Times New Roman"/>
                <w:sz w:val="18"/>
                <w:szCs w:val="18"/>
              </w:rPr>
              <w:t xml:space="preserve">Explicit </w:t>
            </w:r>
            <w:r w:rsidRPr="00154E5C">
              <w:rPr>
                <w:rFonts w:ascii="Times New Roman" w:hAnsi="Times New Roman" w:cs="Times New Roman"/>
                <w:sz w:val="18"/>
                <w:szCs w:val="18"/>
              </w:rPr>
              <w:t>Prejudice</w:t>
            </w:r>
          </w:p>
        </w:tc>
        <w:tc>
          <w:tcPr>
            <w:tcW w:w="689" w:type="dxa"/>
            <w:tcBorders>
              <w:top w:val="single" w:sz="4" w:space="0" w:color="auto"/>
            </w:tcBorders>
            <w:shd w:val="clear" w:color="auto" w:fill="auto"/>
            <w:noWrap/>
            <w:vAlign w:val="bottom"/>
            <w:hideMark/>
          </w:tcPr>
          <w:p w14:paraId="7F3CD48D" w14:textId="4B9C39A3"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13.</w:t>
            </w:r>
            <w:r w:rsidR="0030743D" w:rsidRPr="00D70F2B">
              <w:rPr>
                <w:rFonts w:ascii="Times New Roman" w:hAnsi="Times New Roman" w:cs="Times New Roman"/>
                <w:sz w:val="18"/>
                <w:szCs w:val="18"/>
              </w:rPr>
              <w:t>04</w:t>
            </w:r>
          </w:p>
        </w:tc>
        <w:tc>
          <w:tcPr>
            <w:tcW w:w="469" w:type="dxa"/>
            <w:tcBorders>
              <w:top w:val="single" w:sz="4" w:space="0" w:color="auto"/>
            </w:tcBorders>
            <w:shd w:val="clear" w:color="auto" w:fill="auto"/>
            <w:noWrap/>
            <w:hideMark/>
          </w:tcPr>
          <w:p w14:paraId="5BB31384" w14:textId="7FE44E2B"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tcBorders>
              <w:top w:val="single" w:sz="4" w:space="0" w:color="auto"/>
            </w:tcBorders>
            <w:shd w:val="clear" w:color="auto" w:fill="auto"/>
            <w:noWrap/>
            <w:vAlign w:val="bottom"/>
            <w:hideMark/>
          </w:tcPr>
          <w:p w14:paraId="0000972F" w14:textId="23A650CA"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1.78</w:t>
            </w:r>
          </w:p>
        </w:tc>
        <w:tc>
          <w:tcPr>
            <w:tcW w:w="785" w:type="dxa"/>
            <w:tcBorders>
              <w:top w:val="single" w:sz="4" w:space="0" w:color="auto"/>
            </w:tcBorders>
            <w:vAlign w:val="bottom"/>
          </w:tcPr>
          <w:p w14:paraId="31B48C97"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1.41</w:t>
            </w:r>
          </w:p>
        </w:tc>
        <w:tc>
          <w:tcPr>
            <w:tcW w:w="611" w:type="dxa"/>
            <w:tcBorders>
              <w:top w:val="single" w:sz="4" w:space="0" w:color="auto"/>
            </w:tcBorders>
            <w:vAlign w:val="bottom"/>
          </w:tcPr>
          <w:p w14:paraId="76823E44"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0.74</w:t>
            </w:r>
          </w:p>
        </w:tc>
        <w:tc>
          <w:tcPr>
            <w:tcW w:w="667" w:type="dxa"/>
            <w:tcBorders>
              <w:top w:val="single" w:sz="4" w:space="0" w:color="auto"/>
            </w:tcBorders>
            <w:vAlign w:val="bottom"/>
          </w:tcPr>
          <w:p w14:paraId="7D9BB448"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.461</w:t>
            </w:r>
          </w:p>
        </w:tc>
        <w:tc>
          <w:tcPr>
            <w:tcW w:w="810" w:type="dxa"/>
            <w:tcBorders>
              <w:top w:val="single" w:sz="4" w:space="0" w:color="auto"/>
            </w:tcBorders>
            <w:vAlign w:val="bottom"/>
          </w:tcPr>
          <w:p w14:paraId="5960187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tcBorders>
              <w:top w:val="single" w:sz="4" w:space="0" w:color="auto"/>
            </w:tcBorders>
            <w:vAlign w:val="bottom"/>
          </w:tcPr>
          <w:p w14:paraId="5697F6EE"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0.45</w:t>
            </w:r>
          </w:p>
        </w:tc>
        <w:tc>
          <w:tcPr>
            <w:tcW w:w="651" w:type="dxa"/>
            <w:tcBorders>
              <w:top w:val="single" w:sz="4" w:space="0" w:color="auto"/>
            </w:tcBorders>
            <w:vAlign w:val="bottom"/>
          </w:tcPr>
          <w:p w14:paraId="1EE8F6E8"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0.20</w:t>
            </w:r>
          </w:p>
        </w:tc>
        <w:tc>
          <w:tcPr>
            <w:tcW w:w="630" w:type="dxa"/>
            <w:tcBorders>
              <w:top w:val="single" w:sz="4" w:space="0" w:color="auto"/>
            </w:tcBorders>
            <w:vAlign w:val="bottom"/>
          </w:tcPr>
          <w:p w14:paraId="6A54F21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.842</w:t>
            </w:r>
          </w:p>
        </w:tc>
        <w:tc>
          <w:tcPr>
            <w:tcW w:w="831" w:type="dxa"/>
            <w:tcBorders>
              <w:top w:val="single" w:sz="4" w:space="0" w:color="auto"/>
            </w:tcBorders>
            <w:vAlign w:val="bottom"/>
          </w:tcPr>
          <w:p w14:paraId="57D7D443"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.975</w:t>
            </w:r>
          </w:p>
        </w:tc>
      </w:tr>
      <w:tr w:rsidR="00304A84" w:rsidRPr="00D70F2B" w14:paraId="152D3D98" w14:textId="77777777" w:rsidTr="005C2761">
        <w:trPr>
          <w:trHeight w:val="16"/>
        </w:trPr>
        <w:tc>
          <w:tcPr>
            <w:tcW w:w="810" w:type="dxa"/>
            <w:vMerge/>
            <w:vAlign w:val="center"/>
          </w:tcPr>
          <w:p w14:paraId="56696509"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2455E190"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Implicit Prejudice</w:t>
            </w:r>
          </w:p>
        </w:tc>
        <w:tc>
          <w:tcPr>
            <w:tcW w:w="689" w:type="dxa"/>
            <w:shd w:val="clear" w:color="auto" w:fill="auto"/>
            <w:noWrap/>
            <w:vAlign w:val="bottom"/>
            <w:hideMark/>
          </w:tcPr>
          <w:p w14:paraId="0DBB1C3F" w14:textId="3C3D471C"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13.</w:t>
            </w:r>
            <w:r w:rsidR="0030743D" w:rsidRPr="00D70F2B">
              <w:rPr>
                <w:rFonts w:ascii="Times New Roman" w:hAnsi="Times New Roman" w:cs="Times New Roman"/>
                <w:sz w:val="18"/>
                <w:szCs w:val="18"/>
              </w:rPr>
              <w:t>83</w:t>
            </w:r>
          </w:p>
        </w:tc>
        <w:tc>
          <w:tcPr>
            <w:tcW w:w="469" w:type="dxa"/>
            <w:shd w:val="clear" w:color="auto" w:fill="auto"/>
            <w:noWrap/>
            <w:hideMark/>
          </w:tcPr>
          <w:p w14:paraId="5E374293" w14:textId="7E1338CF"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shd w:val="clear" w:color="auto" w:fill="auto"/>
            <w:noWrap/>
            <w:vAlign w:val="bottom"/>
            <w:hideMark/>
          </w:tcPr>
          <w:p w14:paraId="0901E942" w14:textId="51B48C4A"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79</w:t>
            </w:r>
          </w:p>
        </w:tc>
        <w:tc>
          <w:tcPr>
            <w:tcW w:w="785" w:type="dxa"/>
            <w:vAlign w:val="bottom"/>
          </w:tcPr>
          <w:p w14:paraId="295E3303"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-0.17</w:t>
            </w:r>
          </w:p>
        </w:tc>
        <w:tc>
          <w:tcPr>
            <w:tcW w:w="611" w:type="dxa"/>
            <w:vAlign w:val="bottom"/>
          </w:tcPr>
          <w:p w14:paraId="1DD7D01C"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-0.09</w:t>
            </w:r>
          </w:p>
        </w:tc>
        <w:tc>
          <w:tcPr>
            <w:tcW w:w="667" w:type="dxa"/>
            <w:vAlign w:val="bottom"/>
          </w:tcPr>
          <w:p w14:paraId="7B5789BA"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.931</w:t>
            </w:r>
          </w:p>
        </w:tc>
        <w:tc>
          <w:tcPr>
            <w:tcW w:w="810" w:type="dxa"/>
            <w:vAlign w:val="bottom"/>
          </w:tcPr>
          <w:p w14:paraId="684B9051"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.974</w:t>
            </w:r>
          </w:p>
        </w:tc>
        <w:tc>
          <w:tcPr>
            <w:tcW w:w="774" w:type="dxa"/>
            <w:vAlign w:val="bottom"/>
          </w:tcPr>
          <w:p w14:paraId="35EC550F"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-1.89</w:t>
            </w:r>
          </w:p>
        </w:tc>
        <w:tc>
          <w:tcPr>
            <w:tcW w:w="651" w:type="dxa"/>
            <w:vAlign w:val="bottom"/>
          </w:tcPr>
          <w:p w14:paraId="4687EDED"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-0.84</w:t>
            </w:r>
          </w:p>
        </w:tc>
        <w:tc>
          <w:tcPr>
            <w:tcW w:w="630" w:type="dxa"/>
            <w:vAlign w:val="bottom"/>
          </w:tcPr>
          <w:p w14:paraId="67BF6FE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.404</w:t>
            </w:r>
          </w:p>
        </w:tc>
        <w:tc>
          <w:tcPr>
            <w:tcW w:w="831" w:type="dxa"/>
            <w:vAlign w:val="bottom"/>
          </w:tcPr>
          <w:p w14:paraId="36347304"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.699</w:t>
            </w:r>
          </w:p>
        </w:tc>
      </w:tr>
      <w:tr w:rsidR="00304A84" w:rsidRPr="00D70F2B" w14:paraId="1D646703" w14:textId="77777777" w:rsidTr="005C2761">
        <w:trPr>
          <w:trHeight w:val="16"/>
        </w:trPr>
        <w:tc>
          <w:tcPr>
            <w:tcW w:w="810" w:type="dxa"/>
            <w:vMerge/>
            <w:vAlign w:val="center"/>
          </w:tcPr>
          <w:p w14:paraId="03A09B3B"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436FE3F3"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Individualism</w:t>
            </w:r>
          </w:p>
        </w:tc>
        <w:tc>
          <w:tcPr>
            <w:tcW w:w="689" w:type="dxa"/>
            <w:shd w:val="clear" w:color="auto" w:fill="auto"/>
            <w:noWrap/>
            <w:vAlign w:val="bottom"/>
            <w:hideMark/>
          </w:tcPr>
          <w:p w14:paraId="3688BFFD" w14:textId="7A80006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w:t>
            </w:r>
            <w:r w:rsidR="0030743D" w:rsidRPr="00D70F2B">
              <w:rPr>
                <w:rFonts w:ascii="Times New Roman" w:hAnsi="Times New Roman" w:cs="Times New Roman"/>
                <w:sz w:val="18"/>
                <w:szCs w:val="18"/>
              </w:rPr>
              <w:t>83</w:t>
            </w:r>
          </w:p>
        </w:tc>
        <w:tc>
          <w:tcPr>
            <w:tcW w:w="469" w:type="dxa"/>
            <w:shd w:val="clear" w:color="auto" w:fill="auto"/>
            <w:noWrap/>
            <w:hideMark/>
          </w:tcPr>
          <w:p w14:paraId="373A172A" w14:textId="7869889C"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4A978052" w14:textId="69F4203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3122B05E"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0.68</w:t>
            </w:r>
          </w:p>
        </w:tc>
        <w:tc>
          <w:tcPr>
            <w:tcW w:w="611" w:type="dxa"/>
            <w:vAlign w:val="bottom"/>
          </w:tcPr>
          <w:p w14:paraId="1AD4D32D"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0.36</w:t>
            </w:r>
          </w:p>
        </w:tc>
        <w:tc>
          <w:tcPr>
            <w:tcW w:w="667" w:type="dxa"/>
            <w:vAlign w:val="bottom"/>
          </w:tcPr>
          <w:p w14:paraId="71B634B2"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.722</w:t>
            </w:r>
          </w:p>
        </w:tc>
        <w:tc>
          <w:tcPr>
            <w:tcW w:w="810" w:type="dxa"/>
            <w:vAlign w:val="bottom"/>
          </w:tcPr>
          <w:p w14:paraId="76107836"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.865</w:t>
            </w:r>
          </w:p>
        </w:tc>
        <w:tc>
          <w:tcPr>
            <w:tcW w:w="774" w:type="dxa"/>
            <w:vAlign w:val="bottom"/>
          </w:tcPr>
          <w:p w14:paraId="70E0B10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0.96</w:t>
            </w:r>
          </w:p>
        </w:tc>
        <w:tc>
          <w:tcPr>
            <w:tcW w:w="651" w:type="dxa"/>
            <w:vAlign w:val="bottom"/>
          </w:tcPr>
          <w:p w14:paraId="76F3DAF7"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0.42</w:t>
            </w:r>
          </w:p>
        </w:tc>
        <w:tc>
          <w:tcPr>
            <w:tcW w:w="630" w:type="dxa"/>
            <w:vAlign w:val="bottom"/>
          </w:tcPr>
          <w:p w14:paraId="042420F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.673</w:t>
            </w:r>
          </w:p>
        </w:tc>
        <w:tc>
          <w:tcPr>
            <w:tcW w:w="831" w:type="dxa"/>
            <w:vAlign w:val="bottom"/>
          </w:tcPr>
          <w:p w14:paraId="791107C7"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.842</w:t>
            </w:r>
          </w:p>
        </w:tc>
      </w:tr>
      <w:tr w:rsidR="00304A84" w:rsidRPr="00D70F2B" w14:paraId="79C26901" w14:textId="77777777" w:rsidTr="005C2761">
        <w:trPr>
          <w:trHeight w:val="16"/>
        </w:trPr>
        <w:tc>
          <w:tcPr>
            <w:tcW w:w="810" w:type="dxa"/>
            <w:vMerge/>
            <w:vAlign w:val="center"/>
          </w:tcPr>
          <w:p w14:paraId="2FD0B289"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745E0071"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Traditionalism</w:t>
            </w:r>
          </w:p>
        </w:tc>
        <w:tc>
          <w:tcPr>
            <w:tcW w:w="689" w:type="dxa"/>
            <w:shd w:val="clear" w:color="auto" w:fill="auto"/>
            <w:noWrap/>
            <w:vAlign w:val="bottom"/>
            <w:hideMark/>
          </w:tcPr>
          <w:p w14:paraId="5543E49D" w14:textId="5E7835A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w:t>
            </w:r>
            <w:r w:rsidR="0030743D" w:rsidRPr="00D70F2B">
              <w:rPr>
                <w:rFonts w:ascii="Times New Roman" w:hAnsi="Times New Roman" w:cs="Times New Roman"/>
                <w:sz w:val="18"/>
                <w:szCs w:val="18"/>
              </w:rPr>
              <w:t>64</w:t>
            </w:r>
          </w:p>
        </w:tc>
        <w:tc>
          <w:tcPr>
            <w:tcW w:w="469" w:type="dxa"/>
            <w:shd w:val="clear" w:color="auto" w:fill="auto"/>
            <w:noWrap/>
            <w:hideMark/>
          </w:tcPr>
          <w:p w14:paraId="28A634BA" w14:textId="4939B316"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.92</w:t>
            </w:r>
          </w:p>
        </w:tc>
        <w:tc>
          <w:tcPr>
            <w:tcW w:w="675" w:type="dxa"/>
            <w:shd w:val="clear" w:color="auto" w:fill="auto"/>
            <w:noWrap/>
            <w:vAlign w:val="bottom"/>
            <w:hideMark/>
          </w:tcPr>
          <w:p w14:paraId="0B41874F" w14:textId="590C6FD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1.80</w:t>
            </w:r>
          </w:p>
        </w:tc>
        <w:tc>
          <w:tcPr>
            <w:tcW w:w="785" w:type="dxa"/>
            <w:vAlign w:val="bottom"/>
          </w:tcPr>
          <w:p w14:paraId="6BF09CF7"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-2.18</w:t>
            </w:r>
          </w:p>
        </w:tc>
        <w:tc>
          <w:tcPr>
            <w:tcW w:w="611" w:type="dxa"/>
            <w:vAlign w:val="bottom"/>
          </w:tcPr>
          <w:p w14:paraId="08C2A393"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-1.14</w:t>
            </w:r>
          </w:p>
        </w:tc>
        <w:tc>
          <w:tcPr>
            <w:tcW w:w="667" w:type="dxa"/>
            <w:vAlign w:val="bottom"/>
          </w:tcPr>
          <w:p w14:paraId="2E09EAFC"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.257</w:t>
            </w:r>
          </w:p>
        </w:tc>
        <w:tc>
          <w:tcPr>
            <w:tcW w:w="810" w:type="dxa"/>
            <w:vAlign w:val="bottom"/>
          </w:tcPr>
          <w:p w14:paraId="4D88A24F"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0DC78599"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-6.10</w:t>
            </w:r>
          </w:p>
        </w:tc>
        <w:tc>
          <w:tcPr>
            <w:tcW w:w="651" w:type="dxa"/>
            <w:vAlign w:val="bottom"/>
          </w:tcPr>
          <w:p w14:paraId="3A5CEA57"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-2.67</w:t>
            </w:r>
          </w:p>
        </w:tc>
        <w:tc>
          <w:tcPr>
            <w:tcW w:w="630" w:type="dxa"/>
            <w:vAlign w:val="bottom"/>
          </w:tcPr>
          <w:p w14:paraId="1996E872"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.008</w:t>
            </w:r>
          </w:p>
        </w:tc>
        <w:tc>
          <w:tcPr>
            <w:tcW w:w="831" w:type="dxa"/>
            <w:vAlign w:val="bottom"/>
          </w:tcPr>
          <w:p w14:paraId="4D6012E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.131</w:t>
            </w:r>
          </w:p>
        </w:tc>
      </w:tr>
      <w:tr w:rsidR="00304A84" w:rsidRPr="00D70F2B" w14:paraId="4083FB48" w14:textId="77777777" w:rsidTr="005C2761">
        <w:trPr>
          <w:trHeight w:val="16"/>
        </w:trPr>
        <w:tc>
          <w:tcPr>
            <w:tcW w:w="810" w:type="dxa"/>
            <w:vMerge/>
            <w:vAlign w:val="center"/>
          </w:tcPr>
          <w:p w14:paraId="32434EF0"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5B382587"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Generalized Trust</w:t>
            </w:r>
          </w:p>
        </w:tc>
        <w:tc>
          <w:tcPr>
            <w:tcW w:w="689" w:type="dxa"/>
            <w:shd w:val="clear" w:color="auto" w:fill="auto"/>
            <w:noWrap/>
            <w:vAlign w:val="bottom"/>
            <w:hideMark/>
          </w:tcPr>
          <w:p w14:paraId="14048BCE" w14:textId="02ACE841"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-7.</w:t>
            </w:r>
            <w:r w:rsidR="0030743D" w:rsidRPr="00D70F2B">
              <w:rPr>
                <w:rFonts w:ascii="Times New Roman" w:hAnsi="Times New Roman" w:cs="Times New Roman"/>
                <w:sz w:val="18"/>
                <w:szCs w:val="18"/>
              </w:rPr>
              <w:t>19</w:t>
            </w:r>
          </w:p>
        </w:tc>
        <w:tc>
          <w:tcPr>
            <w:tcW w:w="469" w:type="dxa"/>
            <w:shd w:val="clear" w:color="auto" w:fill="auto"/>
            <w:noWrap/>
            <w:hideMark/>
          </w:tcPr>
          <w:p w14:paraId="0D74168F" w14:textId="796FDF62"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399232AF" w14:textId="15DD7D4E"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38AF2909"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0.11</w:t>
            </w:r>
          </w:p>
        </w:tc>
        <w:tc>
          <w:tcPr>
            <w:tcW w:w="611" w:type="dxa"/>
            <w:vAlign w:val="bottom"/>
          </w:tcPr>
          <w:p w14:paraId="32C6005B"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0.06</w:t>
            </w:r>
          </w:p>
        </w:tc>
        <w:tc>
          <w:tcPr>
            <w:tcW w:w="667" w:type="dxa"/>
            <w:vAlign w:val="bottom"/>
          </w:tcPr>
          <w:p w14:paraId="710884D6"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.956</w:t>
            </w:r>
          </w:p>
        </w:tc>
        <w:tc>
          <w:tcPr>
            <w:tcW w:w="810" w:type="dxa"/>
            <w:vAlign w:val="bottom"/>
          </w:tcPr>
          <w:p w14:paraId="6EDD0784"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.977</w:t>
            </w:r>
          </w:p>
        </w:tc>
        <w:tc>
          <w:tcPr>
            <w:tcW w:w="774" w:type="dxa"/>
            <w:vAlign w:val="bottom"/>
          </w:tcPr>
          <w:p w14:paraId="307643DF"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-4.91</w:t>
            </w:r>
          </w:p>
        </w:tc>
        <w:tc>
          <w:tcPr>
            <w:tcW w:w="651" w:type="dxa"/>
            <w:vAlign w:val="bottom"/>
          </w:tcPr>
          <w:p w14:paraId="441691A9"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-2.16</w:t>
            </w:r>
          </w:p>
        </w:tc>
        <w:tc>
          <w:tcPr>
            <w:tcW w:w="630" w:type="dxa"/>
            <w:vAlign w:val="bottom"/>
          </w:tcPr>
          <w:p w14:paraId="30DEDD7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.031</w:t>
            </w:r>
          </w:p>
        </w:tc>
        <w:tc>
          <w:tcPr>
            <w:tcW w:w="831" w:type="dxa"/>
            <w:vAlign w:val="bottom"/>
          </w:tcPr>
          <w:p w14:paraId="70E29BE8"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.230</w:t>
            </w:r>
          </w:p>
        </w:tc>
      </w:tr>
      <w:tr w:rsidR="00304A84" w:rsidRPr="00D70F2B" w14:paraId="32C76B2A" w14:textId="77777777" w:rsidTr="005C2761">
        <w:trPr>
          <w:trHeight w:val="16"/>
        </w:trPr>
        <w:tc>
          <w:tcPr>
            <w:tcW w:w="810" w:type="dxa"/>
            <w:vMerge/>
            <w:vAlign w:val="center"/>
          </w:tcPr>
          <w:p w14:paraId="224BD77E"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5296CA8C"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Political Polarization</w:t>
            </w:r>
          </w:p>
        </w:tc>
        <w:tc>
          <w:tcPr>
            <w:tcW w:w="689" w:type="dxa"/>
            <w:shd w:val="clear" w:color="auto" w:fill="auto"/>
            <w:noWrap/>
            <w:vAlign w:val="bottom"/>
            <w:hideMark/>
          </w:tcPr>
          <w:p w14:paraId="7DE54B86" w14:textId="1FAE5D0B"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w:t>
            </w:r>
            <w:r w:rsidR="0030743D" w:rsidRPr="00D70F2B">
              <w:rPr>
                <w:rFonts w:ascii="Times New Roman" w:hAnsi="Times New Roman" w:cs="Times New Roman"/>
                <w:sz w:val="18"/>
                <w:szCs w:val="18"/>
              </w:rPr>
              <w:t>86</w:t>
            </w:r>
          </w:p>
        </w:tc>
        <w:tc>
          <w:tcPr>
            <w:tcW w:w="469" w:type="dxa"/>
            <w:shd w:val="clear" w:color="auto" w:fill="auto"/>
            <w:noWrap/>
            <w:hideMark/>
          </w:tcPr>
          <w:p w14:paraId="608F5EBF" w14:textId="632029D3"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shd w:val="clear" w:color="auto" w:fill="auto"/>
            <w:noWrap/>
            <w:vAlign w:val="bottom"/>
            <w:hideMark/>
          </w:tcPr>
          <w:p w14:paraId="7732A405" w14:textId="03AB079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1.79</w:t>
            </w:r>
          </w:p>
        </w:tc>
        <w:tc>
          <w:tcPr>
            <w:tcW w:w="785" w:type="dxa"/>
            <w:vAlign w:val="bottom"/>
          </w:tcPr>
          <w:p w14:paraId="6CCB3D77"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2.02</w:t>
            </w:r>
          </w:p>
        </w:tc>
        <w:tc>
          <w:tcPr>
            <w:tcW w:w="611" w:type="dxa"/>
            <w:vAlign w:val="bottom"/>
          </w:tcPr>
          <w:p w14:paraId="4C01DC91"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1.06</w:t>
            </w:r>
          </w:p>
        </w:tc>
        <w:tc>
          <w:tcPr>
            <w:tcW w:w="667" w:type="dxa"/>
            <w:vAlign w:val="bottom"/>
          </w:tcPr>
          <w:p w14:paraId="7E777486"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.290</w:t>
            </w:r>
          </w:p>
        </w:tc>
        <w:tc>
          <w:tcPr>
            <w:tcW w:w="810" w:type="dxa"/>
            <w:vAlign w:val="bottom"/>
          </w:tcPr>
          <w:p w14:paraId="47BE2E51"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6603BA28"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1.25</w:t>
            </w:r>
          </w:p>
        </w:tc>
        <w:tc>
          <w:tcPr>
            <w:tcW w:w="651" w:type="dxa"/>
            <w:vAlign w:val="bottom"/>
          </w:tcPr>
          <w:p w14:paraId="38097D7A"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0.56</w:t>
            </w:r>
          </w:p>
        </w:tc>
        <w:tc>
          <w:tcPr>
            <w:tcW w:w="630" w:type="dxa"/>
            <w:vAlign w:val="bottom"/>
          </w:tcPr>
          <w:p w14:paraId="5F1F8F3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.576</w:t>
            </w:r>
          </w:p>
        </w:tc>
        <w:tc>
          <w:tcPr>
            <w:tcW w:w="831" w:type="dxa"/>
            <w:vAlign w:val="bottom"/>
          </w:tcPr>
          <w:p w14:paraId="58C5AE95"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.810</w:t>
            </w:r>
          </w:p>
        </w:tc>
      </w:tr>
      <w:tr w:rsidR="00304A84" w:rsidRPr="00D70F2B" w14:paraId="5F28E321" w14:textId="77777777" w:rsidTr="005C2761">
        <w:trPr>
          <w:trHeight w:val="16"/>
        </w:trPr>
        <w:tc>
          <w:tcPr>
            <w:tcW w:w="810" w:type="dxa"/>
            <w:vMerge/>
            <w:vAlign w:val="center"/>
          </w:tcPr>
          <w:p w14:paraId="2766E65A"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319FD819"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Life Satisfaction</w:t>
            </w:r>
          </w:p>
        </w:tc>
        <w:tc>
          <w:tcPr>
            <w:tcW w:w="689" w:type="dxa"/>
            <w:shd w:val="clear" w:color="auto" w:fill="auto"/>
            <w:noWrap/>
            <w:vAlign w:val="bottom"/>
            <w:hideMark/>
          </w:tcPr>
          <w:p w14:paraId="5C3202E8" w14:textId="27E7E041"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-15.</w:t>
            </w:r>
            <w:r w:rsidR="0030743D" w:rsidRPr="00D70F2B">
              <w:rPr>
                <w:rFonts w:ascii="Times New Roman" w:hAnsi="Times New Roman" w:cs="Times New Roman"/>
                <w:sz w:val="18"/>
                <w:szCs w:val="18"/>
              </w:rPr>
              <w:t>20</w:t>
            </w:r>
          </w:p>
        </w:tc>
        <w:tc>
          <w:tcPr>
            <w:tcW w:w="469" w:type="dxa"/>
            <w:shd w:val="clear" w:color="auto" w:fill="auto"/>
            <w:noWrap/>
            <w:hideMark/>
          </w:tcPr>
          <w:p w14:paraId="05A67798" w14:textId="3E5D13C8"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shd w:val="clear" w:color="auto" w:fill="auto"/>
            <w:noWrap/>
            <w:vAlign w:val="bottom"/>
            <w:hideMark/>
          </w:tcPr>
          <w:p w14:paraId="5E46B89D" w14:textId="191BD50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1.79</w:t>
            </w:r>
          </w:p>
        </w:tc>
        <w:tc>
          <w:tcPr>
            <w:tcW w:w="785" w:type="dxa"/>
            <w:vAlign w:val="bottom"/>
          </w:tcPr>
          <w:p w14:paraId="5A255A4A"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2.77</w:t>
            </w:r>
          </w:p>
        </w:tc>
        <w:tc>
          <w:tcPr>
            <w:tcW w:w="611" w:type="dxa"/>
            <w:vAlign w:val="bottom"/>
          </w:tcPr>
          <w:p w14:paraId="6605C15E"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1.45</w:t>
            </w:r>
          </w:p>
        </w:tc>
        <w:tc>
          <w:tcPr>
            <w:tcW w:w="667" w:type="dxa"/>
            <w:vAlign w:val="bottom"/>
          </w:tcPr>
          <w:p w14:paraId="05D80FFD"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.146</w:t>
            </w:r>
          </w:p>
        </w:tc>
        <w:tc>
          <w:tcPr>
            <w:tcW w:w="810" w:type="dxa"/>
            <w:vAlign w:val="bottom"/>
          </w:tcPr>
          <w:p w14:paraId="4CEA1269"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4AD1142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3.38</w:t>
            </w:r>
          </w:p>
        </w:tc>
        <w:tc>
          <w:tcPr>
            <w:tcW w:w="651" w:type="dxa"/>
            <w:vAlign w:val="bottom"/>
          </w:tcPr>
          <w:p w14:paraId="51FEACA7"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1.48</w:t>
            </w:r>
          </w:p>
        </w:tc>
        <w:tc>
          <w:tcPr>
            <w:tcW w:w="630" w:type="dxa"/>
            <w:vAlign w:val="bottom"/>
          </w:tcPr>
          <w:p w14:paraId="32325B02"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.138</w:t>
            </w:r>
          </w:p>
        </w:tc>
        <w:tc>
          <w:tcPr>
            <w:tcW w:w="831" w:type="dxa"/>
            <w:vAlign w:val="bottom"/>
          </w:tcPr>
          <w:p w14:paraId="50DA3B7C"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.444</w:t>
            </w:r>
          </w:p>
        </w:tc>
      </w:tr>
      <w:tr w:rsidR="00304A84" w:rsidRPr="00D70F2B" w14:paraId="4849DD5D" w14:textId="77777777" w:rsidTr="005C2761">
        <w:trPr>
          <w:trHeight w:val="16"/>
        </w:trPr>
        <w:tc>
          <w:tcPr>
            <w:tcW w:w="810" w:type="dxa"/>
            <w:vMerge/>
            <w:vAlign w:val="center"/>
          </w:tcPr>
          <w:p w14:paraId="3E9E5616"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5B594F73"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Depression</w:t>
            </w:r>
          </w:p>
        </w:tc>
        <w:tc>
          <w:tcPr>
            <w:tcW w:w="689" w:type="dxa"/>
            <w:shd w:val="clear" w:color="auto" w:fill="auto"/>
            <w:noWrap/>
            <w:vAlign w:val="bottom"/>
            <w:hideMark/>
          </w:tcPr>
          <w:p w14:paraId="0C49D73B" w14:textId="18564773"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16.</w:t>
            </w:r>
            <w:r w:rsidR="0030743D" w:rsidRPr="00D70F2B">
              <w:rPr>
                <w:rFonts w:ascii="Times New Roman" w:hAnsi="Times New Roman" w:cs="Times New Roman"/>
                <w:sz w:val="18"/>
                <w:szCs w:val="18"/>
              </w:rPr>
              <w:t>72</w:t>
            </w:r>
          </w:p>
        </w:tc>
        <w:tc>
          <w:tcPr>
            <w:tcW w:w="469" w:type="dxa"/>
            <w:shd w:val="clear" w:color="auto" w:fill="auto"/>
            <w:noWrap/>
            <w:hideMark/>
          </w:tcPr>
          <w:p w14:paraId="07D2ADDB" w14:textId="2EC17CA6"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38645F9C" w14:textId="2BC39F2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7DB4AE39"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2.31</w:t>
            </w:r>
          </w:p>
        </w:tc>
        <w:tc>
          <w:tcPr>
            <w:tcW w:w="611" w:type="dxa"/>
            <w:vAlign w:val="bottom"/>
          </w:tcPr>
          <w:p w14:paraId="178CB6A6"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1.21</w:t>
            </w:r>
          </w:p>
        </w:tc>
        <w:tc>
          <w:tcPr>
            <w:tcW w:w="667" w:type="dxa"/>
            <w:vAlign w:val="bottom"/>
          </w:tcPr>
          <w:p w14:paraId="0C47AE30"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.227</w:t>
            </w:r>
          </w:p>
        </w:tc>
        <w:tc>
          <w:tcPr>
            <w:tcW w:w="810" w:type="dxa"/>
            <w:vAlign w:val="bottom"/>
          </w:tcPr>
          <w:p w14:paraId="34F21D89"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4763F027"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0.77</w:t>
            </w:r>
          </w:p>
        </w:tc>
        <w:tc>
          <w:tcPr>
            <w:tcW w:w="651" w:type="dxa"/>
            <w:vAlign w:val="bottom"/>
          </w:tcPr>
          <w:p w14:paraId="6000EAC6"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0.34</w:t>
            </w:r>
          </w:p>
        </w:tc>
        <w:tc>
          <w:tcPr>
            <w:tcW w:w="630" w:type="dxa"/>
            <w:vAlign w:val="bottom"/>
          </w:tcPr>
          <w:p w14:paraId="1E3B894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.733</w:t>
            </w:r>
          </w:p>
        </w:tc>
        <w:tc>
          <w:tcPr>
            <w:tcW w:w="831" w:type="dxa"/>
            <w:vAlign w:val="bottom"/>
          </w:tcPr>
          <w:p w14:paraId="6D0DDFA6"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.892</w:t>
            </w:r>
          </w:p>
        </w:tc>
      </w:tr>
      <w:tr w:rsidR="00304A84" w:rsidRPr="00D70F2B" w14:paraId="22956365" w14:textId="77777777" w:rsidTr="005C2761">
        <w:trPr>
          <w:trHeight w:val="16"/>
        </w:trPr>
        <w:tc>
          <w:tcPr>
            <w:tcW w:w="810" w:type="dxa"/>
            <w:vMerge/>
            <w:vAlign w:val="center"/>
          </w:tcPr>
          <w:p w14:paraId="54BE0E94"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1A421CC8"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Delay of Gratification</w:t>
            </w:r>
          </w:p>
        </w:tc>
        <w:tc>
          <w:tcPr>
            <w:tcW w:w="689" w:type="dxa"/>
            <w:shd w:val="clear" w:color="auto" w:fill="auto"/>
            <w:noWrap/>
            <w:vAlign w:val="bottom"/>
            <w:hideMark/>
          </w:tcPr>
          <w:p w14:paraId="7556F666" w14:textId="7AAF77C3"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w:t>
            </w:r>
            <w:r w:rsidR="0030743D" w:rsidRPr="00D70F2B">
              <w:rPr>
                <w:rFonts w:ascii="Times New Roman" w:hAnsi="Times New Roman" w:cs="Times New Roman"/>
                <w:sz w:val="18"/>
                <w:szCs w:val="18"/>
              </w:rPr>
              <w:t>01</w:t>
            </w:r>
          </w:p>
        </w:tc>
        <w:tc>
          <w:tcPr>
            <w:tcW w:w="469" w:type="dxa"/>
            <w:shd w:val="clear" w:color="auto" w:fill="auto"/>
            <w:noWrap/>
            <w:hideMark/>
          </w:tcPr>
          <w:p w14:paraId="2437ADC7" w14:textId="20DF8D63"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.92</w:t>
            </w:r>
          </w:p>
        </w:tc>
        <w:tc>
          <w:tcPr>
            <w:tcW w:w="675" w:type="dxa"/>
            <w:shd w:val="clear" w:color="auto" w:fill="auto"/>
            <w:noWrap/>
            <w:vAlign w:val="bottom"/>
            <w:hideMark/>
          </w:tcPr>
          <w:p w14:paraId="0712758D" w14:textId="251B72EA"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6A3455EC"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1.54</w:t>
            </w:r>
          </w:p>
        </w:tc>
        <w:tc>
          <w:tcPr>
            <w:tcW w:w="611" w:type="dxa"/>
            <w:vAlign w:val="bottom"/>
          </w:tcPr>
          <w:p w14:paraId="74D1254F"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0.80</w:t>
            </w:r>
          </w:p>
        </w:tc>
        <w:tc>
          <w:tcPr>
            <w:tcW w:w="667" w:type="dxa"/>
            <w:vAlign w:val="bottom"/>
          </w:tcPr>
          <w:p w14:paraId="16913B17"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.423</w:t>
            </w:r>
          </w:p>
        </w:tc>
        <w:tc>
          <w:tcPr>
            <w:tcW w:w="810" w:type="dxa"/>
            <w:vAlign w:val="bottom"/>
          </w:tcPr>
          <w:p w14:paraId="5C94B0B4"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4F4BD0F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-5.49</w:t>
            </w:r>
          </w:p>
        </w:tc>
        <w:tc>
          <w:tcPr>
            <w:tcW w:w="651" w:type="dxa"/>
            <w:vAlign w:val="bottom"/>
          </w:tcPr>
          <w:p w14:paraId="2A9B887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-2.44</w:t>
            </w:r>
          </w:p>
        </w:tc>
        <w:tc>
          <w:tcPr>
            <w:tcW w:w="630" w:type="dxa"/>
            <w:vAlign w:val="bottom"/>
          </w:tcPr>
          <w:p w14:paraId="2BCE173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.015</w:t>
            </w:r>
          </w:p>
        </w:tc>
        <w:tc>
          <w:tcPr>
            <w:tcW w:w="831" w:type="dxa"/>
            <w:vAlign w:val="bottom"/>
          </w:tcPr>
          <w:p w14:paraId="1C5C78DC"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.131</w:t>
            </w:r>
          </w:p>
        </w:tc>
      </w:tr>
      <w:tr w:rsidR="00304A84" w:rsidRPr="00D70F2B" w14:paraId="2986EDDA" w14:textId="77777777" w:rsidTr="005C2761">
        <w:trPr>
          <w:trHeight w:val="16"/>
        </w:trPr>
        <w:tc>
          <w:tcPr>
            <w:tcW w:w="810" w:type="dxa"/>
            <w:vMerge/>
            <w:vAlign w:val="center"/>
          </w:tcPr>
          <w:p w14:paraId="5812DA81"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66556545"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Birth Rate</w:t>
            </w:r>
          </w:p>
        </w:tc>
        <w:tc>
          <w:tcPr>
            <w:tcW w:w="689" w:type="dxa"/>
            <w:shd w:val="clear" w:color="auto" w:fill="auto"/>
            <w:noWrap/>
            <w:vAlign w:val="bottom"/>
            <w:hideMark/>
          </w:tcPr>
          <w:p w14:paraId="751B032C" w14:textId="2CC7F990"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04</w:t>
            </w:r>
          </w:p>
        </w:tc>
        <w:tc>
          <w:tcPr>
            <w:tcW w:w="469" w:type="dxa"/>
            <w:shd w:val="clear" w:color="auto" w:fill="auto"/>
            <w:noWrap/>
            <w:hideMark/>
          </w:tcPr>
          <w:p w14:paraId="28559989" w14:textId="1AB0FC98"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76EFDBA2" w14:textId="067BDA6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6AC9BEE6"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-0.25</w:t>
            </w:r>
          </w:p>
        </w:tc>
        <w:tc>
          <w:tcPr>
            <w:tcW w:w="611" w:type="dxa"/>
            <w:vAlign w:val="bottom"/>
          </w:tcPr>
          <w:p w14:paraId="58AD70DE"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-0.13</w:t>
            </w:r>
          </w:p>
        </w:tc>
        <w:tc>
          <w:tcPr>
            <w:tcW w:w="667" w:type="dxa"/>
            <w:vAlign w:val="bottom"/>
          </w:tcPr>
          <w:p w14:paraId="10CFE378"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.895</w:t>
            </w:r>
          </w:p>
        </w:tc>
        <w:tc>
          <w:tcPr>
            <w:tcW w:w="810" w:type="dxa"/>
            <w:vAlign w:val="bottom"/>
          </w:tcPr>
          <w:p w14:paraId="12563EE0"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.974</w:t>
            </w:r>
          </w:p>
        </w:tc>
        <w:tc>
          <w:tcPr>
            <w:tcW w:w="774" w:type="dxa"/>
            <w:vAlign w:val="bottom"/>
          </w:tcPr>
          <w:p w14:paraId="11B6C768"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0.09</w:t>
            </w:r>
          </w:p>
        </w:tc>
        <w:tc>
          <w:tcPr>
            <w:tcW w:w="651" w:type="dxa"/>
            <w:vAlign w:val="bottom"/>
          </w:tcPr>
          <w:p w14:paraId="2C0CA4D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0.04</w:t>
            </w:r>
          </w:p>
        </w:tc>
        <w:tc>
          <w:tcPr>
            <w:tcW w:w="630" w:type="dxa"/>
            <w:vAlign w:val="bottom"/>
          </w:tcPr>
          <w:p w14:paraId="7C1BBD10"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.969</w:t>
            </w:r>
          </w:p>
        </w:tc>
        <w:tc>
          <w:tcPr>
            <w:tcW w:w="831" w:type="dxa"/>
            <w:vAlign w:val="bottom"/>
          </w:tcPr>
          <w:p w14:paraId="4F311888"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.991</w:t>
            </w:r>
          </w:p>
        </w:tc>
      </w:tr>
      <w:tr w:rsidR="00304A84" w:rsidRPr="00D70F2B" w14:paraId="441689A8" w14:textId="77777777" w:rsidTr="005C2761">
        <w:trPr>
          <w:trHeight w:val="16"/>
        </w:trPr>
        <w:tc>
          <w:tcPr>
            <w:tcW w:w="810" w:type="dxa"/>
            <w:vMerge/>
            <w:vAlign w:val="center"/>
          </w:tcPr>
          <w:p w14:paraId="385F92DF"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45924436"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Violence</w:t>
            </w:r>
          </w:p>
        </w:tc>
        <w:tc>
          <w:tcPr>
            <w:tcW w:w="689" w:type="dxa"/>
            <w:shd w:val="clear" w:color="auto" w:fill="auto"/>
            <w:noWrap/>
            <w:vAlign w:val="bottom"/>
            <w:hideMark/>
          </w:tcPr>
          <w:p w14:paraId="174FA53C" w14:textId="38926EA6"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w:t>
            </w:r>
            <w:r w:rsidR="0030743D" w:rsidRPr="00D70F2B">
              <w:rPr>
                <w:rFonts w:ascii="Times New Roman" w:hAnsi="Times New Roman" w:cs="Times New Roman"/>
                <w:sz w:val="18"/>
                <w:szCs w:val="18"/>
              </w:rPr>
              <w:t>96</w:t>
            </w:r>
          </w:p>
        </w:tc>
        <w:tc>
          <w:tcPr>
            <w:tcW w:w="469" w:type="dxa"/>
            <w:shd w:val="clear" w:color="auto" w:fill="auto"/>
            <w:noWrap/>
            <w:hideMark/>
          </w:tcPr>
          <w:p w14:paraId="6582AB90" w14:textId="5DEC4F0D"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97</w:t>
            </w:r>
          </w:p>
        </w:tc>
        <w:tc>
          <w:tcPr>
            <w:tcW w:w="675" w:type="dxa"/>
            <w:shd w:val="clear" w:color="auto" w:fill="auto"/>
            <w:noWrap/>
            <w:vAlign w:val="bottom"/>
            <w:hideMark/>
          </w:tcPr>
          <w:p w14:paraId="60FC9910" w14:textId="4374A7AC"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1.89</w:t>
            </w:r>
          </w:p>
        </w:tc>
        <w:tc>
          <w:tcPr>
            <w:tcW w:w="785" w:type="dxa"/>
            <w:vAlign w:val="bottom"/>
          </w:tcPr>
          <w:p w14:paraId="5588EE47"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-3.39</w:t>
            </w:r>
          </w:p>
        </w:tc>
        <w:tc>
          <w:tcPr>
            <w:tcW w:w="611" w:type="dxa"/>
            <w:vAlign w:val="bottom"/>
          </w:tcPr>
          <w:p w14:paraId="0129F01D"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-1.67</w:t>
            </w:r>
          </w:p>
        </w:tc>
        <w:tc>
          <w:tcPr>
            <w:tcW w:w="667" w:type="dxa"/>
            <w:vAlign w:val="bottom"/>
          </w:tcPr>
          <w:p w14:paraId="40ED459A"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.094</w:t>
            </w:r>
          </w:p>
        </w:tc>
        <w:tc>
          <w:tcPr>
            <w:tcW w:w="810" w:type="dxa"/>
            <w:vAlign w:val="bottom"/>
          </w:tcPr>
          <w:p w14:paraId="69940035"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6DD8DFB2"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-5.82</w:t>
            </w:r>
          </w:p>
        </w:tc>
        <w:tc>
          <w:tcPr>
            <w:tcW w:w="651" w:type="dxa"/>
            <w:vAlign w:val="bottom"/>
          </w:tcPr>
          <w:p w14:paraId="340AA5D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-2.45</w:t>
            </w:r>
          </w:p>
        </w:tc>
        <w:tc>
          <w:tcPr>
            <w:tcW w:w="630" w:type="dxa"/>
            <w:vAlign w:val="bottom"/>
          </w:tcPr>
          <w:p w14:paraId="17887ABA"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.014</w:t>
            </w:r>
          </w:p>
        </w:tc>
        <w:tc>
          <w:tcPr>
            <w:tcW w:w="831" w:type="dxa"/>
            <w:vAlign w:val="bottom"/>
          </w:tcPr>
          <w:p w14:paraId="69D8FAB3"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.131</w:t>
            </w:r>
          </w:p>
        </w:tc>
      </w:tr>
      <w:tr w:rsidR="00304A84" w:rsidRPr="00D70F2B" w14:paraId="644C92A4" w14:textId="77777777" w:rsidTr="005C2761">
        <w:trPr>
          <w:trHeight w:val="16"/>
        </w:trPr>
        <w:tc>
          <w:tcPr>
            <w:tcW w:w="810" w:type="dxa"/>
            <w:vMerge/>
            <w:vAlign w:val="center"/>
          </w:tcPr>
          <w:p w14:paraId="2FABC9B3"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6C659F6E"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Religiosity</w:t>
            </w:r>
          </w:p>
        </w:tc>
        <w:tc>
          <w:tcPr>
            <w:tcW w:w="689" w:type="dxa"/>
            <w:shd w:val="clear" w:color="auto" w:fill="auto"/>
            <w:noWrap/>
            <w:vAlign w:val="bottom"/>
            <w:hideMark/>
          </w:tcPr>
          <w:p w14:paraId="11A24323" w14:textId="70336283"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7.</w:t>
            </w:r>
            <w:r w:rsidR="0030743D" w:rsidRPr="00D70F2B">
              <w:rPr>
                <w:rFonts w:ascii="Times New Roman" w:hAnsi="Times New Roman" w:cs="Times New Roman"/>
                <w:sz w:val="18"/>
                <w:szCs w:val="18"/>
              </w:rPr>
              <w:t>13</w:t>
            </w:r>
          </w:p>
        </w:tc>
        <w:tc>
          <w:tcPr>
            <w:tcW w:w="469" w:type="dxa"/>
            <w:shd w:val="clear" w:color="auto" w:fill="auto"/>
            <w:noWrap/>
            <w:hideMark/>
          </w:tcPr>
          <w:p w14:paraId="18F65914" w14:textId="490ED8D2"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.96</w:t>
            </w:r>
          </w:p>
        </w:tc>
        <w:tc>
          <w:tcPr>
            <w:tcW w:w="675" w:type="dxa"/>
            <w:shd w:val="clear" w:color="auto" w:fill="auto"/>
            <w:noWrap/>
            <w:vAlign w:val="bottom"/>
            <w:hideMark/>
          </w:tcPr>
          <w:p w14:paraId="3DC4130E" w14:textId="62A6C21E"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1.88</w:t>
            </w:r>
          </w:p>
        </w:tc>
        <w:tc>
          <w:tcPr>
            <w:tcW w:w="785" w:type="dxa"/>
            <w:vAlign w:val="bottom"/>
          </w:tcPr>
          <w:p w14:paraId="261BE22B"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-0.65</w:t>
            </w:r>
          </w:p>
        </w:tc>
        <w:tc>
          <w:tcPr>
            <w:tcW w:w="611" w:type="dxa"/>
            <w:vAlign w:val="bottom"/>
          </w:tcPr>
          <w:p w14:paraId="16C05C8C"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-0.32</w:t>
            </w:r>
          </w:p>
        </w:tc>
        <w:tc>
          <w:tcPr>
            <w:tcW w:w="667" w:type="dxa"/>
            <w:vAlign w:val="bottom"/>
          </w:tcPr>
          <w:p w14:paraId="6CAB20ED"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.749</w:t>
            </w:r>
          </w:p>
        </w:tc>
        <w:tc>
          <w:tcPr>
            <w:tcW w:w="810" w:type="dxa"/>
            <w:vAlign w:val="bottom"/>
          </w:tcPr>
          <w:p w14:paraId="7C1B1B88"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.865</w:t>
            </w:r>
          </w:p>
        </w:tc>
        <w:tc>
          <w:tcPr>
            <w:tcW w:w="774" w:type="dxa"/>
            <w:vAlign w:val="bottom"/>
          </w:tcPr>
          <w:p w14:paraId="36FC1EED"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-1.19</w:t>
            </w:r>
          </w:p>
        </w:tc>
        <w:tc>
          <w:tcPr>
            <w:tcW w:w="651" w:type="dxa"/>
            <w:vAlign w:val="bottom"/>
          </w:tcPr>
          <w:p w14:paraId="013B40F2"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-0.50</w:t>
            </w:r>
          </w:p>
        </w:tc>
        <w:tc>
          <w:tcPr>
            <w:tcW w:w="630" w:type="dxa"/>
            <w:vAlign w:val="bottom"/>
          </w:tcPr>
          <w:p w14:paraId="59372508"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.617</w:t>
            </w:r>
          </w:p>
        </w:tc>
        <w:tc>
          <w:tcPr>
            <w:tcW w:w="831" w:type="dxa"/>
            <w:vAlign w:val="bottom"/>
          </w:tcPr>
          <w:p w14:paraId="339488B0"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.817</w:t>
            </w:r>
          </w:p>
        </w:tc>
      </w:tr>
      <w:tr w:rsidR="00304A84" w:rsidRPr="00D70F2B" w14:paraId="74503B5C" w14:textId="77777777" w:rsidTr="005C2761">
        <w:trPr>
          <w:trHeight w:val="16"/>
        </w:trPr>
        <w:tc>
          <w:tcPr>
            <w:tcW w:w="810" w:type="dxa"/>
            <w:vMerge/>
            <w:vAlign w:val="center"/>
          </w:tcPr>
          <w:p w14:paraId="68A27B16"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3C58EF35"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Loneliness</w:t>
            </w:r>
          </w:p>
        </w:tc>
        <w:tc>
          <w:tcPr>
            <w:tcW w:w="689" w:type="dxa"/>
            <w:shd w:val="clear" w:color="auto" w:fill="auto"/>
            <w:noWrap/>
            <w:vAlign w:val="bottom"/>
            <w:hideMark/>
          </w:tcPr>
          <w:p w14:paraId="3ADD9387" w14:textId="70C38D5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15.</w:t>
            </w:r>
            <w:r w:rsidR="0030743D" w:rsidRPr="00D70F2B">
              <w:rPr>
                <w:rFonts w:ascii="Times New Roman" w:hAnsi="Times New Roman" w:cs="Times New Roman"/>
                <w:sz w:val="18"/>
                <w:szCs w:val="18"/>
              </w:rPr>
              <w:t>72</w:t>
            </w:r>
          </w:p>
        </w:tc>
        <w:tc>
          <w:tcPr>
            <w:tcW w:w="469" w:type="dxa"/>
            <w:shd w:val="clear" w:color="auto" w:fill="auto"/>
            <w:noWrap/>
            <w:hideMark/>
          </w:tcPr>
          <w:p w14:paraId="617182A0" w14:textId="05F062C3"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.95</w:t>
            </w:r>
          </w:p>
        </w:tc>
        <w:tc>
          <w:tcPr>
            <w:tcW w:w="675" w:type="dxa"/>
            <w:shd w:val="clear" w:color="auto" w:fill="auto"/>
            <w:noWrap/>
            <w:vAlign w:val="bottom"/>
            <w:hideMark/>
          </w:tcPr>
          <w:p w14:paraId="5AAD1322" w14:textId="540A6A31"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1.87</w:t>
            </w:r>
          </w:p>
        </w:tc>
        <w:tc>
          <w:tcPr>
            <w:tcW w:w="785" w:type="dxa"/>
            <w:vAlign w:val="bottom"/>
          </w:tcPr>
          <w:p w14:paraId="3CC3E57B"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-1.46</w:t>
            </w:r>
          </w:p>
        </w:tc>
        <w:tc>
          <w:tcPr>
            <w:tcW w:w="611" w:type="dxa"/>
            <w:vAlign w:val="bottom"/>
          </w:tcPr>
          <w:p w14:paraId="42476943"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-0.73</w:t>
            </w:r>
          </w:p>
        </w:tc>
        <w:tc>
          <w:tcPr>
            <w:tcW w:w="667" w:type="dxa"/>
            <w:vAlign w:val="bottom"/>
          </w:tcPr>
          <w:p w14:paraId="489E176A"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.466</w:t>
            </w:r>
          </w:p>
        </w:tc>
        <w:tc>
          <w:tcPr>
            <w:tcW w:w="810" w:type="dxa"/>
            <w:vAlign w:val="bottom"/>
          </w:tcPr>
          <w:p w14:paraId="73F522CF"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1E454F38"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-4.84</w:t>
            </w:r>
          </w:p>
        </w:tc>
        <w:tc>
          <w:tcPr>
            <w:tcW w:w="651" w:type="dxa"/>
            <w:vAlign w:val="bottom"/>
          </w:tcPr>
          <w:p w14:paraId="63FCE019"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-2.04</w:t>
            </w:r>
          </w:p>
        </w:tc>
        <w:tc>
          <w:tcPr>
            <w:tcW w:w="630" w:type="dxa"/>
            <w:vAlign w:val="bottom"/>
          </w:tcPr>
          <w:p w14:paraId="772E073B"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.041</w:t>
            </w:r>
          </w:p>
        </w:tc>
        <w:tc>
          <w:tcPr>
            <w:tcW w:w="831" w:type="dxa"/>
            <w:vAlign w:val="bottom"/>
          </w:tcPr>
          <w:p w14:paraId="3BD84EB5"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.265</w:t>
            </w:r>
          </w:p>
        </w:tc>
      </w:tr>
      <w:tr w:rsidR="00304A84" w:rsidRPr="00D70F2B" w14:paraId="284260B3" w14:textId="77777777" w:rsidTr="005C2761">
        <w:trPr>
          <w:trHeight w:val="16"/>
        </w:trPr>
        <w:tc>
          <w:tcPr>
            <w:tcW w:w="810" w:type="dxa"/>
            <w:vMerge/>
            <w:vAlign w:val="center"/>
          </w:tcPr>
          <w:p w14:paraId="45022ECF"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7FCA94BC"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Charity</w:t>
            </w:r>
          </w:p>
        </w:tc>
        <w:tc>
          <w:tcPr>
            <w:tcW w:w="689" w:type="dxa"/>
            <w:shd w:val="clear" w:color="auto" w:fill="auto"/>
            <w:noWrap/>
            <w:vAlign w:val="bottom"/>
            <w:hideMark/>
          </w:tcPr>
          <w:p w14:paraId="19B8F2D3" w14:textId="697AB4E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w:t>
            </w:r>
            <w:r w:rsidR="0030743D" w:rsidRPr="00D70F2B">
              <w:rPr>
                <w:rFonts w:ascii="Times New Roman" w:hAnsi="Times New Roman" w:cs="Times New Roman"/>
                <w:sz w:val="18"/>
                <w:szCs w:val="18"/>
              </w:rPr>
              <w:t>21</w:t>
            </w:r>
          </w:p>
        </w:tc>
        <w:tc>
          <w:tcPr>
            <w:tcW w:w="469" w:type="dxa"/>
            <w:shd w:val="clear" w:color="auto" w:fill="auto"/>
            <w:noWrap/>
            <w:hideMark/>
          </w:tcPr>
          <w:p w14:paraId="67484C4F" w14:textId="735B789F"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.95</w:t>
            </w:r>
          </w:p>
        </w:tc>
        <w:tc>
          <w:tcPr>
            <w:tcW w:w="675" w:type="dxa"/>
            <w:shd w:val="clear" w:color="auto" w:fill="auto"/>
            <w:noWrap/>
            <w:vAlign w:val="bottom"/>
            <w:hideMark/>
          </w:tcPr>
          <w:p w14:paraId="5BA473B9" w14:textId="365B07C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87</w:t>
            </w:r>
          </w:p>
        </w:tc>
        <w:tc>
          <w:tcPr>
            <w:tcW w:w="785" w:type="dxa"/>
            <w:vAlign w:val="bottom"/>
          </w:tcPr>
          <w:p w14:paraId="4EF8782B"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-0.94</w:t>
            </w:r>
          </w:p>
        </w:tc>
        <w:tc>
          <w:tcPr>
            <w:tcW w:w="611" w:type="dxa"/>
            <w:vAlign w:val="bottom"/>
          </w:tcPr>
          <w:p w14:paraId="2D26DC0B"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-0.47</w:t>
            </w:r>
          </w:p>
        </w:tc>
        <w:tc>
          <w:tcPr>
            <w:tcW w:w="667" w:type="dxa"/>
            <w:vAlign w:val="bottom"/>
          </w:tcPr>
          <w:p w14:paraId="46D46458"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.638</w:t>
            </w:r>
          </w:p>
        </w:tc>
        <w:tc>
          <w:tcPr>
            <w:tcW w:w="810" w:type="dxa"/>
            <w:vAlign w:val="bottom"/>
          </w:tcPr>
          <w:p w14:paraId="5D1A4F58"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.836</w:t>
            </w:r>
          </w:p>
        </w:tc>
        <w:tc>
          <w:tcPr>
            <w:tcW w:w="774" w:type="dxa"/>
            <w:vAlign w:val="bottom"/>
          </w:tcPr>
          <w:p w14:paraId="5562D8D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0.33</w:t>
            </w:r>
          </w:p>
        </w:tc>
        <w:tc>
          <w:tcPr>
            <w:tcW w:w="651" w:type="dxa"/>
            <w:vAlign w:val="bottom"/>
          </w:tcPr>
          <w:p w14:paraId="4C25328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0.14</w:t>
            </w:r>
          </w:p>
        </w:tc>
        <w:tc>
          <w:tcPr>
            <w:tcW w:w="630" w:type="dxa"/>
            <w:vAlign w:val="bottom"/>
          </w:tcPr>
          <w:p w14:paraId="4A0F5182"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.889</w:t>
            </w:r>
          </w:p>
        </w:tc>
        <w:tc>
          <w:tcPr>
            <w:tcW w:w="831" w:type="dxa"/>
            <w:vAlign w:val="bottom"/>
          </w:tcPr>
          <w:p w14:paraId="48B6CF7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.975</w:t>
            </w:r>
          </w:p>
        </w:tc>
      </w:tr>
      <w:tr w:rsidR="00304A84" w:rsidRPr="00D70F2B" w14:paraId="4D9D064F" w14:textId="77777777" w:rsidTr="005C2761">
        <w:trPr>
          <w:trHeight w:val="16"/>
        </w:trPr>
        <w:tc>
          <w:tcPr>
            <w:tcW w:w="810" w:type="dxa"/>
            <w:vMerge/>
            <w:tcBorders>
              <w:bottom w:val="single" w:sz="4" w:space="0" w:color="auto"/>
            </w:tcBorders>
            <w:vAlign w:val="center"/>
          </w:tcPr>
          <w:p w14:paraId="158483A7" w14:textId="77777777" w:rsidR="00761FBA" w:rsidRPr="00D70F2B" w:rsidRDefault="00761FBA" w:rsidP="00AA49CD">
            <w:pPr>
              <w:pStyle w:val="NoSpacing"/>
              <w:rPr>
                <w:rFonts w:ascii="Times New Roman" w:hAnsi="Times New Roman" w:cs="Times New Roman"/>
                <w:sz w:val="18"/>
                <w:szCs w:val="18"/>
              </w:rPr>
            </w:pPr>
          </w:p>
        </w:tc>
        <w:tc>
          <w:tcPr>
            <w:tcW w:w="1980" w:type="dxa"/>
            <w:tcBorders>
              <w:bottom w:val="single" w:sz="4" w:space="0" w:color="auto"/>
            </w:tcBorders>
            <w:shd w:val="clear" w:color="auto" w:fill="auto"/>
            <w:vAlign w:val="center"/>
            <w:hideMark/>
          </w:tcPr>
          <w:p w14:paraId="17BB623B"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Climate Change</w:t>
            </w:r>
          </w:p>
        </w:tc>
        <w:tc>
          <w:tcPr>
            <w:tcW w:w="689" w:type="dxa"/>
            <w:tcBorders>
              <w:bottom w:val="single" w:sz="4" w:space="0" w:color="auto"/>
            </w:tcBorders>
            <w:shd w:val="clear" w:color="auto" w:fill="auto"/>
            <w:noWrap/>
            <w:vAlign w:val="bottom"/>
            <w:hideMark/>
          </w:tcPr>
          <w:p w14:paraId="0AB42CA1" w14:textId="64ABA50D"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w:t>
            </w:r>
            <w:r w:rsidR="0030743D" w:rsidRPr="00D70F2B">
              <w:rPr>
                <w:rFonts w:ascii="Times New Roman" w:hAnsi="Times New Roman" w:cs="Times New Roman"/>
                <w:sz w:val="18"/>
                <w:szCs w:val="18"/>
              </w:rPr>
              <w:t>20</w:t>
            </w:r>
          </w:p>
        </w:tc>
        <w:tc>
          <w:tcPr>
            <w:tcW w:w="469" w:type="dxa"/>
            <w:tcBorders>
              <w:bottom w:val="single" w:sz="4" w:space="0" w:color="auto"/>
            </w:tcBorders>
            <w:shd w:val="clear" w:color="auto" w:fill="auto"/>
            <w:noWrap/>
            <w:hideMark/>
          </w:tcPr>
          <w:p w14:paraId="3D20E2FF" w14:textId="0D37638E"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tcBorders>
              <w:bottom w:val="single" w:sz="4" w:space="0" w:color="auto"/>
            </w:tcBorders>
            <w:shd w:val="clear" w:color="auto" w:fill="auto"/>
            <w:noWrap/>
            <w:vAlign w:val="bottom"/>
            <w:hideMark/>
          </w:tcPr>
          <w:p w14:paraId="31B1278E" w14:textId="6DBD36FB"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tcBorders>
              <w:bottom w:val="single" w:sz="4" w:space="0" w:color="auto"/>
            </w:tcBorders>
            <w:vAlign w:val="bottom"/>
          </w:tcPr>
          <w:p w14:paraId="74474108"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0.90</w:t>
            </w:r>
          </w:p>
        </w:tc>
        <w:tc>
          <w:tcPr>
            <w:tcW w:w="611" w:type="dxa"/>
            <w:tcBorders>
              <w:bottom w:val="single" w:sz="4" w:space="0" w:color="auto"/>
            </w:tcBorders>
            <w:vAlign w:val="bottom"/>
          </w:tcPr>
          <w:p w14:paraId="6C96D6ED"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0.47</w:t>
            </w:r>
          </w:p>
        </w:tc>
        <w:tc>
          <w:tcPr>
            <w:tcW w:w="667" w:type="dxa"/>
            <w:tcBorders>
              <w:bottom w:val="single" w:sz="4" w:space="0" w:color="auto"/>
            </w:tcBorders>
            <w:vAlign w:val="bottom"/>
          </w:tcPr>
          <w:p w14:paraId="71C02839"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.638</w:t>
            </w:r>
          </w:p>
        </w:tc>
        <w:tc>
          <w:tcPr>
            <w:tcW w:w="810" w:type="dxa"/>
            <w:tcBorders>
              <w:bottom w:val="single" w:sz="4" w:space="0" w:color="auto"/>
            </w:tcBorders>
            <w:vAlign w:val="bottom"/>
          </w:tcPr>
          <w:p w14:paraId="73D402B9"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.836</w:t>
            </w:r>
          </w:p>
        </w:tc>
        <w:tc>
          <w:tcPr>
            <w:tcW w:w="774" w:type="dxa"/>
            <w:tcBorders>
              <w:bottom w:val="single" w:sz="4" w:space="0" w:color="auto"/>
            </w:tcBorders>
            <w:vAlign w:val="bottom"/>
          </w:tcPr>
          <w:p w14:paraId="2779625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-1.81</w:t>
            </w:r>
          </w:p>
        </w:tc>
        <w:tc>
          <w:tcPr>
            <w:tcW w:w="651" w:type="dxa"/>
            <w:tcBorders>
              <w:bottom w:val="single" w:sz="4" w:space="0" w:color="auto"/>
            </w:tcBorders>
            <w:vAlign w:val="bottom"/>
          </w:tcPr>
          <w:p w14:paraId="76BDF260"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-0.80</w:t>
            </w:r>
          </w:p>
        </w:tc>
        <w:tc>
          <w:tcPr>
            <w:tcW w:w="630" w:type="dxa"/>
            <w:tcBorders>
              <w:bottom w:val="single" w:sz="4" w:space="0" w:color="auto"/>
            </w:tcBorders>
            <w:vAlign w:val="bottom"/>
          </w:tcPr>
          <w:p w14:paraId="7008401D"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.426</w:t>
            </w:r>
          </w:p>
        </w:tc>
        <w:tc>
          <w:tcPr>
            <w:tcW w:w="831" w:type="dxa"/>
            <w:tcBorders>
              <w:bottom w:val="single" w:sz="4" w:space="0" w:color="auto"/>
            </w:tcBorders>
            <w:vAlign w:val="bottom"/>
          </w:tcPr>
          <w:p w14:paraId="07908077"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.711</w:t>
            </w:r>
          </w:p>
        </w:tc>
      </w:tr>
      <w:tr w:rsidR="00304A84" w:rsidRPr="00D70F2B" w14:paraId="3B8A2DA9" w14:textId="77777777" w:rsidTr="005C2761">
        <w:trPr>
          <w:trHeight w:val="16"/>
        </w:trPr>
        <w:tc>
          <w:tcPr>
            <w:tcW w:w="810" w:type="dxa"/>
            <w:vMerge w:val="restart"/>
            <w:tcBorders>
              <w:top w:val="single" w:sz="4" w:space="0" w:color="auto"/>
            </w:tcBorders>
            <w:vAlign w:val="center"/>
          </w:tcPr>
          <w:p w14:paraId="1C07DD91" w14:textId="77777777" w:rsidR="00761FBA" w:rsidRPr="00003575" w:rsidRDefault="00761FBA" w:rsidP="00AA49CD">
            <w:pPr>
              <w:pStyle w:val="NoSpacing"/>
              <w:rPr>
                <w:rFonts w:ascii="Times New Roman" w:hAnsi="Times New Roman" w:cs="Times New Roman"/>
                <w:sz w:val="18"/>
                <w:szCs w:val="18"/>
              </w:rPr>
            </w:pPr>
            <w:r w:rsidRPr="00B70434">
              <w:rPr>
                <w:rFonts w:ascii="Times New Roman" w:hAnsi="Times New Roman" w:cs="Times New Roman"/>
                <w:sz w:val="18"/>
                <w:szCs w:val="18"/>
              </w:rPr>
              <w:t>12 months</w:t>
            </w:r>
          </w:p>
        </w:tc>
        <w:tc>
          <w:tcPr>
            <w:tcW w:w="1980" w:type="dxa"/>
            <w:tcBorders>
              <w:top w:val="single" w:sz="4" w:space="0" w:color="auto"/>
              <w:bottom w:val="nil"/>
            </w:tcBorders>
            <w:shd w:val="clear" w:color="auto" w:fill="auto"/>
            <w:vAlign w:val="center"/>
            <w:hideMark/>
          </w:tcPr>
          <w:p w14:paraId="74CBC77C" w14:textId="77777777" w:rsidR="00761FBA" w:rsidRPr="00154E5C" w:rsidRDefault="00761FBA" w:rsidP="00AA49CD">
            <w:pPr>
              <w:pStyle w:val="NoSpacing"/>
              <w:rPr>
                <w:rFonts w:ascii="Times New Roman" w:hAnsi="Times New Roman" w:cs="Times New Roman"/>
                <w:sz w:val="18"/>
                <w:szCs w:val="18"/>
              </w:rPr>
            </w:pPr>
            <w:r w:rsidRPr="00776638">
              <w:rPr>
                <w:rFonts w:ascii="Times New Roman" w:hAnsi="Times New Roman" w:cs="Times New Roman"/>
                <w:sz w:val="18"/>
                <w:szCs w:val="18"/>
              </w:rPr>
              <w:t>Explicit Prejudice</w:t>
            </w:r>
          </w:p>
        </w:tc>
        <w:tc>
          <w:tcPr>
            <w:tcW w:w="689" w:type="dxa"/>
            <w:tcBorders>
              <w:top w:val="single" w:sz="4" w:space="0" w:color="auto"/>
              <w:bottom w:val="nil"/>
            </w:tcBorders>
            <w:shd w:val="clear" w:color="auto" w:fill="auto"/>
            <w:noWrap/>
            <w:vAlign w:val="bottom"/>
            <w:hideMark/>
          </w:tcPr>
          <w:p w14:paraId="48B0C8A6" w14:textId="5B9A020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9.</w:t>
            </w:r>
            <w:r w:rsidR="0030743D" w:rsidRPr="00D70F2B">
              <w:rPr>
                <w:rFonts w:ascii="Times New Roman" w:hAnsi="Times New Roman" w:cs="Times New Roman"/>
                <w:sz w:val="18"/>
                <w:szCs w:val="18"/>
              </w:rPr>
              <w:t>19</w:t>
            </w:r>
          </w:p>
        </w:tc>
        <w:tc>
          <w:tcPr>
            <w:tcW w:w="469" w:type="dxa"/>
            <w:tcBorders>
              <w:top w:val="single" w:sz="4" w:space="0" w:color="auto"/>
              <w:bottom w:val="nil"/>
            </w:tcBorders>
            <w:shd w:val="clear" w:color="auto" w:fill="auto"/>
            <w:noWrap/>
            <w:hideMark/>
          </w:tcPr>
          <w:p w14:paraId="410E51A9" w14:textId="24CCAF83"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tcBorders>
              <w:top w:val="single" w:sz="4" w:space="0" w:color="auto"/>
              <w:bottom w:val="nil"/>
            </w:tcBorders>
            <w:shd w:val="clear" w:color="auto" w:fill="auto"/>
            <w:noWrap/>
            <w:vAlign w:val="bottom"/>
            <w:hideMark/>
          </w:tcPr>
          <w:p w14:paraId="5D5F9390" w14:textId="22C4678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1.78</w:t>
            </w:r>
          </w:p>
        </w:tc>
        <w:tc>
          <w:tcPr>
            <w:tcW w:w="785" w:type="dxa"/>
            <w:tcBorders>
              <w:top w:val="single" w:sz="4" w:space="0" w:color="auto"/>
              <w:bottom w:val="nil"/>
            </w:tcBorders>
            <w:vAlign w:val="bottom"/>
          </w:tcPr>
          <w:p w14:paraId="36ACECFB"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-0.75</w:t>
            </w:r>
          </w:p>
        </w:tc>
        <w:tc>
          <w:tcPr>
            <w:tcW w:w="611" w:type="dxa"/>
            <w:tcBorders>
              <w:top w:val="single" w:sz="4" w:space="0" w:color="auto"/>
              <w:bottom w:val="nil"/>
            </w:tcBorders>
            <w:vAlign w:val="bottom"/>
          </w:tcPr>
          <w:p w14:paraId="230C21B7"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-0.39</w:t>
            </w:r>
          </w:p>
        </w:tc>
        <w:tc>
          <w:tcPr>
            <w:tcW w:w="667" w:type="dxa"/>
            <w:tcBorders>
              <w:top w:val="single" w:sz="4" w:space="0" w:color="auto"/>
              <w:bottom w:val="nil"/>
            </w:tcBorders>
            <w:vAlign w:val="bottom"/>
          </w:tcPr>
          <w:p w14:paraId="23763CBA"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.693</w:t>
            </w:r>
          </w:p>
        </w:tc>
        <w:tc>
          <w:tcPr>
            <w:tcW w:w="810" w:type="dxa"/>
            <w:tcBorders>
              <w:top w:val="single" w:sz="4" w:space="0" w:color="auto"/>
              <w:bottom w:val="nil"/>
            </w:tcBorders>
            <w:vAlign w:val="bottom"/>
          </w:tcPr>
          <w:p w14:paraId="0A047DD8"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.865</w:t>
            </w:r>
          </w:p>
        </w:tc>
        <w:tc>
          <w:tcPr>
            <w:tcW w:w="774" w:type="dxa"/>
            <w:tcBorders>
              <w:top w:val="single" w:sz="4" w:space="0" w:color="auto"/>
              <w:bottom w:val="nil"/>
            </w:tcBorders>
            <w:vAlign w:val="bottom"/>
          </w:tcPr>
          <w:p w14:paraId="695C8BE0"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-0.09</w:t>
            </w:r>
          </w:p>
        </w:tc>
        <w:tc>
          <w:tcPr>
            <w:tcW w:w="651" w:type="dxa"/>
            <w:tcBorders>
              <w:top w:val="single" w:sz="4" w:space="0" w:color="auto"/>
              <w:bottom w:val="nil"/>
            </w:tcBorders>
            <w:vAlign w:val="bottom"/>
          </w:tcPr>
          <w:p w14:paraId="1E6F0A5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-0.04</w:t>
            </w:r>
          </w:p>
        </w:tc>
        <w:tc>
          <w:tcPr>
            <w:tcW w:w="630" w:type="dxa"/>
            <w:tcBorders>
              <w:top w:val="single" w:sz="4" w:space="0" w:color="auto"/>
              <w:bottom w:val="nil"/>
            </w:tcBorders>
            <w:vAlign w:val="bottom"/>
          </w:tcPr>
          <w:p w14:paraId="24ED3A2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.967</w:t>
            </w:r>
          </w:p>
        </w:tc>
        <w:tc>
          <w:tcPr>
            <w:tcW w:w="831" w:type="dxa"/>
            <w:tcBorders>
              <w:top w:val="single" w:sz="4" w:space="0" w:color="auto"/>
              <w:bottom w:val="nil"/>
            </w:tcBorders>
            <w:vAlign w:val="bottom"/>
          </w:tcPr>
          <w:p w14:paraId="3BDD8027"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.991</w:t>
            </w:r>
          </w:p>
        </w:tc>
      </w:tr>
      <w:tr w:rsidR="00304A84" w:rsidRPr="00D70F2B" w14:paraId="3BCBA56B" w14:textId="77777777" w:rsidTr="005C2761">
        <w:trPr>
          <w:trHeight w:val="16"/>
        </w:trPr>
        <w:tc>
          <w:tcPr>
            <w:tcW w:w="810" w:type="dxa"/>
            <w:vMerge/>
            <w:vAlign w:val="center"/>
          </w:tcPr>
          <w:p w14:paraId="3F068FE6" w14:textId="77777777" w:rsidR="00761FBA" w:rsidRPr="00D70F2B" w:rsidRDefault="00761FBA" w:rsidP="00AA49CD">
            <w:pPr>
              <w:pStyle w:val="NoSpacing"/>
              <w:rPr>
                <w:rFonts w:ascii="Times New Roman" w:hAnsi="Times New Roman" w:cs="Times New Roman"/>
                <w:sz w:val="18"/>
                <w:szCs w:val="18"/>
              </w:rPr>
            </w:pPr>
          </w:p>
        </w:tc>
        <w:tc>
          <w:tcPr>
            <w:tcW w:w="1980" w:type="dxa"/>
            <w:tcBorders>
              <w:top w:val="nil"/>
            </w:tcBorders>
            <w:shd w:val="clear" w:color="auto" w:fill="auto"/>
            <w:vAlign w:val="center"/>
            <w:hideMark/>
          </w:tcPr>
          <w:p w14:paraId="79CB4CC8"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Implicit Prejudice</w:t>
            </w:r>
          </w:p>
        </w:tc>
        <w:tc>
          <w:tcPr>
            <w:tcW w:w="689" w:type="dxa"/>
            <w:tcBorders>
              <w:top w:val="nil"/>
            </w:tcBorders>
            <w:shd w:val="clear" w:color="auto" w:fill="auto"/>
            <w:noWrap/>
            <w:vAlign w:val="bottom"/>
            <w:hideMark/>
          </w:tcPr>
          <w:p w14:paraId="074D99E2" w14:textId="119F60CB"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10.</w:t>
            </w:r>
            <w:r w:rsidR="0030743D" w:rsidRPr="00D70F2B">
              <w:rPr>
                <w:rFonts w:ascii="Times New Roman" w:hAnsi="Times New Roman" w:cs="Times New Roman"/>
                <w:sz w:val="18"/>
                <w:szCs w:val="18"/>
              </w:rPr>
              <w:t>62</w:t>
            </w:r>
          </w:p>
        </w:tc>
        <w:tc>
          <w:tcPr>
            <w:tcW w:w="469" w:type="dxa"/>
            <w:tcBorders>
              <w:top w:val="nil"/>
            </w:tcBorders>
            <w:shd w:val="clear" w:color="auto" w:fill="auto"/>
            <w:noWrap/>
            <w:hideMark/>
          </w:tcPr>
          <w:p w14:paraId="47152514" w14:textId="55A80219"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tcBorders>
              <w:top w:val="nil"/>
            </w:tcBorders>
            <w:shd w:val="clear" w:color="auto" w:fill="auto"/>
            <w:noWrap/>
            <w:vAlign w:val="bottom"/>
            <w:hideMark/>
          </w:tcPr>
          <w:p w14:paraId="113C5007" w14:textId="7F716C10"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79</w:t>
            </w:r>
          </w:p>
        </w:tc>
        <w:tc>
          <w:tcPr>
            <w:tcW w:w="785" w:type="dxa"/>
            <w:tcBorders>
              <w:top w:val="nil"/>
            </w:tcBorders>
            <w:vAlign w:val="bottom"/>
          </w:tcPr>
          <w:p w14:paraId="51D6D543"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-0.03</w:t>
            </w:r>
          </w:p>
        </w:tc>
        <w:tc>
          <w:tcPr>
            <w:tcW w:w="611" w:type="dxa"/>
            <w:tcBorders>
              <w:top w:val="nil"/>
            </w:tcBorders>
            <w:vAlign w:val="bottom"/>
          </w:tcPr>
          <w:p w14:paraId="39C05870"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-0.01</w:t>
            </w:r>
          </w:p>
        </w:tc>
        <w:tc>
          <w:tcPr>
            <w:tcW w:w="667" w:type="dxa"/>
            <w:tcBorders>
              <w:top w:val="nil"/>
            </w:tcBorders>
            <w:vAlign w:val="bottom"/>
          </w:tcPr>
          <w:p w14:paraId="230D8626"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.989</w:t>
            </w:r>
          </w:p>
        </w:tc>
        <w:tc>
          <w:tcPr>
            <w:tcW w:w="810" w:type="dxa"/>
            <w:tcBorders>
              <w:top w:val="nil"/>
            </w:tcBorders>
            <w:vAlign w:val="bottom"/>
          </w:tcPr>
          <w:p w14:paraId="58E021E4"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.989</w:t>
            </w:r>
          </w:p>
        </w:tc>
        <w:tc>
          <w:tcPr>
            <w:tcW w:w="774" w:type="dxa"/>
            <w:tcBorders>
              <w:top w:val="nil"/>
            </w:tcBorders>
            <w:vAlign w:val="bottom"/>
          </w:tcPr>
          <w:p w14:paraId="2981099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-1.90</w:t>
            </w:r>
          </w:p>
        </w:tc>
        <w:tc>
          <w:tcPr>
            <w:tcW w:w="651" w:type="dxa"/>
            <w:tcBorders>
              <w:top w:val="nil"/>
            </w:tcBorders>
            <w:vAlign w:val="bottom"/>
          </w:tcPr>
          <w:p w14:paraId="565A811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-0.84</w:t>
            </w:r>
          </w:p>
        </w:tc>
        <w:tc>
          <w:tcPr>
            <w:tcW w:w="630" w:type="dxa"/>
            <w:tcBorders>
              <w:top w:val="nil"/>
            </w:tcBorders>
            <w:vAlign w:val="bottom"/>
          </w:tcPr>
          <w:p w14:paraId="6916F38B"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.403</w:t>
            </w:r>
          </w:p>
        </w:tc>
        <w:tc>
          <w:tcPr>
            <w:tcW w:w="831" w:type="dxa"/>
            <w:tcBorders>
              <w:top w:val="nil"/>
            </w:tcBorders>
            <w:vAlign w:val="bottom"/>
          </w:tcPr>
          <w:p w14:paraId="308A116F"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.699</w:t>
            </w:r>
          </w:p>
        </w:tc>
      </w:tr>
      <w:tr w:rsidR="00304A84" w:rsidRPr="00D70F2B" w14:paraId="54CEB760" w14:textId="77777777" w:rsidTr="005C2761">
        <w:trPr>
          <w:trHeight w:val="16"/>
        </w:trPr>
        <w:tc>
          <w:tcPr>
            <w:tcW w:w="810" w:type="dxa"/>
            <w:vMerge/>
            <w:vAlign w:val="center"/>
          </w:tcPr>
          <w:p w14:paraId="0E95C866"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2335B252"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Individualism</w:t>
            </w:r>
          </w:p>
        </w:tc>
        <w:tc>
          <w:tcPr>
            <w:tcW w:w="689" w:type="dxa"/>
            <w:shd w:val="clear" w:color="auto" w:fill="auto"/>
            <w:noWrap/>
            <w:vAlign w:val="bottom"/>
            <w:hideMark/>
          </w:tcPr>
          <w:p w14:paraId="5E06AF48" w14:textId="7FD2059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w:t>
            </w:r>
            <w:r w:rsidR="0030743D" w:rsidRPr="00D70F2B">
              <w:rPr>
                <w:rFonts w:ascii="Times New Roman" w:hAnsi="Times New Roman" w:cs="Times New Roman"/>
                <w:sz w:val="18"/>
                <w:szCs w:val="18"/>
              </w:rPr>
              <w:t>36</w:t>
            </w:r>
          </w:p>
        </w:tc>
        <w:tc>
          <w:tcPr>
            <w:tcW w:w="469" w:type="dxa"/>
            <w:shd w:val="clear" w:color="auto" w:fill="auto"/>
            <w:noWrap/>
            <w:hideMark/>
          </w:tcPr>
          <w:p w14:paraId="417F3F8A" w14:textId="2E7021D0"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49B55791" w14:textId="1723815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4CED25A0"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-0.61</w:t>
            </w:r>
          </w:p>
        </w:tc>
        <w:tc>
          <w:tcPr>
            <w:tcW w:w="611" w:type="dxa"/>
            <w:vAlign w:val="bottom"/>
          </w:tcPr>
          <w:p w14:paraId="40C93DB2"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-0.32</w:t>
            </w:r>
          </w:p>
        </w:tc>
        <w:tc>
          <w:tcPr>
            <w:tcW w:w="667" w:type="dxa"/>
            <w:vAlign w:val="bottom"/>
          </w:tcPr>
          <w:p w14:paraId="0350B5F3"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.750</w:t>
            </w:r>
          </w:p>
        </w:tc>
        <w:tc>
          <w:tcPr>
            <w:tcW w:w="810" w:type="dxa"/>
            <w:vAlign w:val="bottom"/>
          </w:tcPr>
          <w:p w14:paraId="4A60EE6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.865</w:t>
            </w:r>
          </w:p>
        </w:tc>
        <w:tc>
          <w:tcPr>
            <w:tcW w:w="774" w:type="dxa"/>
            <w:vAlign w:val="bottom"/>
          </w:tcPr>
          <w:p w14:paraId="03A728C3"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0.36</w:t>
            </w:r>
          </w:p>
        </w:tc>
        <w:tc>
          <w:tcPr>
            <w:tcW w:w="651" w:type="dxa"/>
            <w:vAlign w:val="bottom"/>
          </w:tcPr>
          <w:p w14:paraId="3ED37990"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0.16</w:t>
            </w:r>
          </w:p>
        </w:tc>
        <w:tc>
          <w:tcPr>
            <w:tcW w:w="630" w:type="dxa"/>
            <w:vAlign w:val="bottom"/>
          </w:tcPr>
          <w:p w14:paraId="51EB500B"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.874</w:t>
            </w:r>
          </w:p>
        </w:tc>
        <w:tc>
          <w:tcPr>
            <w:tcW w:w="831" w:type="dxa"/>
            <w:vAlign w:val="bottom"/>
          </w:tcPr>
          <w:p w14:paraId="4B6AA1D1"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.975</w:t>
            </w:r>
          </w:p>
        </w:tc>
      </w:tr>
      <w:tr w:rsidR="00304A84" w:rsidRPr="00D70F2B" w14:paraId="10E6592E" w14:textId="77777777" w:rsidTr="005C2761">
        <w:trPr>
          <w:trHeight w:val="16"/>
        </w:trPr>
        <w:tc>
          <w:tcPr>
            <w:tcW w:w="810" w:type="dxa"/>
            <w:vMerge/>
            <w:vAlign w:val="center"/>
          </w:tcPr>
          <w:p w14:paraId="195DBFA9"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3C8E6B72"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Traditionalism</w:t>
            </w:r>
          </w:p>
        </w:tc>
        <w:tc>
          <w:tcPr>
            <w:tcW w:w="689" w:type="dxa"/>
            <w:shd w:val="clear" w:color="auto" w:fill="auto"/>
            <w:noWrap/>
            <w:vAlign w:val="bottom"/>
            <w:hideMark/>
          </w:tcPr>
          <w:p w14:paraId="3EBCBEF8" w14:textId="5AD2B60E"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w:t>
            </w:r>
            <w:r w:rsidR="0030743D" w:rsidRPr="00D70F2B">
              <w:rPr>
                <w:rFonts w:ascii="Times New Roman" w:hAnsi="Times New Roman" w:cs="Times New Roman"/>
                <w:sz w:val="18"/>
                <w:szCs w:val="18"/>
              </w:rPr>
              <w:t>93</w:t>
            </w:r>
          </w:p>
        </w:tc>
        <w:tc>
          <w:tcPr>
            <w:tcW w:w="469" w:type="dxa"/>
            <w:shd w:val="clear" w:color="auto" w:fill="auto"/>
            <w:noWrap/>
            <w:hideMark/>
          </w:tcPr>
          <w:p w14:paraId="69F6FFAA" w14:textId="6013DD0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.92</w:t>
            </w:r>
          </w:p>
        </w:tc>
        <w:tc>
          <w:tcPr>
            <w:tcW w:w="675" w:type="dxa"/>
            <w:shd w:val="clear" w:color="auto" w:fill="auto"/>
            <w:noWrap/>
            <w:vAlign w:val="bottom"/>
            <w:hideMark/>
          </w:tcPr>
          <w:p w14:paraId="43BB1937" w14:textId="69635D7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1.80</w:t>
            </w:r>
          </w:p>
        </w:tc>
        <w:tc>
          <w:tcPr>
            <w:tcW w:w="785" w:type="dxa"/>
            <w:vAlign w:val="bottom"/>
          </w:tcPr>
          <w:p w14:paraId="7BC32181"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-3.52</w:t>
            </w:r>
          </w:p>
        </w:tc>
        <w:tc>
          <w:tcPr>
            <w:tcW w:w="611" w:type="dxa"/>
            <w:vAlign w:val="bottom"/>
          </w:tcPr>
          <w:p w14:paraId="07E9397E"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-1.83</w:t>
            </w:r>
          </w:p>
        </w:tc>
        <w:tc>
          <w:tcPr>
            <w:tcW w:w="667" w:type="dxa"/>
            <w:vAlign w:val="bottom"/>
          </w:tcPr>
          <w:p w14:paraId="194F5258"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.067</w:t>
            </w:r>
          </w:p>
        </w:tc>
        <w:tc>
          <w:tcPr>
            <w:tcW w:w="810" w:type="dxa"/>
            <w:vAlign w:val="bottom"/>
          </w:tcPr>
          <w:p w14:paraId="1316BCF5"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6A5BC550"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-6.14</w:t>
            </w:r>
          </w:p>
        </w:tc>
        <w:tc>
          <w:tcPr>
            <w:tcW w:w="651" w:type="dxa"/>
            <w:vAlign w:val="bottom"/>
          </w:tcPr>
          <w:p w14:paraId="5DAD84BF"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-2.69</w:t>
            </w:r>
          </w:p>
        </w:tc>
        <w:tc>
          <w:tcPr>
            <w:tcW w:w="630" w:type="dxa"/>
            <w:vAlign w:val="bottom"/>
          </w:tcPr>
          <w:p w14:paraId="64CA88C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.007</w:t>
            </w:r>
          </w:p>
        </w:tc>
        <w:tc>
          <w:tcPr>
            <w:tcW w:w="831" w:type="dxa"/>
            <w:vAlign w:val="bottom"/>
          </w:tcPr>
          <w:p w14:paraId="48EEEC26"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.131</w:t>
            </w:r>
          </w:p>
        </w:tc>
      </w:tr>
      <w:tr w:rsidR="00304A84" w:rsidRPr="00D70F2B" w14:paraId="785F08AD" w14:textId="77777777" w:rsidTr="005C2761">
        <w:trPr>
          <w:trHeight w:val="16"/>
        </w:trPr>
        <w:tc>
          <w:tcPr>
            <w:tcW w:w="810" w:type="dxa"/>
            <w:vMerge/>
            <w:vAlign w:val="center"/>
          </w:tcPr>
          <w:p w14:paraId="6FF7F859"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16FF68D8"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Generalized Trust</w:t>
            </w:r>
          </w:p>
        </w:tc>
        <w:tc>
          <w:tcPr>
            <w:tcW w:w="689" w:type="dxa"/>
            <w:shd w:val="clear" w:color="auto" w:fill="auto"/>
            <w:noWrap/>
            <w:vAlign w:val="bottom"/>
            <w:hideMark/>
          </w:tcPr>
          <w:p w14:paraId="5F65D958" w14:textId="529DF72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w:t>
            </w:r>
            <w:r w:rsidR="0030743D" w:rsidRPr="00D70F2B">
              <w:rPr>
                <w:rFonts w:ascii="Times New Roman" w:hAnsi="Times New Roman" w:cs="Times New Roman"/>
                <w:sz w:val="18"/>
                <w:szCs w:val="18"/>
              </w:rPr>
              <w:t>68</w:t>
            </w:r>
          </w:p>
        </w:tc>
        <w:tc>
          <w:tcPr>
            <w:tcW w:w="469" w:type="dxa"/>
            <w:shd w:val="clear" w:color="auto" w:fill="auto"/>
            <w:noWrap/>
            <w:hideMark/>
          </w:tcPr>
          <w:p w14:paraId="614FEB9E" w14:textId="7F800C91"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520F06C1" w14:textId="78A6DABF"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25830BB5"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0.96</w:t>
            </w:r>
          </w:p>
        </w:tc>
        <w:tc>
          <w:tcPr>
            <w:tcW w:w="611" w:type="dxa"/>
            <w:vAlign w:val="bottom"/>
          </w:tcPr>
          <w:p w14:paraId="2F64E051"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0.50</w:t>
            </w:r>
          </w:p>
        </w:tc>
        <w:tc>
          <w:tcPr>
            <w:tcW w:w="667" w:type="dxa"/>
            <w:vAlign w:val="bottom"/>
          </w:tcPr>
          <w:p w14:paraId="4BFE5ACB"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.617</w:t>
            </w:r>
          </w:p>
        </w:tc>
        <w:tc>
          <w:tcPr>
            <w:tcW w:w="810" w:type="dxa"/>
            <w:vAlign w:val="bottom"/>
          </w:tcPr>
          <w:p w14:paraId="77EDEFA4"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.836</w:t>
            </w:r>
          </w:p>
        </w:tc>
        <w:tc>
          <w:tcPr>
            <w:tcW w:w="774" w:type="dxa"/>
            <w:vAlign w:val="bottom"/>
          </w:tcPr>
          <w:p w14:paraId="7E0F54DE"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-3.26</w:t>
            </w:r>
          </w:p>
        </w:tc>
        <w:tc>
          <w:tcPr>
            <w:tcW w:w="651" w:type="dxa"/>
            <w:vAlign w:val="bottom"/>
          </w:tcPr>
          <w:p w14:paraId="2D37D73D"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-1.44</w:t>
            </w:r>
          </w:p>
        </w:tc>
        <w:tc>
          <w:tcPr>
            <w:tcW w:w="630" w:type="dxa"/>
            <w:vAlign w:val="bottom"/>
          </w:tcPr>
          <w:p w14:paraId="52490C1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.151</w:t>
            </w:r>
          </w:p>
        </w:tc>
        <w:tc>
          <w:tcPr>
            <w:tcW w:w="831" w:type="dxa"/>
            <w:vAlign w:val="bottom"/>
          </w:tcPr>
          <w:p w14:paraId="57627CE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.453</w:t>
            </w:r>
          </w:p>
        </w:tc>
      </w:tr>
      <w:tr w:rsidR="00304A84" w:rsidRPr="00D70F2B" w14:paraId="6949D846" w14:textId="77777777" w:rsidTr="005C2761">
        <w:trPr>
          <w:trHeight w:val="16"/>
        </w:trPr>
        <w:tc>
          <w:tcPr>
            <w:tcW w:w="810" w:type="dxa"/>
            <w:vMerge/>
            <w:vAlign w:val="center"/>
          </w:tcPr>
          <w:p w14:paraId="70DCD5B9"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6300043B"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Political Polarization</w:t>
            </w:r>
          </w:p>
        </w:tc>
        <w:tc>
          <w:tcPr>
            <w:tcW w:w="689" w:type="dxa"/>
            <w:shd w:val="clear" w:color="auto" w:fill="auto"/>
            <w:noWrap/>
            <w:vAlign w:val="bottom"/>
            <w:hideMark/>
          </w:tcPr>
          <w:p w14:paraId="12AF262D" w14:textId="02881F2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14.</w:t>
            </w:r>
            <w:r w:rsidR="0030743D" w:rsidRPr="00D70F2B">
              <w:rPr>
                <w:rFonts w:ascii="Times New Roman" w:hAnsi="Times New Roman" w:cs="Times New Roman"/>
                <w:sz w:val="18"/>
                <w:szCs w:val="18"/>
              </w:rPr>
              <w:t>58</w:t>
            </w:r>
          </w:p>
        </w:tc>
        <w:tc>
          <w:tcPr>
            <w:tcW w:w="469" w:type="dxa"/>
            <w:shd w:val="clear" w:color="auto" w:fill="auto"/>
            <w:noWrap/>
            <w:hideMark/>
          </w:tcPr>
          <w:p w14:paraId="64583E8C" w14:textId="36DEC6B6"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shd w:val="clear" w:color="auto" w:fill="auto"/>
            <w:noWrap/>
            <w:vAlign w:val="bottom"/>
            <w:hideMark/>
          </w:tcPr>
          <w:p w14:paraId="28647586" w14:textId="34039FE1"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1.79</w:t>
            </w:r>
          </w:p>
        </w:tc>
        <w:tc>
          <w:tcPr>
            <w:tcW w:w="785" w:type="dxa"/>
            <w:vAlign w:val="bottom"/>
          </w:tcPr>
          <w:p w14:paraId="30FD6867"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1.65</w:t>
            </w:r>
          </w:p>
        </w:tc>
        <w:tc>
          <w:tcPr>
            <w:tcW w:w="611" w:type="dxa"/>
            <w:vAlign w:val="bottom"/>
          </w:tcPr>
          <w:p w14:paraId="049AFF47"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0.87</w:t>
            </w:r>
          </w:p>
        </w:tc>
        <w:tc>
          <w:tcPr>
            <w:tcW w:w="667" w:type="dxa"/>
            <w:vAlign w:val="bottom"/>
          </w:tcPr>
          <w:p w14:paraId="494001B0"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.387</w:t>
            </w:r>
          </w:p>
        </w:tc>
        <w:tc>
          <w:tcPr>
            <w:tcW w:w="810" w:type="dxa"/>
            <w:vAlign w:val="bottom"/>
          </w:tcPr>
          <w:p w14:paraId="378D8DF0"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4C8AF13A"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1.89</w:t>
            </w:r>
          </w:p>
        </w:tc>
        <w:tc>
          <w:tcPr>
            <w:tcW w:w="651" w:type="dxa"/>
            <w:vAlign w:val="bottom"/>
          </w:tcPr>
          <w:p w14:paraId="09550B06"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0.84</w:t>
            </w:r>
          </w:p>
        </w:tc>
        <w:tc>
          <w:tcPr>
            <w:tcW w:w="630" w:type="dxa"/>
            <w:vAlign w:val="bottom"/>
          </w:tcPr>
          <w:p w14:paraId="1E94AD90"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.399</w:t>
            </w:r>
          </w:p>
        </w:tc>
        <w:tc>
          <w:tcPr>
            <w:tcW w:w="831" w:type="dxa"/>
            <w:vAlign w:val="bottom"/>
          </w:tcPr>
          <w:p w14:paraId="48D3329F"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.699</w:t>
            </w:r>
          </w:p>
        </w:tc>
      </w:tr>
      <w:tr w:rsidR="00304A84" w:rsidRPr="00D70F2B" w14:paraId="0C1F75F0" w14:textId="77777777" w:rsidTr="005C2761">
        <w:trPr>
          <w:trHeight w:val="16"/>
        </w:trPr>
        <w:tc>
          <w:tcPr>
            <w:tcW w:w="810" w:type="dxa"/>
            <w:vMerge/>
            <w:vAlign w:val="center"/>
          </w:tcPr>
          <w:p w14:paraId="50FADF74"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435B3FCE"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Life Satisfaction</w:t>
            </w:r>
          </w:p>
        </w:tc>
        <w:tc>
          <w:tcPr>
            <w:tcW w:w="689" w:type="dxa"/>
            <w:shd w:val="clear" w:color="auto" w:fill="auto"/>
            <w:noWrap/>
            <w:vAlign w:val="bottom"/>
            <w:hideMark/>
          </w:tcPr>
          <w:p w14:paraId="1EAB936F" w14:textId="444634D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-10.03</w:t>
            </w:r>
          </w:p>
        </w:tc>
        <w:tc>
          <w:tcPr>
            <w:tcW w:w="469" w:type="dxa"/>
            <w:shd w:val="clear" w:color="auto" w:fill="auto"/>
            <w:noWrap/>
            <w:hideMark/>
          </w:tcPr>
          <w:p w14:paraId="3743DBBF" w14:textId="31BEA0F9"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shd w:val="clear" w:color="auto" w:fill="auto"/>
            <w:noWrap/>
            <w:vAlign w:val="bottom"/>
            <w:hideMark/>
          </w:tcPr>
          <w:p w14:paraId="415200BC" w14:textId="09611CD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79</w:t>
            </w:r>
          </w:p>
        </w:tc>
        <w:tc>
          <w:tcPr>
            <w:tcW w:w="785" w:type="dxa"/>
            <w:vAlign w:val="bottom"/>
          </w:tcPr>
          <w:p w14:paraId="01F2F7AE"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4.14</w:t>
            </w:r>
          </w:p>
        </w:tc>
        <w:tc>
          <w:tcPr>
            <w:tcW w:w="611" w:type="dxa"/>
            <w:vAlign w:val="bottom"/>
          </w:tcPr>
          <w:p w14:paraId="61147758"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2.17</w:t>
            </w:r>
          </w:p>
        </w:tc>
        <w:tc>
          <w:tcPr>
            <w:tcW w:w="667" w:type="dxa"/>
            <w:vAlign w:val="bottom"/>
          </w:tcPr>
          <w:p w14:paraId="69336075"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.030</w:t>
            </w:r>
          </w:p>
        </w:tc>
        <w:tc>
          <w:tcPr>
            <w:tcW w:w="810" w:type="dxa"/>
            <w:vAlign w:val="bottom"/>
          </w:tcPr>
          <w:p w14:paraId="73085226"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2144805B"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4.07</w:t>
            </w:r>
          </w:p>
        </w:tc>
        <w:tc>
          <w:tcPr>
            <w:tcW w:w="651" w:type="dxa"/>
            <w:vAlign w:val="bottom"/>
          </w:tcPr>
          <w:p w14:paraId="5BFCE2F9"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1.78</w:t>
            </w:r>
          </w:p>
        </w:tc>
        <w:tc>
          <w:tcPr>
            <w:tcW w:w="630" w:type="dxa"/>
            <w:vAlign w:val="bottom"/>
          </w:tcPr>
          <w:p w14:paraId="0F9C41FA"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.075</w:t>
            </w:r>
          </w:p>
        </w:tc>
        <w:tc>
          <w:tcPr>
            <w:tcW w:w="831" w:type="dxa"/>
            <w:vAlign w:val="bottom"/>
          </w:tcPr>
          <w:p w14:paraId="789BCD4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.336</w:t>
            </w:r>
          </w:p>
        </w:tc>
      </w:tr>
      <w:tr w:rsidR="00304A84" w:rsidRPr="00D70F2B" w14:paraId="1E3653C8" w14:textId="77777777" w:rsidTr="005C2761">
        <w:trPr>
          <w:trHeight w:val="16"/>
        </w:trPr>
        <w:tc>
          <w:tcPr>
            <w:tcW w:w="810" w:type="dxa"/>
            <w:vMerge/>
            <w:vAlign w:val="center"/>
          </w:tcPr>
          <w:p w14:paraId="2DFC3AF3"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406E500C"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Depression</w:t>
            </w:r>
          </w:p>
        </w:tc>
        <w:tc>
          <w:tcPr>
            <w:tcW w:w="689" w:type="dxa"/>
            <w:shd w:val="clear" w:color="auto" w:fill="auto"/>
            <w:noWrap/>
            <w:vAlign w:val="bottom"/>
            <w:hideMark/>
          </w:tcPr>
          <w:p w14:paraId="6301B90B" w14:textId="6E138074"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13.43</w:t>
            </w:r>
          </w:p>
        </w:tc>
        <w:tc>
          <w:tcPr>
            <w:tcW w:w="469" w:type="dxa"/>
            <w:shd w:val="clear" w:color="auto" w:fill="auto"/>
            <w:noWrap/>
            <w:hideMark/>
          </w:tcPr>
          <w:p w14:paraId="5424CF49" w14:textId="19421852"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2330F9C4" w14:textId="20EF7CD6"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28EA8A4E"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1.67</w:t>
            </w:r>
          </w:p>
        </w:tc>
        <w:tc>
          <w:tcPr>
            <w:tcW w:w="611" w:type="dxa"/>
            <w:vAlign w:val="bottom"/>
          </w:tcPr>
          <w:p w14:paraId="48C88B5B"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0.87</w:t>
            </w:r>
          </w:p>
        </w:tc>
        <w:tc>
          <w:tcPr>
            <w:tcW w:w="667" w:type="dxa"/>
            <w:vAlign w:val="bottom"/>
          </w:tcPr>
          <w:p w14:paraId="509704AA"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.383</w:t>
            </w:r>
          </w:p>
        </w:tc>
        <w:tc>
          <w:tcPr>
            <w:tcW w:w="810" w:type="dxa"/>
            <w:vAlign w:val="bottom"/>
          </w:tcPr>
          <w:p w14:paraId="4C9AC918"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692187AA"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-0.24</w:t>
            </w:r>
          </w:p>
        </w:tc>
        <w:tc>
          <w:tcPr>
            <w:tcW w:w="651" w:type="dxa"/>
            <w:vAlign w:val="bottom"/>
          </w:tcPr>
          <w:p w14:paraId="465E7ED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-0.11</w:t>
            </w:r>
          </w:p>
        </w:tc>
        <w:tc>
          <w:tcPr>
            <w:tcW w:w="630" w:type="dxa"/>
            <w:vAlign w:val="bottom"/>
          </w:tcPr>
          <w:p w14:paraId="3233EDA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.914</w:t>
            </w:r>
          </w:p>
        </w:tc>
        <w:tc>
          <w:tcPr>
            <w:tcW w:w="831" w:type="dxa"/>
            <w:vAlign w:val="bottom"/>
          </w:tcPr>
          <w:p w14:paraId="0D30A4F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.980</w:t>
            </w:r>
          </w:p>
        </w:tc>
      </w:tr>
      <w:tr w:rsidR="00304A84" w:rsidRPr="00D70F2B" w14:paraId="2A3BB037" w14:textId="77777777" w:rsidTr="005C2761">
        <w:trPr>
          <w:trHeight w:val="16"/>
        </w:trPr>
        <w:tc>
          <w:tcPr>
            <w:tcW w:w="810" w:type="dxa"/>
            <w:vMerge/>
            <w:vAlign w:val="center"/>
          </w:tcPr>
          <w:p w14:paraId="2538D947"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10F4466C"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Delay of Gratification</w:t>
            </w:r>
          </w:p>
        </w:tc>
        <w:tc>
          <w:tcPr>
            <w:tcW w:w="689" w:type="dxa"/>
            <w:shd w:val="clear" w:color="auto" w:fill="auto"/>
            <w:noWrap/>
            <w:vAlign w:val="bottom"/>
            <w:hideMark/>
          </w:tcPr>
          <w:p w14:paraId="063E579B" w14:textId="3242EFD1"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30</w:t>
            </w:r>
          </w:p>
        </w:tc>
        <w:tc>
          <w:tcPr>
            <w:tcW w:w="469" w:type="dxa"/>
            <w:shd w:val="clear" w:color="auto" w:fill="auto"/>
            <w:noWrap/>
            <w:hideMark/>
          </w:tcPr>
          <w:p w14:paraId="20B39BE5" w14:textId="307B4D34"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.92</w:t>
            </w:r>
          </w:p>
        </w:tc>
        <w:tc>
          <w:tcPr>
            <w:tcW w:w="675" w:type="dxa"/>
            <w:shd w:val="clear" w:color="auto" w:fill="auto"/>
            <w:noWrap/>
            <w:vAlign w:val="bottom"/>
            <w:hideMark/>
          </w:tcPr>
          <w:p w14:paraId="257057B7" w14:textId="4DE6261E"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61E1D1CF"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0.87</w:t>
            </w:r>
          </w:p>
        </w:tc>
        <w:tc>
          <w:tcPr>
            <w:tcW w:w="611" w:type="dxa"/>
            <w:vAlign w:val="bottom"/>
          </w:tcPr>
          <w:p w14:paraId="2F3AD33C"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0.45</w:t>
            </w:r>
          </w:p>
        </w:tc>
        <w:tc>
          <w:tcPr>
            <w:tcW w:w="667" w:type="dxa"/>
            <w:vAlign w:val="bottom"/>
          </w:tcPr>
          <w:p w14:paraId="7EC660E3"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.650</w:t>
            </w:r>
          </w:p>
        </w:tc>
        <w:tc>
          <w:tcPr>
            <w:tcW w:w="810" w:type="dxa"/>
            <w:vAlign w:val="bottom"/>
          </w:tcPr>
          <w:p w14:paraId="1B7FD83B"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.836</w:t>
            </w:r>
          </w:p>
        </w:tc>
        <w:tc>
          <w:tcPr>
            <w:tcW w:w="774" w:type="dxa"/>
            <w:vAlign w:val="bottom"/>
          </w:tcPr>
          <w:p w14:paraId="12971B57"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-4.07</w:t>
            </w:r>
          </w:p>
        </w:tc>
        <w:tc>
          <w:tcPr>
            <w:tcW w:w="651" w:type="dxa"/>
            <w:vAlign w:val="bottom"/>
          </w:tcPr>
          <w:p w14:paraId="4A008C28"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-1.81</w:t>
            </w:r>
          </w:p>
        </w:tc>
        <w:tc>
          <w:tcPr>
            <w:tcW w:w="630" w:type="dxa"/>
            <w:vAlign w:val="bottom"/>
          </w:tcPr>
          <w:p w14:paraId="120DB32D"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.070</w:t>
            </w:r>
          </w:p>
        </w:tc>
        <w:tc>
          <w:tcPr>
            <w:tcW w:w="831" w:type="dxa"/>
            <w:vAlign w:val="bottom"/>
          </w:tcPr>
          <w:p w14:paraId="329F7441"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.336</w:t>
            </w:r>
          </w:p>
        </w:tc>
      </w:tr>
      <w:tr w:rsidR="00304A84" w:rsidRPr="00D70F2B" w14:paraId="7A93FFD9" w14:textId="77777777" w:rsidTr="005C2761">
        <w:trPr>
          <w:trHeight w:val="16"/>
        </w:trPr>
        <w:tc>
          <w:tcPr>
            <w:tcW w:w="810" w:type="dxa"/>
            <w:vMerge/>
            <w:vAlign w:val="center"/>
          </w:tcPr>
          <w:p w14:paraId="4EE3F636"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1A69535B"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Birth Rate</w:t>
            </w:r>
          </w:p>
        </w:tc>
        <w:tc>
          <w:tcPr>
            <w:tcW w:w="689" w:type="dxa"/>
            <w:shd w:val="clear" w:color="auto" w:fill="auto"/>
            <w:noWrap/>
            <w:vAlign w:val="bottom"/>
            <w:hideMark/>
          </w:tcPr>
          <w:p w14:paraId="55AF8673" w14:textId="452DB77F"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w:t>
            </w:r>
            <w:r w:rsidR="0030743D" w:rsidRPr="00D70F2B">
              <w:rPr>
                <w:rFonts w:ascii="Times New Roman" w:hAnsi="Times New Roman" w:cs="Times New Roman"/>
                <w:sz w:val="18"/>
                <w:szCs w:val="18"/>
              </w:rPr>
              <w:t>26</w:t>
            </w:r>
          </w:p>
        </w:tc>
        <w:tc>
          <w:tcPr>
            <w:tcW w:w="469" w:type="dxa"/>
            <w:shd w:val="clear" w:color="auto" w:fill="auto"/>
            <w:noWrap/>
            <w:hideMark/>
          </w:tcPr>
          <w:p w14:paraId="49C5D30D" w14:textId="0E891685"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453E7B6E" w14:textId="74898CD3"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0911FF69"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-3.41</w:t>
            </w:r>
          </w:p>
        </w:tc>
        <w:tc>
          <w:tcPr>
            <w:tcW w:w="611" w:type="dxa"/>
            <w:vAlign w:val="bottom"/>
          </w:tcPr>
          <w:p w14:paraId="12800776"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-1.78</w:t>
            </w:r>
          </w:p>
        </w:tc>
        <w:tc>
          <w:tcPr>
            <w:tcW w:w="667" w:type="dxa"/>
            <w:vAlign w:val="bottom"/>
          </w:tcPr>
          <w:p w14:paraId="54AAE2B4"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.075</w:t>
            </w:r>
          </w:p>
        </w:tc>
        <w:tc>
          <w:tcPr>
            <w:tcW w:w="810" w:type="dxa"/>
            <w:vAlign w:val="bottom"/>
          </w:tcPr>
          <w:p w14:paraId="3AC7ED01"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22DC227F"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2.62</w:t>
            </w:r>
          </w:p>
        </w:tc>
        <w:tc>
          <w:tcPr>
            <w:tcW w:w="651" w:type="dxa"/>
            <w:vAlign w:val="bottom"/>
          </w:tcPr>
          <w:p w14:paraId="72242186"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1.15</w:t>
            </w:r>
          </w:p>
        </w:tc>
        <w:tc>
          <w:tcPr>
            <w:tcW w:w="630" w:type="dxa"/>
            <w:vAlign w:val="bottom"/>
          </w:tcPr>
          <w:p w14:paraId="6F27052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.252</w:t>
            </w:r>
          </w:p>
        </w:tc>
        <w:tc>
          <w:tcPr>
            <w:tcW w:w="831" w:type="dxa"/>
            <w:vAlign w:val="bottom"/>
          </w:tcPr>
          <w:p w14:paraId="46FD32D5"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.566</w:t>
            </w:r>
          </w:p>
        </w:tc>
      </w:tr>
      <w:tr w:rsidR="00304A84" w:rsidRPr="00D70F2B" w14:paraId="277FFED6" w14:textId="77777777" w:rsidTr="005C2761">
        <w:trPr>
          <w:trHeight w:val="16"/>
        </w:trPr>
        <w:tc>
          <w:tcPr>
            <w:tcW w:w="810" w:type="dxa"/>
            <w:vMerge/>
            <w:vAlign w:val="center"/>
          </w:tcPr>
          <w:p w14:paraId="1ACB2C4F"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7F6F8B91"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Violence</w:t>
            </w:r>
          </w:p>
        </w:tc>
        <w:tc>
          <w:tcPr>
            <w:tcW w:w="689" w:type="dxa"/>
            <w:shd w:val="clear" w:color="auto" w:fill="auto"/>
            <w:noWrap/>
            <w:vAlign w:val="bottom"/>
            <w:hideMark/>
          </w:tcPr>
          <w:p w14:paraId="754A34B5" w14:textId="48E80E9E"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w:t>
            </w:r>
            <w:r w:rsidR="0030743D" w:rsidRPr="00D70F2B">
              <w:rPr>
                <w:rFonts w:ascii="Times New Roman" w:hAnsi="Times New Roman" w:cs="Times New Roman"/>
                <w:sz w:val="18"/>
                <w:szCs w:val="18"/>
              </w:rPr>
              <w:t>51</w:t>
            </w:r>
          </w:p>
        </w:tc>
        <w:tc>
          <w:tcPr>
            <w:tcW w:w="469" w:type="dxa"/>
            <w:shd w:val="clear" w:color="auto" w:fill="auto"/>
            <w:noWrap/>
            <w:hideMark/>
          </w:tcPr>
          <w:p w14:paraId="3AD4E77C" w14:textId="5A4CD811"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97</w:t>
            </w:r>
          </w:p>
        </w:tc>
        <w:tc>
          <w:tcPr>
            <w:tcW w:w="675" w:type="dxa"/>
            <w:shd w:val="clear" w:color="auto" w:fill="auto"/>
            <w:noWrap/>
            <w:vAlign w:val="bottom"/>
            <w:hideMark/>
          </w:tcPr>
          <w:p w14:paraId="14C150E6" w14:textId="1940802C"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1.89</w:t>
            </w:r>
          </w:p>
        </w:tc>
        <w:tc>
          <w:tcPr>
            <w:tcW w:w="785" w:type="dxa"/>
            <w:vAlign w:val="bottom"/>
          </w:tcPr>
          <w:p w14:paraId="57493AA8"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-4.02</w:t>
            </w:r>
          </w:p>
        </w:tc>
        <w:tc>
          <w:tcPr>
            <w:tcW w:w="611" w:type="dxa"/>
            <w:vAlign w:val="bottom"/>
          </w:tcPr>
          <w:p w14:paraId="2F5C143A"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-1.99</w:t>
            </w:r>
          </w:p>
        </w:tc>
        <w:tc>
          <w:tcPr>
            <w:tcW w:w="667" w:type="dxa"/>
            <w:vAlign w:val="bottom"/>
          </w:tcPr>
          <w:p w14:paraId="7A80BCB3"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.047</w:t>
            </w:r>
          </w:p>
        </w:tc>
        <w:tc>
          <w:tcPr>
            <w:tcW w:w="810" w:type="dxa"/>
            <w:vAlign w:val="bottom"/>
          </w:tcPr>
          <w:p w14:paraId="37D411B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5DB9837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-3.56</w:t>
            </w:r>
          </w:p>
        </w:tc>
        <w:tc>
          <w:tcPr>
            <w:tcW w:w="651" w:type="dxa"/>
            <w:vAlign w:val="bottom"/>
          </w:tcPr>
          <w:p w14:paraId="30F50CC0"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-1.50</w:t>
            </w:r>
          </w:p>
        </w:tc>
        <w:tc>
          <w:tcPr>
            <w:tcW w:w="630" w:type="dxa"/>
            <w:vAlign w:val="bottom"/>
          </w:tcPr>
          <w:p w14:paraId="43F6F52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.134</w:t>
            </w:r>
          </w:p>
        </w:tc>
        <w:tc>
          <w:tcPr>
            <w:tcW w:w="831" w:type="dxa"/>
            <w:vAlign w:val="bottom"/>
          </w:tcPr>
          <w:p w14:paraId="74276CA5"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.444</w:t>
            </w:r>
          </w:p>
        </w:tc>
      </w:tr>
      <w:tr w:rsidR="00304A84" w:rsidRPr="00D70F2B" w14:paraId="0879BF1E" w14:textId="77777777" w:rsidTr="005C2761">
        <w:trPr>
          <w:trHeight w:val="16"/>
        </w:trPr>
        <w:tc>
          <w:tcPr>
            <w:tcW w:w="810" w:type="dxa"/>
            <w:vMerge/>
            <w:vAlign w:val="center"/>
          </w:tcPr>
          <w:p w14:paraId="74602C2F"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288BFC1D"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Religiosity</w:t>
            </w:r>
          </w:p>
        </w:tc>
        <w:tc>
          <w:tcPr>
            <w:tcW w:w="689" w:type="dxa"/>
            <w:shd w:val="clear" w:color="auto" w:fill="auto"/>
            <w:noWrap/>
            <w:vAlign w:val="bottom"/>
            <w:hideMark/>
          </w:tcPr>
          <w:p w14:paraId="1D53B3E3" w14:textId="64221386" w:rsidR="00761FBA" w:rsidRPr="00304A84" w:rsidRDefault="0030743D"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4.02</w:t>
            </w:r>
          </w:p>
        </w:tc>
        <w:tc>
          <w:tcPr>
            <w:tcW w:w="469" w:type="dxa"/>
            <w:shd w:val="clear" w:color="auto" w:fill="auto"/>
            <w:noWrap/>
            <w:hideMark/>
          </w:tcPr>
          <w:p w14:paraId="2F28CCA7" w14:textId="054EB1D5"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.96</w:t>
            </w:r>
          </w:p>
        </w:tc>
        <w:tc>
          <w:tcPr>
            <w:tcW w:w="675" w:type="dxa"/>
            <w:shd w:val="clear" w:color="auto" w:fill="auto"/>
            <w:noWrap/>
            <w:vAlign w:val="bottom"/>
            <w:hideMark/>
          </w:tcPr>
          <w:p w14:paraId="4B3FFD8E" w14:textId="4183D2BC"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1.88</w:t>
            </w:r>
          </w:p>
        </w:tc>
        <w:tc>
          <w:tcPr>
            <w:tcW w:w="785" w:type="dxa"/>
            <w:vAlign w:val="bottom"/>
          </w:tcPr>
          <w:p w14:paraId="70EF1716"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-1.24</w:t>
            </w:r>
          </w:p>
        </w:tc>
        <w:tc>
          <w:tcPr>
            <w:tcW w:w="611" w:type="dxa"/>
            <w:vAlign w:val="bottom"/>
          </w:tcPr>
          <w:p w14:paraId="1F55936A"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-0.61</w:t>
            </w:r>
          </w:p>
        </w:tc>
        <w:tc>
          <w:tcPr>
            <w:tcW w:w="667" w:type="dxa"/>
            <w:vAlign w:val="bottom"/>
          </w:tcPr>
          <w:p w14:paraId="31051D0E"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.539</w:t>
            </w:r>
          </w:p>
        </w:tc>
        <w:tc>
          <w:tcPr>
            <w:tcW w:w="810" w:type="dxa"/>
            <w:vAlign w:val="bottom"/>
          </w:tcPr>
          <w:p w14:paraId="2C3869D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.809</w:t>
            </w:r>
          </w:p>
        </w:tc>
        <w:tc>
          <w:tcPr>
            <w:tcW w:w="774" w:type="dxa"/>
            <w:vAlign w:val="bottom"/>
          </w:tcPr>
          <w:p w14:paraId="0B4243F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-2.08</w:t>
            </w:r>
          </w:p>
        </w:tc>
        <w:tc>
          <w:tcPr>
            <w:tcW w:w="651" w:type="dxa"/>
            <w:vAlign w:val="bottom"/>
          </w:tcPr>
          <w:p w14:paraId="0835234F"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-0.88</w:t>
            </w:r>
          </w:p>
        </w:tc>
        <w:tc>
          <w:tcPr>
            <w:tcW w:w="630" w:type="dxa"/>
            <w:vAlign w:val="bottom"/>
          </w:tcPr>
          <w:p w14:paraId="79984E5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.381</w:t>
            </w:r>
          </w:p>
        </w:tc>
        <w:tc>
          <w:tcPr>
            <w:tcW w:w="831" w:type="dxa"/>
            <w:vAlign w:val="bottom"/>
          </w:tcPr>
          <w:p w14:paraId="63031642"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.699</w:t>
            </w:r>
          </w:p>
        </w:tc>
      </w:tr>
      <w:tr w:rsidR="00304A84" w:rsidRPr="00D70F2B" w14:paraId="51DFE204" w14:textId="77777777" w:rsidTr="005C2761">
        <w:trPr>
          <w:trHeight w:val="16"/>
        </w:trPr>
        <w:tc>
          <w:tcPr>
            <w:tcW w:w="810" w:type="dxa"/>
            <w:vMerge/>
            <w:vAlign w:val="center"/>
          </w:tcPr>
          <w:p w14:paraId="41A58CE8"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071B842A"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Loneliness</w:t>
            </w:r>
          </w:p>
        </w:tc>
        <w:tc>
          <w:tcPr>
            <w:tcW w:w="689" w:type="dxa"/>
            <w:shd w:val="clear" w:color="auto" w:fill="auto"/>
            <w:noWrap/>
            <w:vAlign w:val="bottom"/>
            <w:hideMark/>
          </w:tcPr>
          <w:p w14:paraId="45A9F79B" w14:textId="4E35D559"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7.99</w:t>
            </w:r>
          </w:p>
        </w:tc>
        <w:tc>
          <w:tcPr>
            <w:tcW w:w="469" w:type="dxa"/>
            <w:shd w:val="clear" w:color="auto" w:fill="auto"/>
            <w:noWrap/>
            <w:hideMark/>
          </w:tcPr>
          <w:p w14:paraId="248CBF91" w14:textId="6C4182BF"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.95</w:t>
            </w:r>
          </w:p>
        </w:tc>
        <w:tc>
          <w:tcPr>
            <w:tcW w:w="675" w:type="dxa"/>
            <w:shd w:val="clear" w:color="auto" w:fill="auto"/>
            <w:noWrap/>
            <w:vAlign w:val="bottom"/>
            <w:hideMark/>
          </w:tcPr>
          <w:p w14:paraId="469DD160" w14:textId="026F68FC"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1.87</w:t>
            </w:r>
          </w:p>
        </w:tc>
        <w:tc>
          <w:tcPr>
            <w:tcW w:w="785" w:type="dxa"/>
            <w:vAlign w:val="bottom"/>
          </w:tcPr>
          <w:p w14:paraId="2F763674"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-2.14</w:t>
            </w:r>
          </w:p>
        </w:tc>
        <w:tc>
          <w:tcPr>
            <w:tcW w:w="611" w:type="dxa"/>
            <w:vAlign w:val="bottom"/>
          </w:tcPr>
          <w:p w14:paraId="6513CD2A"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-1.07</w:t>
            </w:r>
          </w:p>
        </w:tc>
        <w:tc>
          <w:tcPr>
            <w:tcW w:w="667" w:type="dxa"/>
            <w:vAlign w:val="bottom"/>
          </w:tcPr>
          <w:p w14:paraId="43B2B9F8"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.284</w:t>
            </w:r>
          </w:p>
        </w:tc>
        <w:tc>
          <w:tcPr>
            <w:tcW w:w="810" w:type="dxa"/>
            <w:vAlign w:val="bottom"/>
          </w:tcPr>
          <w:p w14:paraId="3A9546A5"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0BC402D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-4.32</w:t>
            </w:r>
          </w:p>
        </w:tc>
        <w:tc>
          <w:tcPr>
            <w:tcW w:w="651" w:type="dxa"/>
            <w:vAlign w:val="bottom"/>
          </w:tcPr>
          <w:p w14:paraId="79AD658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-1.82</w:t>
            </w:r>
          </w:p>
        </w:tc>
        <w:tc>
          <w:tcPr>
            <w:tcW w:w="630" w:type="dxa"/>
            <w:vAlign w:val="bottom"/>
          </w:tcPr>
          <w:p w14:paraId="0C1C656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.069</w:t>
            </w:r>
          </w:p>
        </w:tc>
        <w:tc>
          <w:tcPr>
            <w:tcW w:w="831" w:type="dxa"/>
            <w:vAlign w:val="bottom"/>
          </w:tcPr>
          <w:p w14:paraId="3869E76C"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.336</w:t>
            </w:r>
          </w:p>
        </w:tc>
      </w:tr>
      <w:tr w:rsidR="00304A84" w:rsidRPr="00D70F2B" w14:paraId="2FFE2B28" w14:textId="77777777" w:rsidTr="005C2761">
        <w:trPr>
          <w:trHeight w:val="16"/>
        </w:trPr>
        <w:tc>
          <w:tcPr>
            <w:tcW w:w="810" w:type="dxa"/>
            <w:vMerge/>
            <w:vAlign w:val="center"/>
          </w:tcPr>
          <w:p w14:paraId="14EE8DBF"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1EC08725"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Charity</w:t>
            </w:r>
          </w:p>
        </w:tc>
        <w:tc>
          <w:tcPr>
            <w:tcW w:w="689" w:type="dxa"/>
            <w:shd w:val="clear" w:color="auto" w:fill="auto"/>
            <w:noWrap/>
            <w:vAlign w:val="bottom"/>
            <w:hideMark/>
          </w:tcPr>
          <w:p w14:paraId="5B0D571A" w14:textId="4CF6E07E"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w:t>
            </w:r>
            <w:r w:rsidR="0030743D" w:rsidRPr="00D70F2B">
              <w:rPr>
                <w:rFonts w:ascii="Times New Roman" w:hAnsi="Times New Roman" w:cs="Times New Roman"/>
                <w:sz w:val="18"/>
                <w:szCs w:val="18"/>
              </w:rPr>
              <w:t>38</w:t>
            </w:r>
          </w:p>
        </w:tc>
        <w:tc>
          <w:tcPr>
            <w:tcW w:w="469" w:type="dxa"/>
            <w:shd w:val="clear" w:color="auto" w:fill="auto"/>
            <w:noWrap/>
            <w:hideMark/>
          </w:tcPr>
          <w:p w14:paraId="29D37749" w14:textId="7DECAE23"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.95</w:t>
            </w:r>
          </w:p>
        </w:tc>
        <w:tc>
          <w:tcPr>
            <w:tcW w:w="675" w:type="dxa"/>
            <w:shd w:val="clear" w:color="auto" w:fill="auto"/>
            <w:noWrap/>
            <w:vAlign w:val="bottom"/>
            <w:hideMark/>
          </w:tcPr>
          <w:p w14:paraId="3093E225" w14:textId="38B2B8DC"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87</w:t>
            </w:r>
          </w:p>
        </w:tc>
        <w:tc>
          <w:tcPr>
            <w:tcW w:w="785" w:type="dxa"/>
            <w:vAlign w:val="bottom"/>
          </w:tcPr>
          <w:p w14:paraId="345768E1"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-2.53</w:t>
            </w:r>
          </w:p>
        </w:tc>
        <w:tc>
          <w:tcPr>
            <w:tcW w:w="611" w:type="dxa"/>
            <w:vAlign w:val="bottom"/>
          </w:tcPr>
          <w:p w14:paraId="185F4580"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-1.27</w:t>
            </w:r>
          </w:p>
        </w:tc>
        <w:tc>
          <w:tcPr>
            <w:tcW w:w="667" w:type="dxa"/>
            <w:vAlign w:val="bottom"/>
          </w:tcPr>
          <w:p w14:paraId="19F9F719"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.206</w:t>
            </w:r>
          </w:p>
        </w:tc>
        <w:tc>
          <w:tcPr>
            <w:tcW w:w="810" w:type="dxa"/>
            <w:vAlign w:val="bottom"/>
          </w:tcPr>
          <w:p w14:paraId="25894B62"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1F1DA527"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0.37</w:t>
            </w:r>
          </w:p>
        </w:tc>
        <w:tc>
          <w:tcPr>
            <w:tcW w:w="651" w:type="dxa"/>
            <w:vAlign w:val="bottom"/>
          </w:tcPr>
          <w:p w14:paraId="4F5585A2"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0.16</w:t>
            </w:r>
          </w:p>
        </w:tc>
        <w:tc>
          <w:tcPr>
            <w:tcW w:w="630" w:type="dxa"/>
            <w:vAlign w:val="bottom"/>
          </w:tcPr>
          <w:p w14:paraId="1EF48819"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.874</w:t>
            </w:r>
          </w:p>
        </w:tc>
        <w:tc>
          <w:tcPr>
            <w:tcW w:w="831" w:type="dxa"/>
            <w:vAlign w:val="bottom"/>
          </w:tcPr>
          <w:p w14:paraId="2615DE4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.975</w:t>
            </w:r>
          </w:p>
        </w:tc>
      </w:tr>
      <w:tr w:rsidR="00304A84" w:rsidRPr="00D70F2B" w14:paraId="16785F70" w14:textId="77777777" w:rsidTr="005C2761">
        <w:trPr>
          <w:trHeight w:val="16"/>
        </w:trPr>
        <w:tc>
          <w:tcPr>
            <w:tcW w:w="810" w:type="dxa"/>
            <w:vMerge/>
            <w:tcBorders>
              <w:bottom w:val="single" w:sz="4" w:space="0" w:color="auto"/>
            </w:tcBorders>
            <w:vAlign w:val="center"/>
          </w:tcPr>
          <w:p w14:paraId="44CA68AF" w14:textId="77777777" w:rsidR="00761FBA" w:rsidRPr="00D70F2B" w:rsidRDefault="00761FBA" w:rsidP="00AA49CD">
            <w:pPr>
              <w:pStyle w:val="NoSpacing"/>
              <w:rPr>
                <w:rFonts w:ascii="Times New Roman" w:hAnsi="Times New Roman" w:cs="Times New Roman"/>
                <w:sz w:val="18"/>
                <w:szCs w:val="18"/>
              </w:rPr>
            </w:pPr>
          </w:p>
        </w:tc>
        <w:tc>
          <w:tcPr>
            <w:tcW w:w="1980" w:type="dxa"/>
            <w:tcBorders>
              <w:bottom w:val="single" w:sz="4" w:space="0" w:color="auto"/>
            </w:tcBorders>
            <w:shd w:val="clear" w:color="auto" w:fill="auto"/>
            <w:vAlign w:val="center"/>
            <w:hideMark/>
          </w:tcPr>
          <w:p w14:paraId="241EE289"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Climate Change</w:t>
            </w:r>
          </w:p>
        </w:tc>
        <w:tc>
          <w:tcPr>
            <w:tcW w:w="689" w:type="dxa"/>
            <w:tcBorders>
              <w:bottom w:val="single" w:sz="4" w:space="0" w:color="auto"/>
            </w:tcBorders>
            <w:shd w:val="clear" w:color="auto" w:fill="auto"/>
            <w:noWrap/>
            <w:vAlign w:val="bottom"/>
            <w:hideMark/>
          </w:tcPr>
          <w:p w14:paraId="4FE556E5" w14:textId="571FE9B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w:t>
            </w:r>
            <w:r w:rsidR="0030743D" w:rsidRPr="00D70F2B">
              <w:rPr>
                <w:rFonts w:ascii="Times New Roman" w:hAnsi="Times New Roman" w:cs="Times New Roman"/>
                <w:sz w:val="18"/>
                <w:szCs w:val="18"/>
              </w:rPr>
              <w:t>39</w:t>
            </w:r>
          </w:p>
        </w:tc>
        <w:tc>
          <w:tcPr>
            <w:tcW w:w="469" w:type="dxa"/>
            <w:tcBorders>
              <w:bottom w:val="single" w:sz="4" w:space="0" w:color="auto"/>
            </w:tcBorders>
            <w:shd w:val="clear" w:color="auto" w:fill="auto"/>
            <w:noWrap/>
            <w:hideMark/>
          </w:tcPr>
          <w:p w14:paraId="2C4360B7" w14:textId="145A8105"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tcBorders>
              <w:bottom w:val="single" w:sz="4" w:space="0" w:color="auto"/>
            </w:tcBorders>
            <w:shd w:val="clear" w:color="auto" w:fill="auto"/>
            <w:noWrap/>
            <w:vAlign w:val="bottom"/>
            <w:hideMark/>
          </w:tcPr>
          <w:p w14:paraId="2FE217EF" w14:textId="032D93F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1.79</w:t>
            </w:r>
          </w:p>
        </w:tc>
        <w:tc>
          <w:tcPr>
            <w:tcW w:w="785" w:type="dxa"/>
            <w:tcBorders>
              <w:bottom w:val="single" w:sz="4" w:space="0" w:color="auto"/>
            </w:tcBorders>
            <w:vAlign w:val="bottom"/>
          </w:tcPr>
          <w:p w14:paraId="0FBD024B"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1.24</w:t>
            </w:r>
          </w:p>
        </w:tc>
        <w:tc>
          <w:tcPr>
            <w:tcW w:w="611" w:type="dxa"/>
            <w:tcBorders>
              <w:bottom w:val="single" w:sz="4" w:space="0" w:color="auto"/>
            </w:tcBorders>
            <w:vAlign w:val="bottom"/>
          </w:tcPr>
          <w:p w14:paraId="610DC23F"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0.65</w:t>
            </w:r>
          </w:p>
        </w:tc>
        <w:tc>
          <w:tcPr>
            <w:tcW w:w="667" w:type="dxa"/>
            <w:tcBorders>
              <w:bottom w:val="single" w:sz="4" w:space="0" w:color="auto"/>
            </w:tcBorders>
            <w:vAlign w:val="bottom"/>
          </w:tcPr>
          <w:p w14:paraId="67E1E445"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.518</w:t>
            </w:r>
          </w:p>
        </w:tc>
        <w:tc>
          <w:tcPr>
            <w:tcW w:w="810" w:type="dxa"/>
            <w:tcBorders>
              <w:bottom w:val="single" w:sz="4" w:space="0" w:color="auto"/>
            </w:tcBorders>
            <w:vAlign w:val="bottom"/>
          </w:tcPr>
          <w:p w14:paraId="5FFF0ECB"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.809</w:t>
            </w:r>
          </w:p>
        </w:tc>
        <w:tc>
          <w:tcPr>
            <w:tcW w:w="774" w:type="dxa"/>
            <w:tcBorders>
              <w:bottom w:val="single" w:sz="4" w:space="0" w:color="auto"/>
            </w:tcBorders>
            <w:vAlign w:val="bottom"/>
          </w:tcPr>
          <w:p w14:paraId="56E778E2"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-2.72</w:t>
            </w:r>
          </w:p>
        </w:tc>
        <w:tc>
          <w:tcPr>
            <w:tcW w:w="651" w:type="dxa"/>
            <w:tcBorders>
              <w:bottom w:val="single" w:sz="4" w:space="0" w:color="auto"/>
            </w:tcBorders>
            <w:vAlign w:val="bottom"/>
          </w:tcPr>
          <w:p w14:paraId="0915489A"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-1.20</w:t>
            </w:r>
          </w:p>
        </w:tc>
        <w:tc>
          <w:tcPr>
            <w:tcW w:w="630" w:type="dxa"/>
            <w:tcBorders>
              <w:bottom w:val="single" w:sz="4" w:space="0" w:color="auto"/>
            </w:tcBorders>
            <w:vAlign w:val="bottom"/>
          </w:tcPr>
          <w:p w14:paraId="108EEEE6"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.231</w:t>
            </w:r>
          </w:p>
        </w:tc>
        <w:tc>
          <w:tcPr>
            <w:tcW w:w="831" w:type="dxa"/>
            <w:tcBorders>
              <w:bottom w:val="single" w:sz="4" w:space="0" w:color="auto"/>
            </w:tcBorders>
            <w:vAlign w:val="bottom"/>
          </w:tcPr>
          <w:p w14:paraId="566FB4CF"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.566</w:t>
            </w:r>
          </w:p>
        </w:tc>
      </w:tr>
      <w:tr w:rsidR="00304A84" w:rsidRPr="00D70F2B" w14:paraId="4B6448C3" w14:textId="77777777" w:rsidTr="005C2761">
        <w:trPr>
          <w:trHeight w:val="16"/>
        </w:trPr>
        <w:tc>
          <w:tcPr>
            <w:tcW w:w="810" w:type="dxa"/>
            <w:vMerge w:val="restart"/>
            <w:tcBorders>
              <w:top w:val="single" w:sz="4" w:space="0" w:color="auto"/>
            </w:tcBorders>
            <w:vAlign w:val="center"/>
          </w:tcPr>
          <w:p w14:paraId="22F2174B" w14:textId="77777777" w:rsidR="00761FBA" w:rsidRPr="00003575" w:rsidRDefault="00761FBA" w:rsidP="00AA49CD">
            <w:pPr>
              <w:pStyle w:val="NoSpacing"/>
              <w:rPr>
                <w:rFonts w:ascii="Times New Roman" w:hAnsi="Times New Roman" w:cs="Times New Roman"/>
                <w:sz w:val="18"/>
                <w:szCs w:val="18"/>
              </w:rPr>
            </w:pPr>
            <w:r w:rsidRPr="00B70434">
              <w:rPr>
                <w:rFonts w:ascii="Times New Roman" w:hAnsi="Times New Roman" w:cs="Times New Roman"/>
                <w:sz w:val="18"/>
                <w:szCs w:val="18"/>
              </w:rPr>
              <w:t>24 months</w:t>
            </w:r>
          </w:p>
        </w:tc>
        <w:tc>
          <w:tcPr>
            <w:tcW w:w="1980" w:type="dxa"/>
            <w:tcBorders>
              <w:top w:val="single" w:sz="4" w:space="0" w:color="auto"/>
              <w:bottom w:val="nil"/>
            </w:tcBorders>
            <w:shd w:val="clear" w:color="auto" w:fill="auto"/>
            <w:vAlign w:val="center"/>
            <w:hideMark/>
          </w:tcPr>
          <w:p w14:paraId="3C74564A" w14:textId="77777777" w:rsidR="00761FBA" w:rsidRPr="00154E5C" w:rsidRDefault="00761FBA" w:rsidP="00AA49CD">
            <w:pPr>
              <w:pStyle w:val="NoSpacing"/>
              <w:rPr>
                <w:rFonts w:ascii="Times New Roman" w:hAnsi="Times New Roman" w:cs="Times New Roman"/>
                <w:sz w:val="18"/>
                <w:szCs w:val="18"/>
              </w:rPr>
            </w:pPr>
            <w:r w:rsidRPr="00776638">
              <w:rPr>
                <w:rFonts w:ascii="Times New Roman" w:hAnsi="Times New Roman" w:cs="Times New Roman"/>
                <w:sz w:val="18"/>
                <w:szCs w:val="18"/>
              </w:rPr>
              <w:t>Explicit Prejudice</w:t>
            </w:r>
          </w:p>
        </w:tc>
        <w:tc>
          <w:tcPr>
            <w:tcW w:w="689" w:type="dxa"/>
            <w:tcBorders>
              <w:top w:val="single" w:sz="4" w:space="0" w:color="auto"/>
              <w:bottom w:val="nil"/>
            </w:tcBorders>
            <w:shd w:val="clear" w:color="auto" w:fill="auto"/>
            <w:noWrap/>
            <w:vAlign w:val="bottom"/>
            <w:hideMark/>
          </w:tcPr>
          <w:p w14:paraId="561F17A5" w14:textId="432883D4" w:rsidR="00761FBA" w:rsidRPr="00304A84" w:rsidRDefault="0030743D"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6.03</w:t>
            </w:r>
          </w:p>
        </w:tc>
        <w:tc>
          <w:tcPr>
            <w:tcW w:w="469" w:type="dxa"/>
            <w:tcBorders>
              <w:top w:val="single" w:sz="4" w:space="0" w:color="auto"/>
              <w:bottom w:val="nil"/>
            </w:tcBorders>
            <w:shd w:val="clear" w:color="auto" w:fill="auto"/>
            <w:noWrap/>
            <w:hideMark/>
          </w:tcPr>
          <w:p w14:paraId="01DAE8B7" w14:textId="79591EEA"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tcBorders>
              <w:top w:val="single" w:sz="4" w:space="0" w:color="auto"/>
              <w:bottom w:val="nil"/>
            </w:tcBorders>
            <w:shd w:val="clear" w:color="auto" w:fill="auto"/>
            <w:noWrap/>
            <w:vAlign w:val="bottom"/>
            <w:hideMark/>
          </w:tcPr>
          <w:p w14:paraId="461E6ACE" w14:textId="2E054FC9"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1.78</w:t>
            </w:r>
          </w:p>
        </w:tc>
        <w:tc>
          <w:tcPr>
            <w:tcW w:w="785" w:type="dxa"/>
            <w:tcBorders>
              <w:top w:val="single" w:sz="4" w:space="0" w:color="auto"/>
              <w:bottom w:val="nil"/>
            </w:tcBorders>
            <w:vAlign w:val="bottom"/>
          </w:tcPr>
          <w:p w14:paraId="17F42EC4"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-1.76</w:t>
            </w:r>
          </w:p>
        </w:tc>
        <w:tc>
          <w:tcPr>
            <w:tcW w:w="611" w:type="dxa"/>
            <w:tcBorders>
              <w:top w:val="single" w:sz="4" w:space="0" w:color="auto"/>
              <w:bottom w:val="nil"/>
            </w:tcBorders>
            <w:vAlign w:val="bottom"/>
          </w:tcPr>
          <w:p w14:paraId="0DB2DC17"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-0.92</w:t>
            </w:r>
          </w:p>
        </w:tc>
        <w:tc>
          <w:tcPr>
            <w:tcW w:w="667" w:type="dxa"/>
            <w:tcBorders>
              <w:top w:val="single" w:sz="4" w:space="0" w:color="auto"/>
              <w:bottom w:val="nil"/>
            </w:tcBorders>
            <w:vAlign w:val="bottom"/>
          </w:tcPr>
          <w:p w14:paraId="21B20B64"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.357</w:t>
            </w:r>
          </w:p>
        </w:tc>
        <w:tc>
          <w:tcPr>
            <w:tcW w:w="810" w:type="dxa"/>
            <w:tcBorders>
              <w:top w:val="single" w:sz="4" w:space="0" w:color="auto"/>
              <w:bottom w:val="nil"/>
            </w:tcBorders>
            <w:vAlign w:val="bottom"/>
          </w:tcPr>
          <w:p w14:paraId="466BB52C"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tcBorders>
              <w:top w:val="single" w:sz="4" w:space="0" w:color="auto"/>
              <w:bottom w:val="nil"/>
            </w:tcBorders>
            <w:vAlign w:val="bottom"/>
          </w:tcPr>
          <w:p w14:paraId="2D123B8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-1.01</w:t>
            </w:r>
          </w:p>
        </w:tc>
        <w:tc>
          <w:tcPr>
            <w:tcW w:w="651" w:type="dxa"/>
            <w:tcBorders>
              <w:top w:val="single" w:sz="4" w:space="0" w:color="auto"/>
              <w:bottom w:val="nil"/>
            </w:tcBorders>
            <w:vAlign w:val="bottom"/>
          </w:tcPr>
          <w:p w14:paraId="2F820B53"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-0.44</w:t>
            </w:r>
          </w:p>
        </w:tc>
        <w:tc>
          <w:tcPr>
            <w:tcW w:w="630" w:type="dxa"/>
            <w:tcBorders>
              <w:top w:val="single" w:sz="4" w:space="0" w:color="auto"/>
              <w:bottom w:val="nil"/>
            </w:tcBorders>
            <w:vAlign w:val="bottom"/>
          </w:tcPr>
          <w:p w14:paraId="2AF936D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.657</w:t>
            </w:r>
          </w:p>
        </w:tc>
        <w:tc>
          <w:tcPr>
            <w:tcW w:w="831" w:type="dxa"/>
            <w:tcBorders>
              <w:top w:val="single" w:sz="4" w:space="0" w:color="auto"/>
              <w:bottom w:val="nil"/>
            </w:tcBorders>
            <w:vAlign w:val="bottom"/>
          </w:tcPr>
          <w:p w14:paraId="35BA693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.842</w:t>
            </w:r>
          </w:p>
        </w:tc>
      </w:tr>
      <w:tr w:rsidR="00304A84" w:rsidRPr="00D70F2B" w14:paraId="5D785340" w14:textId="77777777" w:rsidTr="005C2761">
        <w:trPr>
          <w:trHeight w:val="16"/>
        </w:trPr>
        <w:tc>
          <w:tcPr>
            <w:tcW w:w="810" w:type="dxa"/>
            <w:vMerge/>
            <w:vAlign w:val="center"/>
          </w:tcPr>
          <w:p w14:paraId="6148477D" w14:textId="77777777" w:rsidR="00761FBA" w:rsidRPr="00D70F2B" w:rsidRDefault="00761FBA" w:rsidP="00AA49CD">
            <w:pPr>
              <w:pStyle w:val="NoSpacing"/>
              <w:rPr>
                <w:rFonts w:ascii="Times New Roman" w:hAnsi="Times New Roman" w:cs="Times New Roman"/>
                <w:sz w:val="18"/>
                <w:szCs w:val="18"/>
              </w:rPr>
            </w:pPr>
          </w:p>
        </w:tc>
        <w:tc>
          <w:tcPr>
            <w:tcW w:w="1980" w:type="dxa"/>
            <w:tcBorders>
              <w:top w:val="nil"/>
            </w:tcBorders>
            <w:shd w:val="clear" w:color="auto" w:fill="auto"/>
            <w:vAlign w:val="center"/>
            <w:hideMark/>
          </w:tcPr>
          <w:p w14:paraId="2CEB80C5"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Implicit Prejudice</w:t>
            </w:r>
          </w:p>
        </w:tc>
        <w:tc>
          <w:tcPr>
            <w:tcW w:w="689" w:type="dxa"/>
            <w:tcBorders>
              <w:top w:val="nil"/>
            </w:tcBorders>
            <w:shd w:val="clear" w:color="auto" w:fill="auto"/>
            <w:noWrap/>
            <w:vAlign w:val="bottom"/>
            <w:hideMark/>
          </w:tcPr>
          <w:p w14:paraId="61B7D0CB" w14:textId="360F2B20"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7.</w:t>
            </w:r>
            <w:r w:rsidR="0030743D" w:rsidRPr="00D70F2B">
              <w:rPr>
                <w:rFonts w:ascii="Times New Roman" w:hAnsi="Times New Roman" w:cs="Times New Roman"/>
                <w:sz w:val="18"/>
                <w:szCs w:val="18"/>
              </w:rPr>
              <w:t>40</w:t>
            </w:r>
          </w:p>
        </w:tc>
        <w:tc>
          <w:tcPr>
            <w:tcW w:w="469" w:type="dxa"/>
            <w:tcBorders>
              <w:top w:val="nil"/>
            </w:tcBorders>
            <w:shd w:val="clear" w:color="auto" w:fill="auto"/>
            <w:noWrap/>
            <w:hideMark/>
          </w:tcPr>
          <w:p w14:paraId="63D1E3AB" w14:textId="122424E2"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tcBorders>
              <w:top w:val="nil"/>
            </w:tcBorders>
            <w:shd w:val="clear" w:color="auto" w:fill="auto"/>
            <w:noWrap/>
            <w:vAlign w:val="bottom"/>
            <w:hideMark/>
          </w:tcPr>
          <w:p w14:paraId="061814DB" w14:textId="54F5BC36"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79</w:t>
            </w:r>
          </w:p>
        </w:tc>
        <w:tc>
          <w:tcPr>
            <w:tcW w:w="785" w:type="dxa"/>
            <w:tcBorders>
              <w:top w:val="nil"/>
            </w:tcBorders>
            <w:vAlign w:val="bottom"/>
          </w:tcPr>
          <w:p w14:paraId="64E4C117"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-0.24</w:t>
            </w:r>
          </w:p>
        </w:tc>
        <w:tc>
          <w:tcPr>
            <w:tcW w:w="611" w:type="dxa"/>
            <w:tcBorders>
              <w:top w:val="nil"/>
            </w:tcBorders>
            <w:vAlign w:val="bottom"/>
          </w:tcPr>
          <w:p w14:paraId="36D07DA7"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-0.13</w:t>
            </w:r>
          </w:p>
        </w:tc>
        <w:tc>
          <w:tcPr>
            <w:tcW w:w="667" w:type="dxa"/>
            <w:tcBorders>
              <w:top w:val="nil"/>
            </w:tcBorders>
            <w:vAlign w:val="bottom"/>
          </w:tcPr>
          <w:p w14:paraId="77713187"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.899</w:t>
            </w:r>
          </w:p>
        </w:tc>
        <w:tc>
          <w:tcPr>
            <w:tcW w:w="810" w:type="dxa"/>
            <w:tcBorders>
              <w:top w:val="nil"/>
            </w:tcBorders>
            <w:vAlign w:val="bottom"/>
          </w:tcPr>
          <w:p w14:paraId="4C85FB48"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.974</w:t>
            </w:r>
          </w:p>
        </w:tc>
        <w:tc>
          <w:tcPr>
            <w:tcW w:w="774" w:type="dxa"/>
            <w:tcBorders>
              <w:top w:val="nil"/>
            </w:tcBorders>
            <w:vAlign w:val="bottom"/>
          </w:tcPr>
          <w:p w14:paraId="4B05E11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-1.74</w:t>
            </w:r>
          </w:p>
        </w:tc>
        <w:tc>
          <w:tcPr>
            <w:tcW w:w="651" w:type="dxa"/>
            <w:tcBorders>
              <w:top w:val="nil"/>
            </w:tcBorders>
            <w:vAlign w:val="bottom"/>
          </w:tcPr>
          <w:p w14:paraId="3B98B9FF"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-0.77</w:t>
            </w:r>
          </w:p>
        </w:tc>
        <w:tc>
          <w:tcPr>
            <w:tcW w:w="630" w:type="dxa"/>
            <w:tcBorders>
              <w:top w:val="nil"/>
            </w:tcBorders>
            <w:vAlign w:val="bottom"/>
          </w:tcPr>
          <w:p w14:paraId="6D243D88"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.443</w:t>
            </w:r>
          </w:p>
        </w:tc>
        <w:tc>
          <w:tcPr>
            <w:tcW w:w="831" w:type="dxa"/>
            <w:tcBorders>
              <w:top w:val="nil"/>
            </w:tcBorders>
            <w:vAlign w:val="bottom"/>
          </w:tcPr>
          <w:p w14:paraId="225978B4"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.712</w:t>
            </w:r>
          </w:p>
        </w:tc>
      </w:tr>
      <w:tr w:rsidR="00304A84" w:rsidRPr="00D70F2B" w14:paraId="2879A0F8" w14:textId="77777777" w:rsidTr="005C2761">
        <w:trPr>
          <w:trHeight w:val="16"/>
        </w:trPr>
        <w:tc>
          <w:tcPr>
            <w:tcW w:w="810" w:type="dxa"/>
            <w:vMerge/>
            <w:vAlign w:val="center"/>
          </w:tcPr>
          <w:p w14:paraId="6C1EB17D"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708BF02F"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Individualism</w:t>
            </w:r>
          </w:p>
        </w:tc>
        <w:tc>
          <w:tcPr>
            <w:tcW w:w="689" w:type="dxa"/>
            <w:shd w:val="clear" w:color="auto" w:fill="auto"/>
            <w:noWrap/>
            <w:vAlign w:val="bottom"/>
            <w:hideMark/>
          </w:tcPr>
          <w:p w14:paraId="438A2AF1" w14:textId="30A714D3"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w:t>
            </w:r>
            <w:r w:rsidR="0030743D" w:rsidRPr="00D70F2B">
              <w:rPr>
                <w:rFonts w:ascii="Times New Roman" w:hAnsi="Times New Roman" w:cs="Times New Roman"/>
                <w:sz w:val="18"/>
                <w:szCs w:val="18"/>
              </w:rPr>
              <w:t>78</w:t>
            </w:r>
          </w:p>
        </w:tc>
        <w:tc>
          <w:tcPr>
            <w:tcW w:w="469" w:type="dxa"/>
            <w:shd w:val="clear" w:color="auto" w:fill="auto"/>
            <w:noWrap/>
            <w:hideMark/>
          </w:tcPr>
          <w:p w14:paraId="269E40BC" w14:textId="30FD489B"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20263654" w14:textId="728E6F73"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74FEF9AC"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-0.20</w:t>
            </w:r>
          </w:p>
        </w:tc>
        <w:tc>
          <w:tcPr>
            <w:tcW w:w="611" w:type="dxa"/>
            <w:vAlign w:val="bottom"/>
          </w:tcPr>
          <w:p w14:paraId="74BD2E6C"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-0.10</w:t>
            </w:r>
          </w:p>
        </w:tc>
        <w:tc>
          <w:tcPr>
            <w:tcW w:w="667" w:type="dxa"/>
            <w:vAlign w:val="bottom"/>
          </w:tcPr>
          <w:p w14:paraId="18AAD7A7"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.918</w:t>
            </w:r>
          </w:p>
        </w:tc>
        <w:tc>
          <w:tcPr>
            <w:tcW w:w="810" w:type="dxa"/>
            <w:vAlign w:val="bottom"/>
          </w:tcPr>
          <w:p w14:paraId="6D1FE33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.974</w:t>
            </w:r>
          </w:p>
        </w:tc>
        <w:tc>
          <w:tcPr>
            <w:tcW w:w="774" w:type="dxa"/>
            <w:vAlign w:val="bottom"/>
          </w:tcPr>
          <w:p w14:paraId="7B5D25C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1.64</w:t>
            </w:r>
          </w:p>
        </w:tc>
        <w:tc>
          <w:tcPr>
            <w:tcW w:w="651" w:type="dxa"/>
            <w:vAlign w:val="bottom"/>
          </w:tcPr>
          <w:p w14:paraId="3F7FFB8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0.72</w:t>
            </w:r>
          </w:p>
        </w:tc>
        <w:tc>
          <w:tcPr>
            <w:tcW w:w="630" w:type="dxa"/>
            <w:vAlign w:val="bottom"/>
          </w:tcPr>
          <w:p w14:paraId="2BE0F343"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.469</w:t>
            </w:r>
          </w:p>
        </w:tc>
        <w:tc>
          <w:tcPr>
            <w:tcW w:w="831" w:type="dxa"/>
            <w:vAlign w:val="bottom"/>
          </w:tcPr>
          <w:p w14:paraId="6FE111ED"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.728</w:t>
            </w:r>
          </w:p>
        </w:tc>
      </w:tr>
      <w:tr w:rsidR="00304A84" w:rsidRPr="00D70F2B" w14:paraId="1709DA86" w14:textId="77777777" w:rsidTr="005C2761">
        <w:trPr>
          <w:trHeight w:val="16"/>
        </w:trPr>
        <w:tc>
          <w:tcPr>
            <w:tcW w:w="810" w:type="dxa"/>
            <w:vMerge/>
            <w:vAlign w:val="center"/>
          </w:tcPr>
          <w:p w14:paraId="5D2104E9"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56C64F09"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Traditionalism</w:t>
            </w:r>
          </w:p>
        </w:tc>
        <w:tc>
          <w:tcPr>
            <w:tcW w:w="689" w:type="dxa"/>
            <w:shd w:val="clear" w:color="auto" w:fill="auto"/>
            <w:noWrap/>
            <w:vAlign w:val="bottom"/>
            <w:hideMark/>
          </w:tcPr>
          <w:p w14:paraId="10D2F7CB" w14:textId="7EF62CEF"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w:t>
            </w:r>
            <w:r w:rsidR="0030743D" w:rsidRPr="00D70F2B">
              <w:rPr>
                <w:rFonts w:ascii="Times New Roman" w:hAnsi="Times New Roman" w:cs="Times New Roman"/>
                <w:sz w:val="18"/>
                <w:szCs w:val="18"/>
              </w:rPr>
              <w:t>83</w:t>
            </w:r>
          </w:p>
        </w:tc>
        <w:tc>
          <w:tcPr>
            <w:tcW w:w="469" w:type="dxa"/>
            <w:shd w:val="clear" w:color="auto" w:fill="auto"/>
            <w:noWrap/>
            <w:hideMark/>
          </w:tcPr>
          <w:p w14:paraId="0878F354" w14:textId="7E9B95F0"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.92</w:t>
            </w:r>
          </w:p>
        </w:tc>
        <w:tc>
          <w:tcPr>
            <w:tcW w:w="675" w:type="dxa"/>
            <w:shd w:val="clear" w:color="auto" w:fill="auto"/>
            <w:noWrap/>
            <w:vAlign w:val="bottom"/>
            <w:hideMark/>
          </w:tcPr>
          <w:p w14:paraId="231B830F" w14:textId="5BC68FCB"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81</w:t>
            </w:r>
          </w:p>
        </w:tc>
        <w:tc>
          <w:tcPr>
            <w:tcW w:w="785" w:type="dxa"/>
            <w:vAlign w:val="bottom"/>
          </w:tcPr>
          <w:p w14:paraId="717F89FF"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-1.89</w:t>
            </w:r>
          </w:p>
        </w:tc>
        <w:tc>
          <w:tcPr>
            <w:tcW w:w="611" w:type="dxa"/>
            <w:vAlign w:val="bottom"/>
          </w:tcPr>
          <w:p w14:paraId="44DDFAA4"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-0.98</w:t>
            </w:r>
          </w:p>
        </w:tc>
        <w:tc>
          <w:tcPr>
            <w:tcW w:w="667" w:type="dxa"/>
            <w:vAlign w:val="bottom"/>
          </w:tcPr>
          <w:p w14:paraId="12E53AED"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.326</w:t>
            </w:r>
          </w:p>
        </w:tc>
        <w:tc>
          <w:tcPr>
            <w:tcW w:w="810" w:type="dxa"/>
            <w:vAlign w:val="bottom"/>
          </w:tcPr>
          <w:p w14:paraId="7F12454D"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7AF9857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-5.63</w:t>
            </w:r>
          </w:p>
        </w:tc>
        <w:tc>
          <w:tcPr>
            <w:tcW w:w="651" w:type="dxa"/>
            <w:vAlign w:val="bottom"/>
          </w:tcPr>
          <w:p w14:paraId="51814499"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-2.46</w:t>
            </w:r>
          </w:p>
        </w:tc>
        <w:tc>
          <w:tcPr>
            <w:tcW w:w="630" w:type="dxa"/>
            <w:vAlign w:val="bottom"/>
          </w:tcPr>
          <w:p w14:paraId="673187DB"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.014</w:t>
            </w:r>
          </w:p>
        </w:tc>
        <w:tc>
          <w:tcPr>
            <w:tcW w:w="831" w:type="dxa"/>
            <w:vAlign w:val="bottom"/>
          </w:tcPr>
          <w:p w14:paraId="7235DA6F"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.131</w:t>
            </w:r>
          </w:p>
        </w:tc>
      </w:tr>
      <w:tr w:rsidR="00304A84" w:rsidRPr="00D70F2B" w14:paraId="65210E7C" w14:textId="77777777" w:rsidTr="005C2761">
        <w:trPr>
          <w:trHeight w:val="16"/>
        </w:trPr>
        <w:tc>
          <w:tcPr>
            <w:tcW w:w="810" w:type="dxa"/>
            <w:vMerge/>
            <w:vAlign w:val="center"/>
          </w:tcPr>
          <w:p w14:paraId="70110671"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58310CFE"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Generalized Trust</w:t>
            </w:r>
          </w:p>
        </w:tc>
        <w:tc>
          <w:tcPr>
            <w:tcW w:w="689" w:type="dxa"/>
            <w:shd w:val="clear" w:color="auto" w:fill="auto"/>
            <w:noWrap/>
            <w:vAlign w:val="bottom"/>
            <w:hideMark/>
          </w:tcPr>
          <w:p w14:paraId="6CCC547F" w14:textId="12C23735"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w:t>
            </w:r>
            <w:r w:rsidR="0030743D" w:rsidRPr="00D70F2B">
              <w:rPr>
                <w:rFonts w:ascii="Times New Roman" w:hAnsi="Times New Roman" w:cs="Times New Roman"/>
                <w:sz w:val="18"/>
                <w:szCs w:val="18"/>
              </w:rPr>
              <w:t>05</w:t>
            </w:r>
          </w:p>
        </w:tc>
        <w:tc>
          <w:tcPr>
            <w:tcW w:w="469" w:type="dxa"/>
            <w:shd w:val="clear" w:color="auto" w:fill="auto"/>
            <w:noWrap/>
            <w:hideMark/>
          </w:tcPr>
          <w:p w14:paraId="75D27F60" w14:textId="32C96E48"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276D6DCD" w14:textId="3EAF375C"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2C1A28EA"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3.08</w:t>
            </w:r>
          </w:p>
        </w:tc>
        <w:tc>
          <w:tcPr>
            <w:tcW w:w="611" w:type="dxa"/>
            <w:vAlign w:val="bottom"/>
          </w:tcPr>
          <w:p w14:paraId="02A071E0"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1.60</w:t>
            </w:r>
          </w:p>
        </w:tc>
        <w:tc>
          <w:tcPr>
            <w:tcW w:w="667" w:type="dxa"/>
            <w:vAlign w:val="bottom"/>
          </w:tcPr>
          <w:p w14:paraId="603D622F"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.109</w:t>
            </w:r>
          </w:p>
        </w:tc>
        <w:tc>
          <w:tcPr>
            <w:tcW w:w="810" w:type="dxa"/>
            <w:vAlign w:val="bottom"/>
          </w:tcPr>
          <w:p w14:paraId="2DEC8DA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67040634"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-2.46</w:t>
            </w:r>
          </w:p>
        </w:tc>
        <w:tc>
          <w:tcPr>
            <w:tcW w:w="651" w:type="dxa"/>
            <w:vAlign w:val="bottom"/>
          </w:tcPr>
          <w:p w14:paraId="206EE95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-1.09</w:t>
            </w:r>
          </w:p>
        </w:tc>
        <w:tc>
          <w:tcPr>
            <w:tcW w:w="630" w:type="dxa"/>
            <w:vAlign w:val="bottom"/>
          </w:tcPr>
          <w:p w14:paraId="59FB3A8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.278</w:t>
            </w:r>
          </w:p>
        </w:tc>
        <w:tc>
          <w:tcPr>
            <w:tcW w:w="831" w:type="dxa"/>
            <w:vAlign w:val="bottom"/>
          </w:tcPr>
          <w:p w14:paraId="1601FBA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.595</w:t>
            </w:r>
          </w:p>
        </w:tc>
      </w:tr>
      <w:tr w:rsidR="00304A84" w:rsidRPr="00D70F2B" w14:paraId="39389361" w14:textId="77777777" w:rsidTr="005C2761">
        <w:trPr>
          <w:trHeight w:val="16"/>
        </w:trPr>
        <w:tc>
          <w:tcPr>
            <w:tcW w:w="810" w:type="dxa"/>
            <w:vMerge/>
            <w:vAlign w:val="center"/>
          </w:tcPr>
          <w:p w14:paraId="4035A7CE"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65734DDE"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Political Polarization</w:t>
            </w:r>
          </w:p>
        </w:tc>
        <w:tc>
          <w:tcPr>
            <w:tcW w:w="689" w:type="dxa"/>
            <w:shd w:val="clear" w:color="auto" w:fill="auto"/>
            <w:noWrap/>
            <w:vAlign w:val="bottom"/>
            <w:hideMark/>
          </w:tcPr>
          <w:p w14:paraId="137F3B28" w14:textId="2912AF5B"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11.</w:t>
            </w:r>
            <w:r w:rsidR="0030743D" w:rsidRPr="00D70F2B">
              <w:rPr>
                <w:rFonts w:ascii="Times New Roman" w:hAnsi="Times New Roman" w:cs="Times New Roman"/>
                <w:sz w:val="18"/>
                <w:szCs w:val="18"/>
              </w:rPr>
              <w:t>94</w:t>
            </w:r>
          </w:p>
        </w:tc>
        <w:tc>
          <w:tcPr>
            <w:tcW w:w="469" w:type="dxa"/>
            <w:shd w:val="clear" w:color="auto" w:fill="auto"/>
            <w:noWrap/>
            <w:hideMark/>
          </w:tcPr>
          <w:p w14:paraId="130D2A87" w14:textId="19EBE4C1"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shd w:val="clear" w:color="auto" w:fill="auto"/>
            <w:noWrap/>
            <w:vAlign w:val="bottom"/>
            <w:hideMark/>
          </w:tcPr>
          <w:p w14:paraId="7B252AF9" w14:textId="062E6A7A"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1.79</w:t>
            </w:r>
          </w:p>
        </w:tc>
        <w:tc>
          <w:tcPr>
            <w:tcW w:w="785" w:type="dxa"/>
            <w:vAlign w:val="bottom"/>
          </w:tcPr>
          <w:p w14:paraId="5BEE798F"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-1.80</w:t>
            </w:r>
          </w:p>
        </w:tc>
        <w:tc>
          <w:tcPr>
            <w:tcW w:w="611" w:type="dxa"/>
            <w:vAlign w:val="bottom"/>
          </w:tcPr>
          <w:p w14:paraId="66BA3A63"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-0.94</w:t>
            </w:r>
          </w:p>
        </w:tc>
        <w:tc>
          <w:tcPr>
            <w:tcW w:w="667" w:type="dxa"/>
            <w:vAlign w:val="bottom"/>
          </w:tcPr>
          <w:p w14:paraId="115EE732"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.347</w:t>
            </w:r>
          </w:p>
        </w:tc>
        <w:tc>
          <w:tcPr>
            <w:tcW w:w="810" w:type="dxa"/>
            <w:vAlign w:val="bottom"/>
          </w:tcPr>
          <w:p w14:paraId="00D82CF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00423510"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2.82</w:t>
            </w:r>
          </w:p>
        </w:tc>
        <w:tc>
          <w:tcPr>
            <w:tcW w:w="651" w:type="dxa"/>
            <w:vAlign w:val="bottom"/>
          </w:tcPr>
          <w:p w14:paraId="06FA49CF"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1.26</w:t>
            </w:r>
          </w:p>
        </w:tc>
        <w:tc>
          <w:tcPr>
            <w:tcW w:w="630" w:type="dxa"/>
            <w:vAlign w:val="bottom"/>
          </w:tcPr>
          <w:p w14:paraId="4AEE428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.209</w:t>
            </w:r>
          </w:p>
        </w:tc>
        <w:tc>
          <w:tcPr>
            <w:tcW w:w="831" w:type="dxa"/>
            <w:vAlign w:val="bottom"/>
          </w:tcPr>
          <w:p w14:paraId="317A3B10"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.554</w:t>
            </w:r>
          </w:p>
        </w:tc>
      </w:tr>
      <w:tr w:rsidR="00304A84" w:rsidRPr="00D70F2B" w14:paraId="5BC8B648" w14:textId="77777777" w:rsidTr="005C2761">
        <w:trPr>
          <w:trHeight w:val="16"/>
        </w:trPr>
        <w:tc>
          <w:tcPr>
            <w:tcW w:w="810" w:type="dxa"/>
            <w:vMerge/>
            <w:vAlign w:val="center"/>
          </w:tcPr>
          <w:p w14:paraId="4A7ABD6A"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61C168CB"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Life Satisfaction</w:t>
            </w:r>
          </w:p>
        </w:tc>
        <w:tc>
          <w:tcPr>
            <w:tcW w:w="689" w:type="dxa"/>
            <w:shd w:val="clear" w:color="auto" w:fill="auto"/>
            <w:noWrap/>
            <w:vAlign w:val="bottom"/>
            <w:hideMark/>
          </w:tcPr>
          <w:p w14:paraId="53DE130E" w14:textId="7C06B3E4"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w:t>
            </w:r>
            <w:r w:rsidR="0030743D" w:rsidRPr="00D70F2B">
              <w:rPr>
                <w:rFonts w:ascii="Times New Roman" w:hAnsi="Times New Roman" w:cs="Times New Roman"/>
                <w:sz w:val="18"/>
                <w:szCs w:val="18"/>
              </w:rPr>
              <w:t>07</w:t>
            </w:r>
          </w:p>
        </w:tc>
        <w:tc>
          <w:tcPr>
            <w:tcW w:w="469" w:type="dxa"/>
            <w:shd w:val="clear" w:color="auto" w:fill="auto"/>
            <w:noWrap/>
            <w:hideMark/>
          </w:tcPr>
          <w:p w14:paraId="098DDBBA" w14:textId="48BBC79B"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shd w:val="clear" w:color="auto" w:fill="auto"/>
            <w:noWrap/>
            <w:vAlign w:val="bottom"/>
            <w:hideMark/>
          </w:tcPr>
          <w:p w14:paraId="223327AB" w14:textId="45E5AFD0"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79</w:t>
            </w:r>
          </w:p>
        </w:tc>
        <w:tc>
          <w:tcPr>
            <w:tcW w:w="785" w:type="dxa"/>
            <w:vAlign w:val="bottom"/>
          </w:tcPr>
          <w:p w14:paraId="1F858E56"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4.98</w:t>
            </w:r>
          </w:p>
        </w:tc>
        <w:tc>
          <w:tcPr>
            <w:tcW w:w="611" w:type="dxa"/>
            <w:vAlign w:val="bottom"/>
          </w:tcPr>
          <w:p w14:paraId="61B22A18"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2.61</w:t>
            </w:r>
          </w:p>
        </w:tc>
        <w:tc>
          <w:tcPr>
            <w:tcW w:w="667" w:type="dxa"/>
            <w:vAlign w:val="bottom"/>
          </w:tcPr>
          <w:p w14:paraId="0B05C50C"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.009</w:t>
            </w:r>
          </w:p>
        </w:tc>
        <w:tc>
          <w:tcPr>
            <w:tcW w:w="810" w:type="dxa"/>
            <w:vAlign w:val="bottom"/>
          </w:tcPr>
          <w:p w14:paraId="7765072B"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.406</w:t>
            </w:r>
          </w:p>
        </w:tc>
        <w:tc>
          <w:tcPr>
            <w:tcW w:w="774" w:type="dxa"/>
            <w:vAlign w:val="bottom"/>
          </w:tcPr>
          <w:p w14:paraId="79D0E418"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3.41</w:t>
            </w:r>
          </w:p>
        </w:tc>
        <w:tc>
          <w:tcPr>
            <w:tcW w:w="651" w:type="dxa"/>
            <w:vAlign w:val="bottom"/>
          </w:tcPr>
          <w:p w14:paraId="5DCB6713"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1.50</w:t>
            </w:r>
          </w:p>
        </w:tc>
        <w:tc>
          <w:tcPr>
            <w:tcW w:w="630" w:type="dxa"/>
            <w:vAlign w:val="bottom"/>
          </w:tcPr>
          <w:p w14:paraId="5F3E359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.134</w:t>
            </w:r>
          </w:p>
        </w:tc>
        <w:tc>
          <w:tcPr>
            <w:tcW w:w="831" w:type="dxa"/>
            <w:vAlign w:val="bottom"/>
          </w:tcPr>
          <w:p w14:paraId="7099EA91"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.444</w:t>
            </w:r>
          </w:p>
        </w:tc>
      </w:tr>
      <w:tr w:rsidR="00304A84" w:rsidRPr="00D70F2B" w14:paraId="4BF76228" w14:textId="77777777" w:rsidTr="005C2761">
        <w:trPr>
          <w:trHeight w:val="16"/>
        </w:trPr>
        <w:tc>
          <w:tcPr>
            <w:tcW w:w="810" w:type="dxa"/>
            <w:vMerge/>
            <w:vAlign w:val="center"/>
          </w:tcPr>
          <w:p w14:paraId="3E05E0DE"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02907008"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Depression</w:t>
            </w:r>
          </w:p>
        </w:tc>
        <w:tc>
          <w:tcPr>
            <w:tcW w:w="689" w:type="dxa"/>
            <w:shd w:val="clear" w:color="auto" w:fill="auto"/>
            <w:noWrap/>
            <w:vAlign w:val="bottom"/>
            <w:hideMark/>
          </w:tcPr>
          <w:p w14:paraId="7A268C0A" w14:textId="59F3E622"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8.09</w:t>
            </w:r>
          </w:p>
        </w:tc>
        <w:tc>
          <w:tcPr>
            <w:tcW w:w="469" w:type="dxa"/>
            <w:shd w:val="clear" w:color="auto" w:fill="auto"/>
            <w:noWrap/>
            <w:hideMark/>
          </w:tcPr>
          <w:p w14:paraId="33D75120" w14:textId="0B8263D2"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664FFBFC" w14:textId="06F43E02"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2582D7B4"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2.00</w:t>
            </w:r>
          </w:p>
        </w:tc>
        <w:tc>
          <w:tcPr>
            <w:tcW w:w="611" w:type="dxa"/>
            <w:vAlign w:val="bottom"/>
          </w:tcPr>
          <w:p w14:paraId="2799D01C"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1.05</w:t>
            </w:r>
          </w:p>
        </w:tc>
        <w:tc>
          <w:tcPr>
            <w:tcW w:w="667" w:type="dxa"/>
            <w:vAlign w:val="bottom"/>
          </w:tcPr>
          <w:p w14:paraId="52D19318"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.295</w:t>
            </w:r>
          </w:p>
        </w:tc>
        <w:tc>
          <w:tcPr>
            <w:tcW w:w="810" w:type="dxa"/>
            <w:vAlign w:val="bottom"/>
          </w:tcPr>
          <w:p w14:paraId="4D04E027"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4F18093D"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-1.52</w:t>
            </w:r>
          </w:p>
        </w:tc>
        <w:tc>
          <w:tcPr>
            <w:tcW w:w="651" w:type="dxa"/>
            <w:vAlign w:val="bottom"/>
          </w:tcPr>
          <w:p w14:paraId="68275787"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-0.67</w:t>
            </w:r>
          </w:p>
        </w:tc>
        <w:tc>
          <w:tcPr>
            <w:tcW w:w="630" w:type="dxa"/>
            <w:vAlign w:val="bottom"/>
          </w:tcPr>
          <w:p w14:paraId="4855C53D"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.503</w:t>
            </w:r>
          </w:p>
        </w:tc>
        <w:tc>
          <w:tcPr>
            <w:tcW w:w="831" w:type="dxa"/>
            <w:vAlign w:val="bottom"/>
          </w:tcPr>
          <w:p w14:paraId="1D7C7DEB"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.755</w:t>
            </w:r>
          </w:p>
        </w:tc>
      </w:tr>
      <w:tr w:rsidR="00304A84" w:rsidRPr="00D70F2B" w14:paraId="1E0FC488" w14:textId="77777777" w:rsidTr="005C2761">
        <w:trPr>
          <w:trHeight w:val="16"/>
        </w:trPr>
        <w:tc>
          <w:tcPr>
            <w:tcW w:w="810" w:type="dxa"/>
            <w:vMerge/>
            <w:vAlign w:val="center"/>
          </w:tcPr>
          <w:p w14:paraId="6C7D84CD"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265C985F"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Delay of Gratification</w:t>
            </w:r>
          </w:p>
        </w:tc>
        <w:tc>
          <w:tcPr>
            <w:tcW w:w="689" w:type="dxa"/>
            <w:shd w:val="clear" w:color="auto" w:fill="auto"/>
            <w:noWrap/>
            <w:vAlign w:val="bottom"/>
            <w:hideMark/>
          </w:tcPr>
          <w:p w14:paraId="494E3D91" w14:textId="6A6494D6"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38</w:t>
            </w:r>
          </w:p>
        </w:tc>
        <w:tc>
          <w:tcPr>
            <w:tcW w:w="469" w:type="dxa"/>
            <w:shd w:val="clear" w:color="auto" w:fill="auto"/>
            <w:noWrap/>
            <w:hideMark/>
          </w:tcPr>
          <w:p w14:paraId="599CC156" w14:textId="3333BDAF"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.92</w:t>
            </w:r>
          </w:p>
        </w:tc>
        <w:tc>
          <w:tcPr>
            <w:tcW w:w="675" w:type="dxa"/>
            <w:shd w:val="clear" w:color="auto" w:fill="auto"/>
            <w:noWrap/>
            <w:vAlign w:val="bottom"/>
            <w:hideMark/>
          </w:tcPr>
          <w:p w14:paraId="6DB1DC07" w14:textId="66BFC5E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5B52E5F0"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0.91</w:t>
            </w:r>
          </w:p>
        </w:tc>
        <w:tc>
          <w:tcPr>
            <w:tcW w:w="611" w:type="dxa"/>
            <w:vAlign w:val="bottom"/>
          </w:tcPr>
          <w:p w14:paraId="164C0986"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0.48</w:t>
            </w:r>
          </w:p>
        </w:tc>
        <w:tc>
          <w:tcPr>
            <w:tcW w:w="667" w:type="dxa"/>
            <w:vAlign w:val="bottom"/>
          </w:tcPr>
          <w:p w14:paraId="7E160B47"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.634</w:t>
            </w:r>
          </w:p>
        </w:tc>
        <w:tc>
          <w:tcPr>
            <w:tcW w:w="810" w:type="dxa"/>
            <w:vAlign w:val="bottom"/>
          </w:tcPr>
          <w:p w14:paraId="2EBBAC70"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.836</w:t>
            </w:r>
          </w:p>
        </w:tc>
        <w:tc>
          <w:tcPr>
            <w:tcW w:w="774" w:type="dxa"/>
            <w:vAlign w:val="bottom"/>
          </w:tcPr>
          <w:p w14:paraId="70D31216"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-1.20</w:t>
            </w:r>
          </w:p>
        </w:tc>
        <w:tc>
          <w:tcPr>
            <w:tcW w:w="651" w:type="dxa"/>
            <w:vAlign w:val="bottom"/>
          </w:tcPr>
          <w:p w14:paraId="6C69C82E"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-0.53</w:t>
            </w:r>
          </w:p>
        </w:tc>
        <w:tc>
          <w:tcPr>
            <w:tcW w:w="630" w:type="dxa"/>
            <w:vAlign w:val="bottom"/>
          </w:tcPr>
          <w:p w14:paraId="3131860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.594</w:t>
            </w:r>
          </w:p>
        </w:tc>
        <w:tc>
          <w:tcPr>
            <w:tcW w:w="831" w:type="dxa"/>
            <w:vAlign w:val="bottom"/>
          </w:tcPr>
          <w:p w14:paraId="53EF4AA7"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.810</w:t>
            </w:r>
          </w:p>
        </w:tc>
      </w:tr>
      <w:tr w:rsidR="00304A84" w:rsidRPr="00D70F2B" w14:paraId="684D7DF1" w14:textId="77777777" w:rsidTr="005C2761">
        <w:trPr>
          <w:trHeight w:val="16"/>
        </w:trPr>
        <w:tc>
          <w:tcPr>
            <w:tcW w:w="810" w:type="dxa"/>
            <w:vMerge/>
            <w:vAlign w:val="center"/>
          </w:tcPr>
          <w:p w14:paraId="5DF36368"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5D3969FE"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Birth Rate</w:t>
            </w:r>
          </w:p>
        </w:tc>
        <w:tc>
          <w:tcPr>
            <w:tcW w:w="689" w:type="dxa"/>
            <w:shd w:val="clear" w:color="auto" w:fill="auto"/>
            <w:noWrap/>
            <w:vAlign w:val="bottom"/>
            <w:hideMark/>
          </w:tcPr>
          <w:p w14:paraId="7EA40D9C" w14:textId="5D1F66F4"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38</w:t>
            </w:r>
          </w:p>
        </w:tc>
        <w:tc>
          <w:tcPr>
            <w:tcW w:w="469" w:type="dxa"/>
            <w:shd w:val="clear" w:color="auto" w:fill="auto"/>
            <w:noWrap/>
            <w:hideMark/>
          </w:tcPr>
          <w:p w14:paraId="76AB1FCA" w14:textId="2E76FE1D"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92</w:t>
            </w:r>
          </w:p>
        </w:tc>
        <w:tc>
          <w:tcPr>
            <w:tcW w:w="675" w:type="dxa"/>
            <w:shd w:val="clear" w:color="auto" w:fill="auto"/>
            <w:noWrap/>
            <w:vAlign w:val="bottom"/>
            <w:hideMark/>
          </w:tcPr>
          <w:p w14:paraId="1DEF8DFB" w14:textId="4986C1EA"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80</w:t>
            </w:r>
          </w:p>
        </w:tc>
        <w:tc>
          <w:tcPr>
            <w:tcW w:w="785" w:type="dxa"/>
            <w:vAlign w:val="bottom"/>
          </w:tcPr>
          <w:p w14:paraId="0A26AAEE"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-1.43</w:t>
            </w:r>
          </w:p>
        </w:tc>
        <w:tc>
          <w:tcPr>
            <w:tcW w:w="611" w:type="dxa"/>
            <w:vAlign w:val="bottom"/>
          </w:tcPr>
          <w:p w14:paraId="087830A6"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-0.75</w:t>
            </w:r>
          </w:p>
        </w:tc>
        <w:tc>
          <w:tcPr>
            <w:tcW w:w="667" w:type="dxa"/>
            <w:vAlign w:val="bottom"/>
          </w:tcPr>
          <w:p w14:paraId="05EF0F06"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.454</w:t>
            </w:r>
          </w:p>
        </w:tc>
        <w:tc>
          <w:tcPr>
            <w:tcW w:w="810" w:type="dxa"/>
            <w:vAlign w:val="bottom"/>
          </w:tcPr>
          <w:p w14:paraId="3F200DE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4BC3388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1.24</w:t>
            </w:r>
          </w:p>
        </w:tc>
        <w:tc>
          <w:tcPr>
            <w:tcW w:w="651" w:type="dxa"/>
            <w:vAlign w:val="bottom"/>
          </w:tcPr>
          <w:p w14:paraId="1B5B8CED"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0.54</w:t>
            </w:r>
          </w:p>
        </w:tc>
        <w:tc>
          <w:tcPr>
            <w:tcW w:w="630" w:type="dxa"/>
            <w:vAlign w:val="bottom"/>
          </w:tcPr>
          <w:p w14:paraId="223A0E5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.588</w:t>
            </w:r>
          </w:p>
        </w:tc>
        <w:tc>
          <w:tcPr>
            <w:tcW w:w="831" w:type="dxa"/>
            <w:vAlign w:val="bottom"/>
          </w:tcPr>
          <w:p w14:paraId="28448921"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.810</w:t>
            </w:r>
          </w:p>
        </w:tc>
      </w:tr>
      <w:tr w:rsidR="00304A84" w:rsidRPr="00D70F2B" w14:paraId="2D403CE5" w14:textId="77777777" w:rsidTr="005C2761">
        <w:trPr>
          <w:trHeight w:val="16"/>
        </w:trPr>
        <w:tc>
          <w:tcPr>
            <w:tcW w:w="810" w:type="dxa"/>
            <w:vMerge/>
            <w:vAlign w:val="center"/>
          </w:tcPr>
          <w:p w14:paraId="7FE58746"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23838AE2"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Violence</w:t>
            </w:r>
          </w:p>
        </w:tc>
        <w:tc>
          <w:tcPr>
            <w:tcW w:w="689" w:type="dxa"/>
            <w:shd w:val="clear" w:color="auto" w:fill="auto"/>
            <w:noWrap/>
            <w:vAlign w:val="bottom"/>
            <w:hideMark/>
          </w:tcPr>
          <w:p w14:paraId="0873BCB9" w14:textId="38B54D7E"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5.</w:t>
            </w:r>
            <w:r w:rsidR="0030743D" w:rsidRPr="00D70F2B">
              <w:rPr>
                <w:rFonts w:ascii="Times New Roman" w:hAnsi="Times New Roman" w:cs="Times New Roman"/>
                <w:sz w:val="18"/>
                <w:szCs w:val="18"/>
              </w:rPr>
              <w:t>44</w:t>
            </w:r>
          </w:p>
        </w:tc>
        <w:tc>
          <w:tcPr>
            <w:tcW w:w="469" w:type="dxa"/>
            <w:shd w:val="clear" w:color="auto" w:fill="auto"/>
            <w:noWrap/>
            <w:hideMark/>
          </w:tcPr>
          <w:p w14:paraId="5B1BB6A9" w14:textId="5086BCEA"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w:t>
            </w:r>
            <w:r w:rsidR="0030743D" w:rsidRPr="00B70434">
              <w:rPr>
                <w:rFonts w:ascii="Times New Roman" w:hAnsi="Times New Roman" w:cs="Times New Roman"/>
                <w:sz w:val="18"/>
                <w:szCs w:val="18"/>
              </w:rPr>
              <w:t>97</w:t>
            </w:r>
          </w:p>
        </w:tc>
        <w:tc>
          <w:tcPr>
            <w:tcW w:w="675" w:type="dxa"/>
            <w:shd w:val="clear" w:color="auto" w:fill="auto"/>
            <w:noWrap/>
            <w:vAlign w:val="bottom"/>
            <w:hideMark/>
          </w:tcPr>
          <w:p w14:paraId="513B46BD" w14:textId="507ECBC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1.89</w:t>
            </w:r>
          </w:p>
        </w:tc>
        <w:tc>
          <w:tcPr>
            <w:tcW w:w="785" w:type="dxa"/>
            <w:vAlign w:val="bottom"/>
          </w:tcPr>
          <w:p w14:paraId="6A15963A"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-2.95</w:t>
            </w:r>
          </w:p>
        </w:tc>
        <w:tc>
          <w:tcPr>
            <w:tcW w:w="611" w:type="dxa"/>
            <w:vAlign w:val="bottom"/>
          </w:tcPr>
          <w:p w14:paraId="5931198B"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-1.46</w:t>
            </w:r>
          </w:p>
        </w:tc>
        <w:tc>
          <w:tcPr>
            <w:tcW w:w="667" w:type="dxa"/>
            <w:vAlign w:val="bottom"/>
          </w:tcPr>
          <w:p w14:paraId="4BADC79B"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.146</w:t>
            </w:r>
          </w:p>
        </w:tc>
        <w:tc>
          <w:tcPr>
            <w:tcW w:w="810" w:type="dxa"/>
            <w:vAlign w:val="bottom"/>
          </w:tcPr>
          <w:p w14:paraId="64CF648A"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0350FD2B"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-2.74</w:t>
            </w:r>
          </w:p>
        </w:tc>
        <w:tc>
          <w:tcPr>
            <w:tcW w:w="651" w:type="dxa"/>
            <w:vAlign w:val="bottom"/>
          </w:tcPr>
          <w:p w14:paraId="550D17D6"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-1.15</w:t>
            </w:r>
          </w:p>
        </w:tc>
        <w:tc>
          <w:tcPr>
            <w:tcW w:w="630" w:type="dxa"/>
            <w:vAlign w:val="bottom"/>
          </w:tcPr>
          <w:p w14:paraId="725855F1"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.249</w:t>
            </w:r>
          </w:p>
        </w:tc>
        <w:tc>
          <w:tcPr>
            <w:tcW w:w="831" w:type="dxa"/>
            <w:vAlign w:val="bottom"/>
          </w:tcPr>
          <w:p w14:paraId="41E5F04B"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.566</w:t>
            </w:r>
          </w:p>
        </w:tc>
      </w:tr>
      <w:tr w:rsidR="00304A84" w:rsidRPr="00D70F2B" w14:paraId="67556127" w14:textId="77777777" w:rsidTr="005C2761">
        <w:trPr>
          <w:trHeight w:val="16"/>
        </w:trPr>
        <w:tc>
          <w:tcPr>
            <w:tcW w:w="810" w:type="dxa"/>
            <w:vMerge/>
            <w:vAlign w:val="center"/>
          </w:tcPr>
          <w:p w14:paraId="146CFA41"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33C95A05"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Religiosity</w:t>
            </w:r>
          </w:p>
        </w:tc>
        <w:tc>
          <w:tcPr>
            <w:tcW w:w="689" w:type="dxa"/>
            <w:shd w:val="clear" w:color="auto" w:fill="auto"/>
            <w:noWrap/>
            <w:vAlign w:val="bottom"/>
            <w:hideMark/>
          </w:tcPr>
          <w:p w14:paraId="4E8F3374" w14:textId="7E6BFF0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61</w:t>
            </w:r>
          </w:p>
        </w:tc>
        <w:tc>
          <w:tcPr>
            <w:tcW w:w="469" w:type="dxa"/>
            <w:shd w:val="clear" w:color="auto" w:fill="auto"/>
            <w:noWrap/>
            <w:hideMark/>
          </w:tcPr>
          <w:p w14:paraId="66B5C779" w14:textId="0FD869A5"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.96</w:t>
            </w:r>
          </w:p>
        </w:tc>
        <w:tc>
          <w:tcPr>
            <w:tcW w:w="675" w:type="dxa"/>
            <w:shd w:val="clear" w:color="auto" w:fill="auto"/>
            <w:noWrap/>
            <w:vAlign w:val="bottom"/>
            <w:hideMark/>
          </w:tcPr>
          <w:p w14:paraId="66B26118" w14:textId="13308CE8"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1.88</w:t>
            </w:r>
          </w:p>
        </w:tc>
        <w:tc>
          <w:tcPr>
            <w:tcW w:w="785" w:type="dxa"/>
            <w:vAlign w:val="bottom"/>
          </w:tcPr>
          <w:p w14:paraId="6443C463"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-1.68</w:t>
            </w:r>
          </w:p>
        </w:tc>
        <w:tc>
          <w:tcPr>
            <w:tcW w:w="611" w:type="dxa"/>
            <w:vAlign w:val="bottom"/>
          </w:tcPr>
          <w:p w14:paraId="16D1EEAC"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-0.83</w:t>
            </w:r>
          </w:p>
        </w:tc>
        <w:tc>
          <w:tcPr>
            <w:tcW w:w="667" w:type="dxa"/>
            <w:vAlign w:val="bottom"/>
          </w:tcPr>
          <w:p w14:paraId="0EBDF4C2"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.405</w:t>
            </w:r>
          </w:p>
        </w:tc>
        <w:tc>
          <w:tcPr>
            <w:tcW w:w="810" w:type="dxa"/>
            <w:vAlign w:val="bottom"/>
          </w:tcPr>
          <w:p w14:paraId="286379C4"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0B430C07"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-2.98</w:t>
            </w:r>
          </w:p>
        </w:tc>
        <w:tc>
          <w:tcPr>
            <w:tcW w:w="651" w:type="dxa"/>
            <w:vAlign w:val="bottom"/>
          </w:tcPr>
          <w:p w14:paraId="26312862"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-1.26</w:t>
            </w:r>
          </w:p>
        </w:tc>
        <w:tc>
          <w:tcPr>
            <w:tcW w:w="630" w:type="dxa"/>
            <w:vAlign w:val="bottom"/>
          </w:tcPr>
          <w:p w14:paraId="46E70826"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.209</w:t>
            </w:r>
          </w:p>
        </w:tc>
        <w:tc>
          <w:tcPr>
            <w:tcW w:w="831" w:type="dxa"/>
            <w:vAlign w:val="bottom"/>
          </w:tcPr>
          <w:p w14:paraId="28307DC3"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.554</w:t>
            </w:r>
          </w:p>
        </w:tc>
      </w:tr>
      <w:tr w:rsidR="00304A84" w:rsidRPr="00D70F2B" w14:paraId="6AC2711D" w14:textId="77777777" w:rsidTr="005C2761">
        <w:trPr>
          <w:trHeight w:val="16"/>
        </w:trPr>
        <w:tc>
          <w:tcPr>
            <w:tcW w:w="810" w:type="dxa"/>
            <w:vMerge/>
            <w:vAlign w:val="center"/>
          </w:tcPr>
          <w:p w14:paraId="517D01AA"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43B5B132"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Loneliness</w:t>
            </w:r>
          </w:p>
        </w:tc>
        <w:tc>
          <w:tcPr>
            <w:tcW w:w="689" w:type="dxa"/>
            <w:shd w:val="clear" w:color="auto" w:fill="auto"/>
            <w:noWrap/>
            <w:vAlign w:val="bottom"/>
            <w:hideMark/>
          </w:tcPr>
          <w:p w14:paraId="2C5BAE39" w14:textId="4966C717"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2.</w:t>
            </w:r>
            <w:r w:rsidR="0030743D" w:rsidRPr="00D70F2B">
              <w:rPr>
                <w:rFonts w:ascii="Times New Roman" w:hAnsi="Times New Roman" w:cs="Times New Roman"/>
                <w:sz w:val="18"/>
                <w:szCs w:val="18"/>
              </w:rPr>
              <w:t>06</w:t>
            </w:r>
          </w:p>
        </w:tc>
        <w:tc>
          <w:tcPr>
            <w:tcW w:w="469" w:type="dxa"/>
            <w:shd w:val="clear" w:color="auto" w:fill="auto"/>
            <w:noWrap/>
            <w:hideMark/>
          </w:tcPr>
          <w:p w14:paraId="54377921" w14:textId="131F26E0"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.95</w:t>
            </w:r>
          </w:p>
        </w:tc>
        <w:tc>
          <w:tcPr>
            <w:tcW w:w="675" w:type="dxa"/>
            <w:shd w:val="clear" w:color="auto" w:fill="auto"/>
            <w:noWrap/>
            <w:vAlign w:val="bottom"/>
            <w:hideMark/>
          </w:tcPr>
          <w:p w14:paraId="6F2EB835" w14:textId="64C27D2E"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1.87</w:t>
            </w:r>
          </w:p>
        </w:tc>
        <w:tc>
          <w:tcPr>
            <w:tcW w:w="785" w:type="dxa"/>
            <w:vAlign w:val="bottom"/>
          </w:tcPr>
          <w:p w14:paraId="6E5DC58F"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-2.98</w:t>
            </w:r>
          </w:p>
        </w:tc>
        <w:tc>
          <w:tcPr>
            <w:tcW w:w="611" w:type="dxa"/>
            <w:vAlign w:val="bottom"/>
          </w:tcPr>
          <w:p w14:paraId="1E70E5FA"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-1.49</w:t>
            </w:r>
          </w:p>
        </w:tc>
        <w:tc>
          <w:tcPr>
            <w:tcW w:w="667" w:type="dxa"/>
            <w:vAlign w:val="bottom"/>
          </w:tcPr>
          <w:p w14:paraId="6C33785E"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.135</w:t>
            </w:r>
          </w:p>
        </w:tc>
        <w:tc>
          <w:tcPr>
            <w:tcW w:w="810" w:type="dxa"/>
            <w:vAlign w:val="bottom"/>
          </w:tcPr>
          <w:p w14:paraId="0D9D921B"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.659</w:t>
            </w:r>
          </w:p>
        </w:tc>
        <w:tc>
          <w:tcPr>
            <w:tcW w:w="774" w:type="dxa"/>
            <w:vAlign w:val="bottom"/>
          </w:tcPr>
          <w:p w14:paraId="70FAD545"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-4.06</w:t>
            </w:r>
          </w:p>
        </w:tc>
        <w:tc>
          <w:tcPr>
            <w:tcW w:w="651" w:type="dxa"/>
            <w:vAlign w:val="bottom"/>
          </w:tcPr>
          <w:p w14:paraId="61D4B27F"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-1.71</w:t>
            </w:r>
          </w:p>
        </w:tc>
        <w:tc>
          <w:tcPr>
            <w:tcW w:w="630" w:type="dxa"/>
            <w:vAlign w:val="bottom"/>
          </w:tcPr>
          <w:p w14:paraId="37D0AAD9"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.087</w:t>
            </w:r>
          </w:p>
        </w:tc>
        <w:tc>
          <w:tcPr>
            <w:tcW w:w="831" w:type="dxa"/>
            <w:vAlign w:val="bottom"/>
          </w:tcPr>
          <w:p w14:paraId="5B371235"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.355</w:t>
            </w:r>
          </w:p>
        </w:tc>
      </w:tr>
      <w:tr w:rsidR="00304A84" w:rsidRPr="00D70F2B" w14:paraId="2F022A5B" w14:textId="77777777" w:rsidTr="005C2761">
        <w:trPr>
          <w:trHeight w:val="16"/>
        </w:trPr>
        <w:tc>
          <w:tcPr>
            <w:tcW w:w="810" w:type="dxa"/>
            <w:vMerge/>
            <w:vAlign w:val="center"/>
          </w:tcPr>
          <w:p w14:paraId="407A5B06"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noWrap/>
            <w:vAlign w:val="center"/>
            <w:hideMark/>
          </w:tcPr>
          <w:p w14:paraId="3102C7D4"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Charity</w:t>
            </w:r>
          </w:p>
        </w:tc>
        <w:tc>
          <w:tcPr>
            <w:tcW w:w="689" w:type="dxa"/>
            <w:shd w:val="clear" w:color="auto" w:fill="auto"/>
            <w:noWrap/>
            <w:vAlign w:val="bottom"/>
            <w:hideMark/>
          </w:tcPr>
          <w:p w14:paraId="52B8D0E7" w14:textId="4526C383"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w:t>
            </w:r>
            <w:r w:rsidR="0030743D" w:rsidRPr="00D70F2B">
              <w:rPr>
                <w:rFonts w:ascii="Times New Roman" w:hAnsi="Times New Roman" w:cs="Times New Roman"/>
                <w:sz w:val="18"/>
                <w:szCs w:val="18"/>
              </w:rPr>
              <w:t>29</w:t>
            </w:r>
          </w:p>
        </w:tc>
        <w:tc>
          <w:tcPr>
            <w:tcW w:w="469" w:type="dxa"/>
            <w:shd w:val="clear" w:color="auto" w:fill="auto"/>
            <w:noWrap/>
            <w:hideMark/>
          </w:tcPr>
          <w:p w14:paraId="1733134C" w14:textId="35240C0B"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.95</w:t>
            </w:r>
          </w:p>
        </w:tc>
        <w:tc>
          <w:tcPr>
            <w:tcW w:w="675" w:type="dxa"/>
            <w:shd w:val="clear" w:color="auto" w:fill="auto"/>
            <w:noWrap/>
            <w:vAlign w:val="bottom"/>
            <w:hideMark/>
          </w:tcPr>
          <w:p w14:paraId="1D781B3C" w14:textId="57B84449"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w:t>
            </w:r>
            <w:r w:rsidR="0030743D" w:rsidRPr="00D70F2B">
              <w:rPr>
                <w:rFonts w:ascii="Times New Roman" w:hAnsi="Times New Roman" w:cs="Times New Roman"/>
                <w:sz w:val="18"/>
                <w:szCs w:val="18"/>
              </w:rPr>
              <w:t>87</w:t>
            </w:r>
          </w:p>
        </w:tc>
        <w:tc>
          <w:tcPr>
            <w:tcW w:w="785" w:type="dxa"/>
            <w:vAlign w:val="bottom"/>
          </w:tcPr>
          <w:p w14:paraId="23B9915C"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-2.39</w:t>
            </w:r>
          </w:p>
        </w:tc>
        <w:tc>
          <w:tcPr>
            <w:tcW w:w="611" w:type="dxa"/>
            <w:vAlign w:val="bottom"/>
          </w:tcPr>
          <w:p w14:paraId="210A319E"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-1.20</w:t>
            </w:r>
          </w:p>
        </w:tc>
        <w:tc>
          <w:tcPr>
            <w:tcW w:w="667" w:type="dxa"/>
            <w:vAlign w:val="bottom"/>
          </w:tcPr>
          <w:p w14:paraId="1F1E40E9"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.231</w:t>
            </w:r>
          </w:p>
        </w:tc>
        <w:tc>
          <w:tcPr>
            <w:tcW w:w="810" w:type="dxa"/>
            <w:vAlign w:val="bottom"/>
          </w:tcPr>
          <w:p w14:paraId="66ACDB32"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.777</w:t>
            </w:r>
          </w:p>
        </w:tc>
        <w:tc>
          <w:tcPr>
            <w:tcW w:w="774" w:type="dxa"/>
            <w:vAlign w:val="bottom"/>
          </w:tcPr>
          <w:p w14:paraId="106201FB"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-0.02</w:t>
            </w:r>
          </w:p>
        </w:tc>
        <w:tc>
          <w:tcPr>
            <w:tcW w:w="651" w:type="dxa"/>
            <w:vAlign w:val="bottom"/>
          </w:tcPr>
          <w:p w14:paraId="1AF2B47B"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-0.01</w:t>
            </w:r>
          </w:p>
        </w:tc>
        <w:tc>
          <w:tcPr>
            <w:tcW w:w="630" w:type="dxa"/>
            <w:vAlign w:val="bottom"/>
          </w:tcPr>
          <w:p w14:paraId="6C02924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.993</w:t>
            </w:r>
          </w:p>
        </w:tc>
        <w:tc>
          <w:tcPr>
            <w:tcW w:w="831" w:type="dxa"/>
            <w:vAlign w:val="bottom"/>
          </w:tcPr>
          <w:p w14:paraId="39B34F9E"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.993</w:t>
            </w:r>
          </w:p>
        </w:tc>
      </w:tr>
      <w:tr w:rsidR="00304A84" w:rsidRPr="00D70F2B" w14:paraId="36EC1DF7" w14:textId="77777777" w:rsidTr="005C2761">
        <w:trPr>
          <w:trHeight w:val="16"/>
        </w:trPr>
        <w:tc>
          <w:tcPr>
            <w:tcW w:w="810" w:type="dxa"/>
            <w:vMerge/>
            <w:vAlign w:val="center"/>
          </w:tcPr>
          <w:p w14:paraId="011FA341" w14:textId="77777777" w:rsidR="00761FBA" w:rsidRPr="00D70F2B" w:rsidRDefault="00761FBA" w:rsidP="00AA49CD">
            <w:pPr>
              <w:pStyle w:val="NoSpacing"/>
              <w:rPr>
                <w:rFonts w:ascii="Times New Roman" w:hAnsi="Times New Roman" w:cs="Times New Roman"/>
                <w:sz w:val="18"/>
                <w:szCs w:val="18"/>
              </w:rPr>
            </w:pPr>
          </w:p>
        </w:tc>
        <w:tc>
          <w:tcPr>
            <w:tcW w:w="1980" w:type="dxa"/>
            <w:shd w:val="clear" w:color="auto" w:fill="auto"/>
            <w:vAlign w:val="center"/>
            <w:hideMark/>
          </w:tcPr>
          <w:p w14:paraId="35C69EF3" w14:textId="77777777" w:rsidR="00761FBA" w:rsidRPr="00D70F2B" w:rsidRDefault="00761FBA" w:rsidP="00AA49CD">
            <w:pPr>
              <w:pStyle w:val="NoSpacing"/>
              <w:rPr>
                <w:rFonts w:ascii="Times New Roman" w:hAnsi="Times New Roman" w:cs="Times New Roman"/>
                <w:sz w:val="18"/>
                <w:szCs w:val="18"/>
              </w:rPr>
            </w:pPr>
            <w:r w:rsidRPr="00D70F2B">
              <w:rPr>
                <w:rFonts w:ascii="Times New Roman" w:hAnsi="Times New Roman" w:cs="Times New Roman"/>
                <w:sz w:val="18"/>
                <w:szCs w:val="18"/>
              </w:rPr>
              <w:t>Climate Change</w:t>
            </w:r>
          </w:p>
        </w:tc>
        <w:tc>
          <w:tcPr>
            <w:tcW w:w="689" w:type="dxa"/>
            <w:shd w:val="clear" w:color="auto" w:fill="auto"/>
            <w:noWrap/>
            <w:vAlign w:val="bottom"/>
            <w:hideMark/>
          </w:tcPr>
          <w:p w14:paraId="1FCC9BCF" w14:textId="79742009"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8.</w:t>
            </w:r>
            <w:r w:rsidR="0030743D" w:rsidRPr="00D70F2B">
              <w:rPr>
                <w:rFonts w:ascii="Times New Roman" w:hAnsi="Times New Roman" w:cs="Times New Roman"/>
                <w:sz w:val="18"/>
                <w:szCs w:val="18"/>
              </w:rPr>
              <w:t>91</w:t>
            </w:r>
          </w:p>
        </w:tc>
        <w:tc>
          <w:tcPr>
            <w:tcW w:w="469" w:type="dxa"/>
            <w:shd w:val="clear" w:color="auto" w:fill="auto"/>
            <w:noWrap/>
            <w:hideMark/>
          </w:tcPr>
          <w:p w14:paraId="078216BD" w14:textId="5C5861BF"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.91</w:t>
            </w:r>
          </w:p>
        </w:tc>
        <w:tc>
          <w:tcPr>
            <w:tcW w:w="675" w:type="dxa"/>
            <w:shd w:val="clear" w:color="auto" w:fill="auto"/>
            <w:noWrap/>
            <w:vAlign w:val="bottom"/>
            <w:hideMark/>
          </w:tcPr>
          <w:p w14:paraId="24AF0F87" w14:textId="24BE3181" w:rsidR="00761FBA" w:rsidRPr="00304A84"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1.79</w:t>
            </w:r>
          </w:p>
        </w:tc>
        <w:tc>
          <w:tcPr>
            <w:tcW w:w="785" w:type="dxa"/>
            <w:vAlign w:val="bottom"/>
          </w:tcPr>
          <w:p w14:paraId="6AF370BA" w14:textId="77777777" w:rsidR="00761FBA" w:rsidRPr="00003575" w:rsidRDefault="00761FBA" w:rsidP="00AA49CD">
            <w:pPr>
              <w:pStyle w:val="NoSpacing"/>
              <w:jc w:val="center"/>
              <w:rPr>
                <w:rFonts w:ascii="Times New Roman" w:hAnsi="Times New Roman" w:cs="Times New Roman"/>
                <w:sz w:val="18"/>
                <w:szCs w:val="18"/>
              </w:rPr>
            </w:pPr>
            <w:r w:rsidRPr="00B70434">
              <w:rPr>
                <w:rFonts w:ascii="Times New Roman" w:hAnsi="Times New Roman" w:cs="Times New Roman"/>
                <w:sz w:val="18"/>
                <w:szCs w:val="18"/>
              </w:rPr>
              <w:t>1.20</w:t>
            </w:r>
          </w:p>
        </w:tc>
        <w:tc>
          <w:tcPr>
            <w:tcW w:w="611" w:type="dxa"/>
            <w:vAlign w:val="bottom"/>
          </w:tcPr>
          <w:p w14:paraId="183882BD" w14:textId="77777777" w:rsidR="00761FBA" w:rsidRPr="00154E5C" w:rsidRDefault="00761FBA" w:rsidP="00AA49CD">
            <w:pPr>
              <w:pStyle w:val="NoSpacing"/>
              <w:jc w:val="center"/>
              <w:rPr>
                <w:rFonts w:ascii="Times New Roman" w:hAnsi="Times New Roman" w:cs="Times New Roman"/>
                <w:sz w:val="18"/>
                <w:szCs w:val="18"/>
              </w:rPr>
            </w:pPr>
            <w:r w:rsidRPr="00776638">
              <w:rPr>
                <w:rFonts w:ascii="Times New Roman" w:hAnsi="Times New Roman" w:cs="Times New Roman"/>
                <w:sz w:val="18"/>
                <w:szCs w:val="18"/>
              </w:rPr>
              <w:t>0.63</w:t>
            </w:r>
          </w:p>
        </w:tc>
        <w:tc>
          <w:tcPr>
            <w:tcW w:w="667" w:type="dxa"/>
            <w:vAlign w:val="bottom"/>
          </w:tcPr>
          <w:p w14:paraId="4AFC472E" w14:textId="77777777" w:rsidR="00761FBA" w:rsidRPr="000374DF" w:rsidRDefault="00761FBA" w:rsidP="00AA49CD">
            <w:pPr>
              <w:pStyle w:val="NoSpacing"/>
              <w:jc w:val="center"/>
              <w:rPr>
                <w:rFonts w:ascii="Times New Roman" w:hAnsi="Times New Roman" w:cs="Times New Roman"/>
                <w:sz w:val="20"/>
                <w:szCs w:val="20"/>
              </w:rPr>
            </w:pPr>
            <w:r w:rsidRPr="000374DF">
              <w:rPr>
                <w:rFonts w:ascii="Times New Roman" w:hAnsi="Times New Roman" w:cs="Times New Roman"/>
                <w:sz w:val="20"/>
                <w:szCs w:val="20"/>
              </w:rPr>
              <w:t>.532</w:t>
            </w:r>
          </w:p>
        </w:tc>
        <w:tc>
          <w:tcPr>
            <w:tcW w:w="810" w:type="dxa"/>
            <w:vAlign w:val="bottom"/>
          </w:tcPr>
          <w:p w14:paraId="4B43843B"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.809</w:t>
            </w:r>
          </w:p>
        </w:tc>
        <w:tc>
          <w:tcPr>
            <w:tcW w:w="774" w:type="dxa"/>
            <w:vAlign w:val="bottom"/>
          </w:tcPr>
          <w:p w14:paraId="7834A113"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-1.97</w:t>
            </w:r>
          </w:p>
        </w:tc>
        <w:tc>
          <w:tcPr>
            <w:tcW w:w="651" w:type="dxa"/>
            <w:vAlign w:val="bottom"/>
          </w:tcPr>
          <w:p w14:paraId="16144759"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-0.87</w:t>
            </w:r>
          </w:p>
        </w:tc>
        <w:tc>
          <w:tcPr>
            <w:tcW w:w="630" w:type="dxa"/>
            <w:vAlign w:val="bottom"/>
          </w:tcPr>
          <w:p w14:paraId="2301D51C" w14:textId="77777777" w:rsidR="00761FBA" w:rsidRPr="00D70F2B" w:rsidRDefault="00761FBA" w:rsidP="00AA49CD">
            <w:pPr>
              <w:pStyle w:val="NoSpacing"/>
              <w:jc w:val="center"/>
              <w:rPr>
                <w:rFonts w:ascii="Times New Roman" w:hAnsi="Times New Roman" w:cs="Times New Roman"/>
                <w:sz w:val="18"/>
                <w:szCs w:val="18"/>
              </w:rPr>
            </w:pPr>
            <w:r w:rsidRPr="00D70F2B">
              <w:rPr>
                <w:rFonts w:ascii="Times New Roman" w:hAnsi="Times New Roman" w:cs="Times New Roman"/>
                <w:sz w:val="18"/>
                <w:szCs w:val="18"/>
              </w:rPr>
              <w:t>.384</w:t>
            </w:r>
          </w:p>
        </w:tc>
        <w:tc>
          <w:tcPr>
            <w:tcW w:w="831" w:type="dxa"/>
            <w:vAlign w:val="bottom"/>
          </w:tcPr>
          <w:p w14:paraId="18595A5B" w14:textId="77777777" w:rsidR="00761FBA" w:rsidRPr="00D70F2B" w:rsidRDefault="00761FBA" w:rsidP="00AA49CD">
            <w:pPr>
              <w:pStyle w:val="NoSpacing"/>
              <w:jc w:val="center"/>
              <w:rPr>
                <w:rFonts w:ascii="Times New Roman" w:hAnsi="Times New Roman" w:cs="Times New Roman"/>
                <w:sz w:val="20"/>
                <w:szCs w:val="20"/>
              </w:rPr>
            </w:pPr>
            <w:r w:rsidRPr="00D70F2B">
              <w:rPr>
                <w:rFonts w:ascii="Times New Roman" w:hAnsi="Times New Roman" w:cs="Times New Roman"/>
                <w:sz w:val="20"/>
                <w:szCs w:val="20"/>
              </w:rPr>
              <w:t>.699</w:t>
            </w:r>
          </w:p>
        </w:tc>
      </w:tr>
    </w:tbl>
    <w:p w14:paraId="1B465C75" w14:textId="77777777" w:rsidR="00761FBA" w:rsidRPr="00D70F2B" w:rsidRDefault="00761FBA" w:rsidP="00761FBA">
      <w:pPr>
        <w:rPr>
          <w:rFonts w:ascii="Times New Roman" w:hAnsi="Times New Roman" w:cs="Times New Roman"/>
          <w:sz w:val="22"/>
          <w:szCs w:val="22"/>
        </w:rPr>
      </w:pPr>
      <w:r w:rsidRPr="00B70434">
        <w:rPr>
          <w:rFonts w:ascii="Times New Roman" w:hAnsi="Times New Roman" w:cs="Times New Roman"/>
          <w:i/>
          <w:sz w:val="22"/>
          <w:szCs w:val="22"/>
        </w:rPr>
        <w:t>Note.</w:t>
      </w:r>
      <w:r w:rsidRPr="00003575">
        <w:rPr>
          <w:rFonts w:ascii="Times New Roman" w:hAnsi="Times New Roman" w:cs="Times New Roman"/>
          <w:sz w:val="22"/>
          <w:szCs w:val="22"/>
        </w:rPr>
        <w:t xml:space="preserve"> </w:t>
      </w:r>
      <w:r w:rsidRPr="00776638">
        <w:rPr>
          <w:rFonts w:ascii="Times New Roman" w:hAnsi="Times New Roman" w:cs="Times New Roman"/>
          <w:i/>
          <w:sz w:val="22"/>
          <w:szCs w:val="22"/>
        </w:rPr>
        <w:t>CI</w:t>
      </w:r>
      <w:r w:rsidRPr="00154E5C">
        <w:rPr>
          <w:rFonts w:ascii="Times New Roman" w:hAnsi="Times New Roman" w:cs="Times New Roman"/>
          <w:sz w:val="22"/>
          <w:szCs w:val="22"/>
        </w:rPr>
        <w:t xml:space="preserve"> indicates 95% confidence distance from the mean. Right column indicates </w:t>
      </w:r>
      <w:r w:rsidRPr="00154E5C">
        <w:rPr>
          <w:rFonts w:ascii="Times New Roman" w:hAnsi="Times New Roman" w:cs="Times New Roman"/>
          <w:i/>
          <w:sz w:val="22"/>
          <w:szCs w:val="22"/>
        </w:rPr>
        <w:t>p</w:t>
      </w:r>
      <w:r w:rsidRPr="000374DF">
        <w:rPr>
          <w:rFonts w:ascii="Times New Roman" w:hAnsi="Times New Roman" w:cs="Times New Roman"/>
          <w:sz w:val="22"/>
          <w:szCs w:val="22"/>
        </w:rPr>
        <w:t xml:space="preserve">-values adjusted for number of tests using </w:t>
      </w:r>
      <w:proofErr w:type="spellStart"/>
      <w:r w:rsidRPr="000374DF">
        <w:rPr>
          <w:rFonts w:ascii="Times New Roman" w:hAnsi="Times New Roman" w:cs="Times New Roman"/>
          <w:sz w:val="22"/>
          <w:szCs w:val="22"/>
        </w:rPr>
        <w:t>Benjamini</w:t>
      </w:r>
      <w:proofErr w:type="spellEnd"/>
      <w:r w:rsidRPr="00D70F2B">
        <w:rPr>
          <w:rFonts w:ascii="Times New Roman" w:hAnsi="Times New Roman" w:cs="Times New Roman"/>
          <w:sz w:val="22"/>
          <w:szCs w:val="22"/>
        </w:rPr>
        <w:t xml:space="preserve">-Hochberg false discovery rate procedure. </w:t>
      </w:r>
      <w:proofErr w:type="spellStart"/>
      <w:r w:rsidRPr="00D70F2B">
        <w:rPr>
          <w:rFonts w:ascii="Times New Roman" w:hAnsi="Times New Roman" w:cs="Times New Roman"/>
          <w:i/>
          <w:sz w:val="22"/>
          <w:szCs w:val="22"/>
        </w:rPr>
        <w:t>M</w:t>
      </w:r>
      <w:r w:rsidRPr="00D70F2B">
        <w:rPr>
          <w:rFonts w:ascii="Times New Roman" w:hAnsi="Times New Roman" w:cs="Times New Roman"/>
          <w:sz w:val="22"/>
          <w:szCs w:val="22"/>
          <w:vertAlign w:val="subscript"/>
        </w:rPr>
        <w:t>difference</w:t>
      </w:r>
      <w:proofErr w:type="spellEnd"/>
      <w:r w:rsidRPr="00D70F2B">
        <w:rPr>
          <w:rFonts w:ascii="Times New Roman" w:hAnsi="Times New Roman" w:cs="Times New Roman"/>
          <w:sz w:val="22"/>
          <w:szCs w:val="22"/>
          <w:vertAlign w:val="subscript"/>
        </w:rPr>
        <w:t xml:space="preserve"> </w:t>
      </w:r>
      <w:r w:rsidRPr="00D70F2B">
        <w:rPr>
          <w:rFonts w:ascii="Times New Roman" w:hAnsi="Times New Roman" w:cs="Times New Roman"/>
          <w:sz w:val="22"/>
          <w:szCs w:val="22"/>
        </w:rPr>
        <w:t>refers to a difference score between mean of experts in Psychology and other disciplines.</w:t>
      </w:r>
    </w:p>
    <w:p w14:paraId="7555B22B" w14:textId="77777777" w:rsidR="00761FBA" w:rsidRPr="00304A84" w:rsidRDefault="00761FBA" w:rsidP="00761FBA">
      <w:pPr>
        <w:rPr>
          <w:rFonts w:ascii="Times New Roman" w:hAnsi="Times New Roman" w:cs="Times New Roman"/>
        </w:rPr>
      </w:pPr>
      <w:r w:rsidRPr="00942799">
        <w:rPr>
          <w:rFonts w:ascii="Times New Roman" w:eastAsia="Times New Roman" w:hAnsi="Times New Roman" w:cs="Times New Roman"/>
          <w:i/>
        </w:rPr>
        <w:lastRenderedPageBreak/>
        <w:t>Table S1</w:t>
      </w:r>
      <w:r w:rsidRPr="00304A84">
        <w:rPr>
          <w:rFonts w:ascii="Times New Roman" w:eastAsia="Times New Roman" w:hAnsi="Times New Roman" w:cs="Times New Roman"/>
          <w:i/>
        </w:rPr>
        <w:t>2.</w:t>
      </w:r>
      <w:r w:rsidRPr="00304A84">
        <w:rPr>
          <w:rFonts w:ascii="Times New Roman" w:eastAsia="Times New Roman" w:hAnsi="Times New Roman" w:cs="Times New Roman"/>
        </w:rPr>
        <w:t xml:space="preserve"> Do Social Scientists Expect Significant Difference between May 2022 Forecasts and May 2020 Baseline? </w:t>
      </w:r>
    </w:p>
    <w:tbl>
      <w:tblPr>
        <w:tblW w:w="5623" w:type="pct"/>
        <w:tblLayout w:type="fixed"/>
        <w:tblLook w:val="07E0" w:firstRow="1" w:lastRow="1" w:firstColumn="1" w:lastColumn="1" w:noHBand="1" w:noVBand="1"/>
      </w:tblPr>
      <w:tblGrid>
        <w:gridCol w:w="10526"/>
      </w:tblGrid>
      <w:tr w:rsidR="00304A84" w:rsidRPr="00304A84" w14:paraId="5A964480" w14:textId="77777777" w:rsidTr="00AA49CD">
        <w:trPr>
          <w:trHeight w:val="7490"/>
        </w:trPr>
        <w:tc>
          <w:tcPr>
            <w:tcW w:w="9867" w:type="dxa"/>
          </w:tcPr>
          <w:tbl>
            <w:tblPr>
              <w:tblW w:w="10005" w:type="dxa"/>
              <w:tblLayout w:type="fixed"/>
              <w:tblCellMar>
                <w:left w:w="0" w:type="dxa"/>
                <w:right w:w="0" w:type="dxa"/>
              </w:tblCellMar>
              <w:tblLook w:val="04A0" w:firstRow="1" w:lastRow="0" w:firstColumn="1" w:lastColumn="0" w:noHBand="0" w:noVBand="1"/>
            </w:tblPr>
            <w:tblGrid>
              <w:gridCol w:w="5156"/>
              <w:gridCol w:w="1808"/>
              <w:gridCol w:w="1518"/>
              <w:gridCol w:w="1523"/>
            </w:tblGrid>
            <w:tr w:rsidR="00304A84" w:rsidRPr="00304A84" w14:paraId="37D161F3" w14:textId="77777777" w:rsidTr="00AA49CD">
              <w:trPr>
                <w:trHeight w:val="16"/>
              </w:trPr>
              <w:tc>
                <w:tcPr>
                  <w:tcW w:w="5156"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73A10844" w14:textId="77777777" w:rsidR="00761FBA" w:rsidRPr="00304A84" w:rsidRDefault="00761FBA" w:rsidP="00AA49CD">
                  <w:pPr>
                    <w:pStyle w:val="NoSpacing"/>
                    <w:rPr>
                      <w:rFonts w:ascii="Times New Roman" w:hAnsi="Times New Roman" w:cs="Times New Roman"/>
                    </w:rPr>
                  </w:pPr>
                  <w:r w:rsidRPr="00304A84">
                    <w:rPr>
                      <w:rFonts w:ascii="Times New Roman" w:hAnsi="Times New Roman" w:cs="Times New Roman"/>
                    </w:rPr>
                    <w:t>Dimensions</w:t>
                  </w:r>
                </w:p>
              </w:tc>
              <w:tc>
                <w:tcPr>
                  <w:tcW w:w="1808"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03C7013B"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t</w:t>
                  </w:r>
                </w:p>
              </w:tc>
              <w:tc>
                <w:tcPr>
                  <w:tcW w:w="1518"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0486F6E6"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p</w:t>
                  </w:r>
                </w:p>
              </w:tc>
              <w:tc>
                <w:tcPr>
                  <w:tcW w:w="1523"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48BA8D73" w14:textId="77777777" w:rsidR="00761FBA" w:rsidRPr="00304A84" w:rsidRDefault="00761FBA" w:rsidP="00AA49CD">
                  <w:pPr>
                    <w:pStyle w:val="NoSpacing"/>
                    <w:jc w:val="center"/>
                    <w:rPr>
                      <w:rFonts w:ascii="Times New Roman" w:hAnsi="Times New Roman" w:cs="Times New Roman"/>
                      <w:i/>
                    </w:rPr>
                  </w:pPr>
                  <w:r w:rsidRPr="00304A84">
                    <w:rPr>
                      <w:rFonts w:ascii="Times New Roman" w:hAnsi="Times New Roman" w:cs="Times New Roman"/>
                      <w:i/>
                    </w:rPr>
                    <w:t>p*</w:t>
                  </w:r>
                </w:p>
              </w:tc>
            </w:tr>
            <w:tr w:rsidR="00304A84" w:rsidRPr="00304A84" w14:paraId="32979D2E" w14:textId="77777777" w:rsidTr="00AA49CD">
              <w:trPr>
                <w:trHeight w:val="16"/>
              </w:trPr>
              <w:tc>
                <w:tcPr>
                  <w:tcW w:w="5156" w:type="dxa"/>
                  <w:tcBorders>
                    <w:top w:val="single" w:sz="6" w:space="0" w:color="000000" w:themeColor="text1"/>
                  </w:tcBorders>
                  <w:tcMar>
                    <w:top w:w="30" w:type="dxa"/>
                    <w:left w:w="45" w:type="dxa"/>
                    <w:bottom w:w="30" w:type="dxa"/>
                    <w:right w:w="45" w:type="dxa"/>
                  </w:tcMar>
                  <w:vAlign w:val="center"/>
                  <w:hideMark/>
                </w:tcPr>
                <w:p w14:paraId="76A773B4"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Explicit Prejudice</w:t>
                  </w:r>
                </w:p>
              </w:tc>
              <w:tc>
                <w:tcPr>
                  <w:tcW w:w="1808" w:type="dxa"/>
                  <w:tcBorders>
                    <w:top w:val="single" w:sz="6" w:space="0" w:color="000000" w:themeColor="text1"/>
                  </w:tcBorders>
                  <w:tcMar>
                    <w:top w:w="30" w:type="dxa"/>
                    <w:left w:w="45" w:type="dxa"/>
                    <w:bottom w:w="30" w:type="dxa"/>
                    <w:right w:w="45" w:type="dxa"/>
                  </w:tcMar>
                  <w:vAlign w:val="center"/>
                  <w:hideMark/>
                </w:tcPr>
                <w:p w14:paraId="110EA4B9" w14:textId="2CE3321C"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7.</w:t>
                  </w:r>
                  <w:r w:rsidR="0040251B" w:rsidRPr="00154E5C">
                    <w:rPr>
                      <w:rFonts w:ascii="Times New Roman" w:hAnsi="Times New Roman" w:cs="Times New Roman"/>
                    </w:rPr>
                    <w:t>14</w:t>
                  </w:r>
                </w:p>
              </w:tc>
              <w:tc>
                <w:tcPr>
                  <w:tcW w:w="1518" w:type="dxa"/>
                  <w:tcBorders>
                    <w:top w:val="single" w:sz="6" w:space="0" w:color="000000" w:themeColor="text1"/>
                  </w:tcBorders>
                  <w:tcMar>
                    <w:top w:w="30" w:type="dxa"/>
                    <w:left w:w="45" w:type="dxa"/>
                    <w:bottom w:w="30" w:type="dxa"/>
                    <w:right w:w="45" w:type="dxa"/>
                  </w:tcMar>
                  <w:vAlign w:val="center"/>
                  <w:hideMark/>
                </w:tcPr>
                <w:p w14:paraId="79D20912"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&lt;.001</w:t>
                  </w:r>
                </w:p>
              </w:tc>
              <w:tc>
                <w:tcPr>
                  <w:tcW w:w="1523" w:type="dxa"/>
                  <w:tcBorders>
                    <w:top w:val="single" w:sz="6" w:space="0" w:color="000000" w:themeColor="text1"/>
                  </w:tcBorders>
                  <w:tcMar>
                    <w:top w:w="30" w:type="dxa"/>
                    <w:left w:w="45" w:type="dxa"/>
                    <w:bottom w:w="30" w:type="dxa"/>
                    <w:right w:w="45" w:type="dxa"/>
                  </w:tcMar>
                  <w:vAlign w:val="center"/>
                  <w:hideMark/>
                </w:tcPr>
                <w:p w14:paraId="09B2FCC4"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&lt;.001</w:t>
                  </w:r>
                </w:p>
              </w:tc>
            </w:tr>
            <w:tr w:rsidR="00304A84" w:rsidRPr="00304A84" w14:paraId="5ACED3DA" w14:textId="77777777" w:rsidTr="00AA49CD">
              <w:trPr>
                <w:trHeight w:val="16"/>
              </w:trPr>
              <w:tc>
                <w:tcPr>
                  <w:tcW w:w="5156" w:type="dxa"/>
                  <w:tcMar>
                    <w:top w:w="30" w:type="dxa"/>
                    <w:left w:w="45" w:type="dxa"/>
                    <w:bottom w:w="30" w:type="dxa"/>
                    <w:right w:w="45" w:type="dxa"/>
                  </w:tcMar>
                  <w:vAlign w:val="center"/>
                  <w:hideMark/>
                </w:tcPr>
                <w:p w14:paraId="7D75CD77" w14:textId="77777777" w:rsidR="00761FBA" w:rsidRPr="00776638" w:rsidRDefault="00761FBA" w:rsidP="00AA49CD">
                  <w:pPr>
                    <w:pStyle w:val="NoSpacing"/>
                    <w:rPr>
                      <w:rFonts w:ascii="Times New Roman" w:hAnsi="Times New Roman" w:cs="Times New Roman"/>
                    </w:rPr>
                  </w:pPr>
                  <w:r w:rsidRPr="00B70434">
                    <w:rPr>
                      <w:rFonts w:ascii="Times New Roman" w:hAnsi="Times New Roman" w:cs="Times New Roman"/>
                    </w:rPr>
                    <w:t xml:space="preserve">Implicit </w:t>
                  </w:r>
                  <w:r w:rsidRPr="00003575">
                    <w:rPr>
                      <w:rFonts w:ascii="Times New Roman" w:hAnsi="Times New Roman" w:cs="Times New Roman"/>
                    </w:rPr>
                    <w:t>Prejudice</w:t>
                  </w:r>
                </w:p>
              </w:tc>
              <w:tc>
                <w:tcPr>
                  <w:tcW w:w="1808" w:type="dxa"/>
                  <w:tcMar>
                    <w:top w:w="30" w:type="dxa"/>
                    <w:left w:w="45" w:type="dxa"/>
                    <w:bottom w:w="30" w:type="dxa"/>
                    <w:right w:w="45" w:type="dxa"/>
                  </w:tcMar>
                  <w:vAlign w:val="center"/>
                  <w:hideMark/>
                </w:tcPr>
                <w:p w14:paraId="2B5853AE"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8.94</w:t>
                  </w:r>
                </w:p>
              </w:tc>
              <w:tc>
                <w:tcPr>
                  <w:tcW w:w="1518" w:type="dxa"/>
                  <w:tcMar>
                    <w:top w:w="30" w:type="dxa"/>
                    <w:left w:w="45" w:type="dxa"/>
                    <w:bottom w:w="30" w:type="dxa"/>
                    <w:right w:w="45" w:type="dxa"/>
                  </w:tcMar>
                  <w:vAlign w:val="center"/>
                  <w:hideMark/>
                </w:tcPr>
                <w:p w14:paraId="768F0104" w14:textId="77777777" w:rsidR="00761FBA" w:rsidRPr="00942799" w:rsidRDefault="00761FBA" w:rsidP="00AA49CD">
                  <w:pPr>
                    <w:pStyle w:val="NoSpacing"/>
                    <w:jc w:val="center"/>
                    <w:rPr>
                      <w:rFonts w:ascii="Times New Roman" w:hAnsi="Times New Roman" w:cs="Times New Roman"/>
                    </w:rPr>
                  </w:pPr>
                  <w:r w:rsidRPr="00AD2914">
                    <w:rPr>
                      <w:rFonts w:ascii="Times New Roman" w:hAnsi="Times New Roman" w:cs="Times New Roman"/>
                    </w:rPr>
                    <w:t>&lt;.001</w:t>
                  </w:r>
                </w:p>
              </w:tc>
              <w:tc>
                <w:tcPr>
                  <w:tcW w:w="1523" w:type="dxa"/>
                  <w:tcMar>
                    <w:top w:w="30" w:type="dxa"/>
                    <w:left w:w="45" w:type="dxa"/>
                    <w:bottom w:w="30" w:type="dxa"/>
                    <w:right w:w="45" w:type="dxa"/>
                  </w:tcMar>
                  <w:vAlign w:val="center"/>
                  <w:hideMark/>
                </w:tcPr>
                <w:p w14:paraId="6726E93E"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&lt;.001</w:t>
                  </w:r>
                </w:p>
              </w:tc>
            </w:tr>
            <w:tr w:rsidR="00304A84" w:rsidRPr="00304A84" w14:paraId="5CCF4301" w14:textId="77777777" w:rsidTr="00AA49CD">
              <w:trPr>
                <w:trHeight w:val="16"/>
              </w:trPr>
              <w:tc>
                <w:tcPr>
                  <w:tcW w:w="5156" w:type="dxa"/>
                  <w:tcMar>
                    <w:top w:w="30" w:type="dxa"/>
                    <w:left w:w="45" w:type="dxa"/>
                    <w:bottom w:w="30" w:type="dxa"/>
                    <w:right w:w="45" w:type="dxa"/>
                  </w:tcMar>
                  <w:vAlign w:val="center"/>
                  <w:hideMark/>
                </w:tcPr>
                <w:p w14:paraId="4BA2345A"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Individualism</w:t>
                  </w:r>
                </w:p>
              </w:tc>
              <w:tc>
                <w:tcPr>
                  <w:tcW w:w="1808" w:type="dxa"/>
                  <w:tcMar>
                    <w:top w:w="30" w:type="dxa"/>
                    <w:left w:w="45" w:type="dxa"/>
                    <w:bottom w:w="30" w:type="dxa"/>
                    <w:right w:w="45" w:type="dxa"/>
                  </w:tcMar>
                  <w:vAlign w:val="center"/>
                  <w:hideMark/>
                </w:tcPr>
                <w:p w14:paraId="28BF3897" w14:textId="3DE31ED3"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4.8</w:t>
                  </w:r>
                  <w:r w:rsidR="0040251B" w:rsidRPr="00154E5C">
                    <w:rPr>
                      <w:rFonts w:ascii="Times New Roman" w:hAnsi="Times New Roman" w:cs="Times New Roman"/>
                    </w:rPr>
                    <w:t>5</w:t>
                  </w:r>
                </w:p>
              </w:tc>
              <w:tc>
                <w:tcPr>
                  <w:tcW w:w="1518" w:type="dxa"/>
                  <w:tcMar>
                    <w:top w:w="30" w:type="dxa"/>
                    <w:left w:w="45" w:type="dxa"/>
                    <w:bottom w:w="30" w:type="dxa"/>
                    <w:right w:w="45" w:type="dxa"/>
                  </w:tcMar>
                  <w:vAlign w:val="center"/>
                  <w:hideMark/>
                </w:tcPr>
                <w:p w14:paraId="4AEAAECE"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&lt;.001</w:t>
                  </w:r>
                </w:p>
              </w:tc>
              <w:tc>
                <w:tcPr>
                  <w:tcW w:w="1523" w:type="dxa"/>
                  <w:tcMar>
                    <w:top w:w="30" w:type="dxa"/>
                    <w:left w:w="45" w:type="dxa"/>
                    <w:bottom w:w="30" w:type="dxa"/>
                    <w:right w:w="45" w:type="dxa"/>
                  </w:tcMar>
                  <w:vAlign w:val="center"/>
                  <w:hideMark/>
                </w:tcPr>
                <w:p w14:paraId="2840E649"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&lt;.001</w:t>
                  </w:r>
                </w:p>
              </w:tc>
            </w:tr>
            <w:tr w:rsidR="00304A84" w:rsidRPr="00304A84" w14:paraId="5EE3D5D7" w14:textId="77777777" w:rsidTr="00AA49CD">
              <w:trPr>
                <w:trHeight w:val="16"/>
              </w:trPr>
              <w:tc>
                <w:tcPr>
                  <w:tcW w:w="5156" w:type="dxa"/>
                  <w:tcMar>
                    <w:top w:w="30" w:type="dxa"/>
                    <w:left w:w="45" w:type="dxa"/>
                    <w:bottom w:w="30" w:type="dxa"/>
                    <w:right w:w="45" w:type="dxa"/>
                  </w:tcMar>
                  <w:vAlign w:val="center"/>
                  <w:hideMark/>
                </w:tcPr>
                <w:p w14:paraId="164A57F4"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Traditionalism</w:t>
                  </w:r>
                </w:p>
              </w:tc>
              <w:tc>
                <w:tcPr>
                  <w:tcW w:w="1808" w:type="dxa"/>
                  <w:tcMar>
                    <w:top w:w="30" w:type="dxa"/>
                    <w:left w:w="45" w:type="dxa"/>
                    <w:bottom w:w="30" w:type="dxa"/>
                    <w:right w:w="45" w:type="dxa"/>
                  </w:tcMar>
                  <w:vAlign w:val="center"/>
                  <w:hideMark/>
                </w:tcPr>
                <w:p w14:paraId="3D1CF645" w14:textId="01D3BC5C"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w:t>
                  </w:r>
                  <w:r w:rsidR="00002B84" w:rsidRPr="00154E5C">
                    <w:rPr>
                      <w:rFonts w:ascii="Times New Roman" w:hAnsi="Times New Roman" w:cs="Times New Roman"/>
                    </w:rPr>
                    <w:t>96</w:t>
                  </w:r>
                </w:p>
              </w:tc>
              <w:tc>
                <w:tcPr>
                  <w:tcW w:w="1518" w:type="dxa"/>
                  <w:tcMar>
                    <w:top w:w="30" w:type="dxa"/>
                    <w:left w:w="45" w:type="dxa"/>
                    <w:bottom w:w="30" w:type="dxa"/>
                    <w:right w:w="45" w:type="dxa"/>
                  </w:tcMar>
                  <w:vAlign w:val="center"/>
                  <w:hideMark/>
                </w:tcPr>
                <w:p w14:paraId="1B208B9C" w14:textId="4D5A3625" w:rsidR="00761FBA" w:rsidRPr="00D70F2B" w:rsidRDefault="00761FBA" w:rsidP="00AA49CD">
                  <w:pPr>
                    <w:pStyle w:val="NoSpacing"/>
                    <w:jc w:val="center"/>
                    <w:rPr>
                      <w:rFonts w:ascii="Times New Roman" w:hAnsi="Times New Roman" w:cs="Times New Roman"/>
                    </w:rPr>
                  </w:pPr>
                  <w:r w:rsidRPr="000374DF">
                    <w:rPr>
                      <w:rFonts w:ascii="Times New Roman" w:hAnsi="Times New Roman" w:cs="Times New Roman"/>
                    </w:rPr>
                    <w:t>.3</w:t>
                  </w:r>
                  <w:r w:rsidR="00135C84" w:rsidRPr="000374DF">
                    <w:rPr>
                      <w:rFonts w:ascii="Times New Roman" w:hAnsi="Times New Roman" w:cs="Times New Roman"/>
                    </w:rPr>
                    <w:t>38</w:t>
                  </w:r>
                </w:p>
              </w:tc>
              <w:tc>
                <w:tcPr>
                  <w:tcW w:w="1523" w:type="dxa"/>
                  <w:tcMar>
                    <w:top w:w="30" w:type="dxa"/>
                    <w:left w:w="45" w:type="dxa"/>
                    <w:bottom w:w="30" w:type="dxa"/>
                    <w:right w:w="45" w:type="dxa"/>
                  </w:tcMar>
                  <w:vAlign w:val="center"/>
                  <w:hideMark/>
                </w:tcPr>
                <w:p w14:paraId="4A98B1A5"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.361</w:t>
                  </w:r>
                </w:p>
              </w:tc>
            </w:tr>
            <w:tr w:rsidR="00304A84" w:rsidRPr="00304A84" w14:paraId="5503C5E5" w14:textId="77777777" w:rsidTr="00AA49CD">
              <w:trPr>
                <w:trHeight w:val="16"/>
              </w:trPr>
              <w:tc>
                <w:tcPr>
                  <w:tcW w:w="5156" w:type="dxa"/>
                  <w:tcMar>
                    <w:top w:w="30" w:type="dxa"/>
                    <w:left w:w="45" w:type="dxa"/>
                    <w:bottom w:w="30" w:type="dxa"/>
                    <w:right w:w="45" w:type="dxa"/>
                  </w:tcMar>
                  <w:vAlign w:val="center"/>
                  <w:hideMark/>
                </w:tcPr>
                <w:p w14:paraId="658F7D35"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Generalized Trust</w:t>
                  </w:r>
                </w:p>
              </w:tc>
              <w:tc>
                <w:tcPr>
                  <w:tcW w:w="1808" w:type="dxa"/>
                  <w:tcMar>
                    <w:top w:w="30" w:type="dxa"/>
                    <w:left w:w="45" w:type="dxa"/>
                    <w:bottom w:w="30" w:type="dxa"/>
                    <w:right w:w="45" w:type="dxa"/>
                  </w:tcMar>
                  <w:vAlign w:val="center"/>
                  <w:hideMark/>
                </w:tcPr>
                <w:p w14:paraId="4CC34DDE" w14:textId="4F9187CC"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-3.6</w:t>
                  </w:r>
                  <w:r w:rsidR="00AA2046" w:rsidRPr="00154E5C">
                    <w:rPr>
                      <w:rFonts w:ascii="Times New Roman" w:hAnsi="Times New Roman" w:cs="Times New Roman"/>
                    </w:rPr>
                    <w:t>9</w:t>
                  </w:r>
                </w:p>
              </w:tc>
              <w:tc>
                <w:tcPr>
                  <w:tcW w:w="1518" w:type="dxa"/>
                  <w:tcMar>
                    <w:top w:w="30" w:type="dxa"/>
                    <w:left w:w="45" w:type="dxa"/>
                    <w:bottom w:w="30" w:type="dxa"/>
                    <w:right w:w="45" w:type="dxa"/>
                  </w:tcMar>
                  <w:vAlign w:val="center"/>
                  <w:hideMark/>
                </w:tcPr>
                <w:p w14:paraId="7B8F21E6"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&lt;.001</w:t>
                  </w:r>
                </w:p>
              </w:tc>
              <w:tc>
                <w:tcPr>
                  <w:tcW w:w="1523" w:type="dxa"/>
                  <w:tcMar>
                    <w:top w:w="30" w:type="dxa"/>
                    <w:left w:w="45" w:type="dxa"/>
                    <w:bottom w:w="30" w:type="dxa"/>
                    <w:right w:w="45" w:type="dxa"/>
                  </w:tcMar>
                  <w:vAlign w:val="center"/>
                  <w:hideMark/>
                </w:tcPr>
                <w:p w14:paraId="3D14761B"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&lt;.001</w:t>
                  </w:r>
                </w:p>
              </w:tc>
            </w:tr>
            <w:tr w:rsidR="00304A84" w:rsidRPr="00304A84" w14:paraId="7255E343" w14:textId="77777777" w:rsidTr="00AA49CD">
              <w:trPr>
                <w:trHeight w:val="16"/>
              </w:trPr>
              <w:tc>
                <w:tcPr>
                  <w:tcW w:w="5156" w:type="dxa"/>
                  <w:tcMar>
                    <w:top w:w="30" w:type="dxa"/>
                    <w:left w:w="45" w:type="dxa"/>
                    <w:bottom w:w="30" w:type="dxa"/>
                    <w:right w:w="45" w:type="dxa"/>
                  </w:tcMar>
                  <w:vAlign w:val="center"/>
                  <w:hideMark/>
                </w:tcPr>
                <w:p w14:paraId="0CCBC51A"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Political Polarization</w:t>
                  </w:r>
                </w:p>
              </w:tc>
              <w:tc>
                <w:tcPr>
                  <w:tcW w:w="1808" w:type="dxa"/>
                  <w:tcMar>
                    <w:top w:w="30" w:type="dxa"/>
                    <w:left w:w="45" w:type="dxa"/>
                    <w:bottom w:w="30" w:type="dxa"/>
                    <w:right w:w="45" w:type="dxa"/>
                  </w:tcMar>
                  <w:vAlign w:val="center"/>
                  <w:hideMark/>
                </w:tcPr>
                <w:p w14:paraId="005520EF" w14:textId="6219EC12"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11.7</w:t>
                  </w:r>
                  <w:r w:rsidR="00284DC8" w:rsidRPr="00154E5C">
                    <w:rPr>
                      <w:rFonts w:ascii="Times New Roman" w:hAnsi="Times New Roman" w:cs="Times New Roman"/>
                    </w:rPr>
                    <w:t>0</w:t>
                  </w:r>
                </w:p>
              </w:tc>
              <w:tc>
                <w:tcPr>
                  <w:tcW w:w="1518" w:type="dxa"/>
                  <w:tcMar>
                    <w:top w:w="30" w:type="dxa"/>
                    <w:left w:w="45" w:type="dxa"/>
                    <w:bottom w:w="30" w:type="dxa"/>
                    <w:right w:w="45" w:type="dxa"/>
                  </w:tcMar>
                  <w:vAlign w:val="center"/>
                  <w:hideMark/>
                </w:tcPr>
                <w:p w14:paraId="5CDD23ED"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&lt;.001</w:t>
                  </w:r>
                </w:p>
              </w:tc>
              <w:tc>
                <w:tcPr>
                  <w:tcW w:w="1523" w:type="dxa"/>
                  <w:tcMar>
                    <w:top w:w="30" w:type="dxa"/>
                    <w:left w:w="45" w:type="dxa"/>
                    <w:bottom w:w="30" w:type="dxa"/>
                    <w:right w:w="45" w:type="dxa"/>
                  </w:tcMar>
                  <w:vAlign w:val="center"/>
                  <w:hideMark/>
                </w:tcPr>
                <w:p w14:paraId="2AB8104B"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&lt;.001</w:t>
                  </w:r>
                </w:p>
              </w:tc>
            </w:tr>
            <w:tr w:rsidR="00304A84" w:rsidRPr="00304A84" w14:paraId="0A78085A" w14:textId="77777777" w:rsidTr="00AA49CD">
              <w:trPr>
                <w:trHeight w:val="16"/>
              </w:trPr>
              <w:tc>
                <w:tcPr>
                  <w:tcW w:w="5156" w:type="dxa"/>
                  <w:tcMar>
                    <w:top w:w="30" w:type="dxa"/>
                    <w:left w:w="45" w:type="dxa"/>
                    <w:bottom w:w="30" w:type="dxa"/>
                    <w:right w:w="45" w:type="dxa"/>
                  </w:tcMar>
                  <w:vAlign w:val="center"/>
                  <w:hideMark/>
                </w:tcPr>
                <w:p w14:paraId="63FC6F42"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Life Satisfaction</w:t>
                  </w:r>
                </w:p>
              </w:tc>
              <w:tc>
                <w:tcPr>
                  <w:tcW w:w="1808" w:type="dxa"/>
                  <w:tcMar>
                    <w:top w:w="30" w:type="dxa"/>
                    <w:left w:w="45" w:type="dxa"/>
                    <w:bottom w:w="30" w:type="dxa"/>
                    <w:right w:w="45" w:type="dxa"/>
                  </w:tcMar>
                  <w:vAlign w:val="center"/>
                  <w:hideMark/>
                </w:tcPr>
                <w:p w14:paraId="664522CC" w14:textId="2A2377AC" w:rsidR="00761FBA" w:rsidRPr="000374DF" w:rsidRDefault="00761FBA" w:rsidP="00AA49CD">
                  <w:pPr>
                    <w:pStyle w:val="NoSpacing"/>
                    <w:jc w:val="center"/>
                    <w:rPr>
                      <w:rFonts w:ascii="Times New Roman" w:hAnsi="Times New Roman" w:cs="Times New Roman"/>
                    </w:rPr>
                  </w:pPr>
                  <w:r w:rsidRPr="00776638">
                    <w:rPr>
                      <w:rFonts w:ascii="Times New Roman" w:hAnsi="Times New Roman" w:cs="Times New Roman"/>
                    </w:rPr>
                    <w:t>-</w:t>
                  </w:r>
                  <w:r w:rsidR="00636D4B" w:rsidRPr="00154E5C">
                    <w:rPr>
                      <w:rFonts w:ascii="Times New Roman" w:hAnsi="Times New Roman" w:cs="Times New Roman"/>
                    </w:rPr>
                    <w:t>2</w:t>
                  </w:r>
                  <w:r w:rsidRPr="00154E5C">
                    <w:rPr>
                      <w:rFonts w:ascii="Times New Roman" w:hAnsi="Times New Roman" w:cs="Times New Roman"/>
                    </w:rPr>
                    <w:t>.</w:t>
                  </w:r>
                  <w:r w:rsidR="00636D4B" w:rsidRPr="000374DF">
                    <w:rPr>
                      <w:rFonts w:ascii="Times New Roman" w:hAnsi="Times New Roman" w:cs="Times New Roman"/>
                    </w:rPr>
                    <w:t>99</w:t>
                  </w:r>
                </w:p>
              </w:tc>
              <w:tc>
                <w:tcPr>
                  <w:tcW w:w="1518" w:type="dxa"/>
                  <w:tcMar>
                    <w:top w:w="30" w:type="dxa"/>
                    <w:left w:w="45" w:type="dxa"/>
                    <w:bottom w:w="30" w:type="dxa"/>
                    <w:right w:w="45" w:type="dxa"/>
                  </w:tcMar>
                  <w:vAlign w:val="center"/>
                  <w:hideMark/>
                </w:tcPr>
                <w:p w14:paraId="0554D490" w14:textId="18DC03CF"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.003</w:t>
                  </w:r>
                </w:p>
              </w:tc>
              <w:tc>
                <w:tcPr>
                  <w:tcW w:w="1523" w:type="dxa"/>
                  <w:tcMar>
                    <w:top w:w="30" w:type="dxa"/>
                    <w:left w:w="45" w:type="dxa"/>
                    <w:bottom w:w="30" w:type="dxa"/>
                    <w:right w:w="45" w:type="dxa"/>
                  </w:tcMar>
                  <w:vAlign w:val="center"/>
                  <w:hideMark/>
                </w:tcPr>
                <w:p w14:paraId="226B53BC"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.005</w:t>
                  </w:r>
                </w:p>
              </w:tc>
            </w:tr>
            <w:tr w:rsidR="00304A84" w:rsidRPr="00304A84" w14:paraId="046B1F59" w14:textId="77777777" w:rsidTr="00AA49CD">
              <w:trPr>
                <w:trHeight w:val="16"/>
              </w:trPr>
              <w:tc>
                <w:tcPr>
                  <w:tcW w:w="5156" w:type="dxa"/>
                  <w:tcMar>
                    <w:top w:w="30" w:type="dxa"/>
                    <w:left w:w="45" w:type="dxa"/>
                    <w:bottom w:w="30" w:type="dxa"/>
                    <w:right w:w="45" w:type="dxa"/>
                  </w:tcMar>
                  <w:vAlign w:val="center"/>
                  <w:hideMark/>
                </w:tcPr>
                <w:p w14:paraId="39E508E3"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Depression</w:t>
                  </w:r>
                </w:p>
              </w:tc>
              <w:tc>
                <w:tcPr>
                  <w:tcW w:w="1808" w:type="dxa"/>
                  <w:tcMar>
                    <w:top w:w="30" w:type="dxa"/>
                    <w:left w:w="45" w:type="dxa"/>
                    <w:bottom w:w="30" w:type="dxa"/>
                    <w:right w:w="45" w:type="dxa"/>
                  </w:tcMar>
                  <w:vAlign w:val="center"/>
                  <w:hideMark/>
                </w:tcPr>
                <w:p w14:paraId="2292BC0A" w14:textId="419F4A3E"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9.</w:t>
                  </w:r>
                  <w:r w:rsidR="00A52085" w:rsidRPr="00154E5C">
                    <w:rPr>
                      <w:rFonts w:ascii="Times New Roman" w:hAnsi="Times New Roman" w:cs="Times New Roman"/>
                    </w:rPr>
                    <w:t>48</w:t>
                  </w:r>
                </w:p>
              </w:tc>
              <w:tc>
                <w:tcPr>
                  <w:tcW w:w="1518" w:type="dxa"/>
                  <w:tcMar>
                    <w:top w:w="30" w:type="dxa"/>
                    <w:left w:w="45" w:type="dxa"/>
                    <w:bottom w:w="30" w:type="dxa"/>
                    <w:right w:w="45" w:type="dxa"/>
                  </w:tcMar>
                  <w:vAlign w:val="center"/>
                  <w:hideMark/>
                </w:tcPr>
                <w:p w14:paraId="7244A1B9"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&lt;.001</w:t>
                  </w:r>
                </w:p>
              </w:tc>
              <w:tc>
                <w:tcPr>
                  <w:tcW w:w="1523" w:type="dxa"/>
                  <w:tcMar>
                    <w:top w:w="30" w:type="dxa"/>
                    <w:left w:w="45" w:type="dxa"/>
                    <w:bottom w:w="30" w:type="dxa"/>
                    <w:right w:w="45" w:type="dxa"/>
                  </w:tcMar>
                  <w:vAlign w:val="center"/>
                  <w:hideMark/>
                </w:tcPr>
                <w:p w14:paraId="4DFD2B18"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&lt;.001</w:t>
                  </w:r>
                </w:p>
              </w:tc>
            </w:tr>
            <w:tr w:rsidR="00304A84" w:rsidRPr="00304A84" w14:paraId="5D125CAD" w14:textId="77777777" w:rsidTr="00AA49CD">
              <w:trPr>
                <w:trHeight w:val="16"/>
              </w:trPr>
              <w:tc>
                <w:tcPr>
                  <w:tcW w:w="5156" w:type="dxa"/>
                  <w:tcMar>
                    <w:top w:w="30" w:type="dxa"/>
                    <w:left w:w="45" w:type="dxa"/>
                    <w:bottom w:w="30" w:type="dxa"/>
                    <w:right w:w="45" w:type="dxa"/>
                  </w:tcMar>
                  <w:vAlign w:val="center"/>
                  <w:hideMark/>
                </w:tcPr>
                <w:p w14:paraId="1C9E54D4" w14:textId="77777777" w:rsidR="00761FBA" w:rsidRPr="00776638" w:rsidRDefault="00761FBA" w:rsidP="00AA49CD">
                  <w:pPr>
                    <w:pStyle w:val="NoSpacing"/>
                    <w:rPr>
                      <w:rFonts w:ascii="Times New Roman" w:hAnsi="Times New Roman" w:cs="Times New Roman"/>
                    </w:rPr>
                  </w:pPr>
                  <w:r w:rsidRPr="00B70434">
                    <w:rPr>
                      <w:rFonts w:ascii="Times New Roman" w:hAnsi="Times New Roman" w:cs="Times New Roman"/>
                    </w:rPr>
                    <w:t xml:space="preserve">Delay of </w:t>
                  </w:r>
                  <w:r w:rsidRPr="00003575">
                    <w:rPr>
                      <w:rFonts w:ascii="Times New Roman" w:hAnsi="Times New Roman" w:cs="Times New Roman"/>
                    </w:rPr>
                    <w:t>Gratification</w:t>
                  </w:r>
                </w:p>
              </w:tc>
              <w:tc>
                <w:tcPr>
                  <w:tcW w:w="1808" w:type="dxa"/>
                  <w:tcMar>
                    <w:top w:w="30" w:type="dxa"/>
                    <w:left w:w="45" w:type="dxa"/>
                    <w:bottom w:w="30" w:type="dxa"/>
                    <w:right w:w="45" w:type="dxa"/>
                  </w:tcMar>
                  <w:vAlign w:val="center"/>
                  <w:hideMark/>
                </w:tcPr>
                <w:p w14:paraId="0129050A" w14:textId="1267617E" w:rsidR="00761FBA" w:rsidRPr="00D70F2B" w:rsidRDefault="00761FBA" w:rsidP="00AA49CD">
                  <w:pPr>
                    <w:pStyle w:val="NoSpacing"/>
                    <w:jc w:val="center"/>
                    <w:rPr>
                      <w:rFonts w:ascii="Times New Roman" w:hAnsi="Times New Roman" w:cs="Times New Roman"/>
                    </w:rPr>
                  </w:pPr>
                  <w:r w:rsidRPr="000374DF">
                    <w:rPr>
                      <w:rFonts w:ascii="Times New Roman" w:hAnsi="Times New Roman" w:cs="Times New Roman"/>
                    </w:rPr>
                    <w:t>-1.6</w:t>
                  </w:r>
                  <w:r w:rsidR="00A52085" w:rsidRPr="000374DF">
                    <w:rPr>
                      <w:rFonts w:ascii="Times New Roman" w:hAnsi="Times New Roman" w:cs="Times New Roman"/>
                    </w:rPr>
                    <w:t>7</w:t>
                  </w:r>
                </w:p>
              </w:tc>
              <w:tc>
                <w:tcPr>
                  <w:tcW w:w="1518" w:type="dxa"/>
                  <w:tcMar>
                    <w:top w:w="30" w:type="dxa"/>
                    <w:left w:w="45" w:type="dxa"/>
                    <w:bottom w:w="30" w:type="dxa"/>
                    <w:right w:w="45" w:type="dxa"/>
                  </w:tcMar>
                  <w:vAlign w:val="center"/>
                  <w:hideMark/>
                </w:tcPr>
                <w:p w14:paraId="1DB2F0B4" w14:textId="27A42DA4"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.09</w:t>
                  </w:r>
                  <w:r w:rsidR="00135C84" w:rsidRPr="00304A84">
                    <w:rPr>
                      <w:rFonts w:ascii="Times New Roman" w:hAnsi="Times New Roman" w:cs="Times New Roman"/>
                    </w:rPr>
                    <w:t>7</w:t>
                  </w:r>
                </w:p>
              </w:tc>
              <w:tc>
                <w:tcPr>
                  <w:tcW w:w="1523" w:type="dxa"/>
                  <w:tcMar>
                    <w:top w:w="30" w:type="dxa"/>
                    <w:left w:w="45" w:type="dxa"/>
                    <w:bottom w:w="30" w:type="dxa"/>
                    <w:right w:w="45" w:type="dxa"/>
                  </w:tcMar>
                  <w:vAlign w:val="center"/>
                  <w:hideMark/>
                </w:tcPr>
                <w:p w14:paraId="74C8F956" w14:textId="77777777" w:rsidR="00761FBA" w:rsidRPr="00304A84" w:rsidRDefault="00761FBA" w:rsidP="00AA49CD">
                  <w:pPr>
                    <w:pStyle w:val="NoSpacing"/>
                    <w:jc w:val="center"/>
                    <w:rPr>
                      <w:rFonts w:ascii="Times New Roman" w:hAnsi="Times New Roman" w:cs="Times New Roman"/>
                    </w:rPr>
                  </w:pPr>
                  <w:r w:rsidRPr="00304A84">
                    <w:rPr>
                      <w:rFonts w:ascii="Times New Roman" w:hAnsi="Times New Roman" w:cs="Times New Roman"/>
                    </w:rPr>
                    <w:t>.112</w:t>
                  </w:r>
                </w:p>
              </w:tc>
            </w:tr>
            <w:tr w:rsidR="00304A84" w:rsidRPr="00304A84" w14:paraId="0DA9D586" w14:textId="77777777" w:rsidTr="00AA49CD">
              <w:trPr>
                <w:trHeight w:val="16"/>
              </w:trPr>
              <w:tc>
                <w:tcPr>
                  <w:tcW w:w="5156" w:type="dxa"/>
                  <w:tcMar>
                    <w:top w:w="30" w:type="dxa"/>
                    <w:left w:w="45" w:type="dxa"/>
                    <w:bottom w:w="30" w:type="dxa"/>
                    <w:right w:w="45" w:type="dxa"/>
                  </w:tcMar>
                  <w:vAlign w:val="center"/>
                  <w:hideMark/>
                </w:tcPr>
                <w:p w14:paraId="247A47D2"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Birth Rate</w:t>
                  </w:r>
                </w:p>
              </w:tc>
              <w:tc>
                <w:tcPr>
                  <w:tcW w:w="1808" w:type="dxa"/>
                  <w:tcMar>
                    <w:top w:w="30" w:type="dxa"/>
                    <w:left w:w="45" w:type="dxa"/>
                    <w:bottom w:w="30" w:type="dxa"/>
                    <w:right w:w="45" w:type="dxa"/>
                  </w:tcMar>
                  <w:vAlign w:val="center"/>
                  <w:hideMark/>
                </w:tcPr>
                <w:p w14:paraId="0221F725" w14:textId="4CAED951"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-1.8</w:t>
                  </w:r>
                  <w:r w:rsidR="00A52085" w:rsidRPr="00154E5C">
                    <w:rPr>
                      <w:rFonts w:ascii="Times New Roman" w:hAnsi="Times New Roman" w:cs="Times New Roman"/>
                    </w:rPr>
                    <w:t>2</w:t>
                  </w:r>
                </w:p>
              </w:tc>
              <w:tc>
                <w:tcPr>
                  <w:tcW w:w="1518" w:type="dxa"/>
                  <w:tcMar>
                    <w:top w:w="30" w:type="dxa"/>
                    <w:left w:w="45" w:type="dxa"/>
                    <w:bottom w:w="30" w:type="dxa"/>
                    <w:right w:w="45" w:type="dxa"/>
                  </w:tcMar>
                  <w:vAlign w:val="center"/>
                  <w:hideMark/>
                </w:tcPr>
                <w:p w14:paraId="6C12EE3A" w14:textId="6CAAD80F" w:rsidR="00761FBA" w:rsidRPr="00D70F2B" w:rsidRDefault="00761FBA" w:rsidP="00AA49CD">
                  <w:pPr>
                    <w:pStyle w:val="NoSpacing"/>
                    <w:jc w:val="center"/>
                    <w:rPr>
                      <w:rFonts w:ascii="Times New Roman" w:hAnsi="Times New Roman" w:cs="Times New Roman"/>
                    </w:rPr>
                  </w:pPr>
                  <w:r w:rsidRPr="000374DF">
                    <w:rPr>
                      <w:rFonts w:ascii="Times New Roman" w:hAnsi="Times New Roman" w:cs="Times New Roman"/>
                    </w:rPr>
                    <w:t>.06</w:t>
                  </w:r>
                  <w:r w:rsidR="00135C84" w:rsidRPr="000374DF">
                    <w:rPr>
                      <w:rFonts w:ascii="Times New Roman" w:hAnsi="Times New Roman" w:cs="Times New Roman"/>
                    </w:rPr>
                    <w:t>9</w:t>
                  </w:r>
                </w:p>
              </w:tc>
              <w:tc>
                <w:tcPr>
                  <w:tcW w:w="1523" w:type="dxa"/>
                  <w:tcMar>
                    <w:top w:w="30" w:type="dxa"/>
                    <w:left w:w="45" w:type="dxa"/>
                    <w:bottom w:w="30" w:type="dxa"/>
                    <w:right w:w="45" w:type="dxa"/>
                  </w:tcMar>
                  <w:vAlign w:val="center"/>
                  <w:hideMark/>
                </w:tcPr>
                <w:p w14:paraId="2D4A1239"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.087</w:t>
                  </w:r>
                </w:p>
              </w:tc>
            </w:tr>
            <w:tr w:rsidR="00304A84" w:rsidRPr="00304A84" w14:paraId="089951DE" w14:textId="77777777" w:rsidTr="00AA49CD">
              <w:trPr>
                <w:trHeight w:val="16"/>
              </w:trPr>
              <w:tc>
                <w:tcPr>
                  <w:tcW w:w="5156" w:type="dxa"/>
                  <w:tcMar>
                    <w:top w:w="30" w:type="dxa"/>
                    <w:left w:w="45" w:type="dxa"/>
                    <w:bottom w:w="30" w:type="dxa"/>
                    <w:right w:w="45" w:type="dxa"/>
                  </w:tcMar>
                  <w:vAlign w:val="center"/>
                  <w:hideMark/>
                </w:tcPr>
                <w:p w14:paraId="47712DBA"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Climate Change</w:t>
                  </w:r>
                </w:p>
              </w:tc>
              <w:tc>
                <w:tcPr>
                  <w:tcW w:w="1808" w:type="dxa"/>
                  <w:tcMar>
                    <w:top w:w="30" w:type="dxa"/>
                    <w:left w:w="45" w:type="dxa"/>
                    <w:bottom w:w="30" w:type="dxa"/>
                    <w:right w:w="45" w:type="dxa"/>
                  </w:tcMar>
                  <w:vAlign w:val="center"/>
                  <w:hideMark/>
                </w:tcPr>
                <w:p w14:paraId="5BF40D50" w14:textId="4B983BDB"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9.8</w:t>
                  </w:r>
                  <w:r w:rsidR="00B71849" w:rsidRPr="00154E5C">
                    <w:rPr>
                      <w:rFonts w:ascii="Times New Roman" w:hAnsi="Times New Roman" w:cs="Times New Roman"/>
                    </w:rPr>
                    <w:t>2</w:t>
                  </w:r>
                </w:p>
              </w:tc>
              <w:tc>
                <w:tcPr>
                  <w:tcW w:w="1518" w:type="dxa"/>
                  <w:tcMar>
                    <w:top w:w="30" w:type="dxa"/>
                    <w:left w:w="45" w:type="dxa"/>
                    <w:bottom w:w="30" w:type="dxa"/>
                    <w:right w:w="45" w:type="dxa"/>
                  </w:tcMar>
                  <w:vAlign w:val="center"/>
                  <w:hideMark/>
                </w:tcPr>
                <w:p w14:paraId="3CAFA09C"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&lt;.001</w:t>
                  </w:r>
                </w:p>
              </w:tc>
              <w:tc>
                <w:tcPr>
                  <w:tcW w:w="1523" w:type="dxa"/>
                  <w:tcMar>
                    <w:top w:w="30" w:type="dxa"/>
                    <w:left w:w="45" w:type="dxa"/>
                    <w:bottom w:w="30" w:type="dxa"/>
                    <w:right w:w="45" w:type="dxa"/>
                  </w:tcMar>
                  <w:vAlign w:val="center"/>
                  <w:hideMark/>
                </w:tcPr>
                <w:p w14:paraId="38B165C0"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&lt;.001</w:t>
                  </w:r>
                </w:p>
              </w:tc>
            </w:tr>
            <w:tr w:rsidR="00304A84" w:rsidRPr="00304A84" w14:paraId="3373B9FE" w14:textId="77777777" w:rsidTr="00AA49CD">
              <w:trPr>
                <w:trHeight w:val="16"/>
              </w:trPr>
              <w:tc>
                <w:tcPr>
                  <w:tcW w:w="5156" w:type="dxa"/>
                  <w:tcMar>
                    <w:top w:w="30" w:type="dxa"/>
                    <w:left w:w="45" w:type="dxa"/>
                    <w:bottom w:w="30" w:type="dxa"/>
                    <w:right w:w="45" w:type="dxa"/>
                  </w:tcMar>
                  <w:vAlign w:val="center"/>
                  <w:hideMark/>
                </w:tcPr>
                <w:p w14:paraId="7CE66053"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Violence</w:t>
                  </w:r>
                </w:p>
              </w:tc>
              <w:tc>
                <w:tcPr>
                  <w:tcW w:w="1808" w:type="dxa"/>
                  <w:tcMar>
                    <w:top w:w="30" w:type="dxa"/>
                    <w:left w:w="45" w:type="dxa"/>
                    <w:bottom w:w="30" w:type="dxa"/>
                    <w:right w:w="45" w:type="dxa"/>
                  </w:tcMar>
                  <w:vAlign w:val="center"/>
                  <w:hideMark/>
                </w:tcPr>
                <w:p w14:paraId="2D0A5693" w14:textId="06DF7913"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7.9</w:t>
                  </w:r>
                  <w:r w:rsidR="00B71849" w:rsidRPr="00154E5C">
                    <w:rPr>
                      <w:rFonts w:ascii="Times New Roman" w:hAnsi="Times New Roman" w:cs="Times New Roman"/>
                    </w:rPr>
                    <w:t>4</w:t>
                  </w:r>
                </w:p>
              </w:tc>
              <w:tc>
                <w:tcPr>
                  <w:tcW w:w="1518" w:type="dxa"/>
                  <w:tcMar>
                    <w:top w:w="30" w:type="dxa"/>
                    <w:left w:w="45" w:type="dxa"/>
                    <w:bottom w:w="30" w:type="dxa"/>
                    <w:right w:w="45" w:type="dxa"/>
                  </w:tcMar>
                  <w:vAlign w:val="center"/>
                  <w:hideMark/>
                </w:tcPr>
                <w:p w14:paraId="00A81A27"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&lt;.001</w:t>
                  </w:r>
                </w:p>
              </w:tc>
              <w:tc>
                <w:tcPr>
                  <w:tcW w:w="1523" w:type="dxa"/>
                  <w:tcMar>
                    <w:top w:w="30" w:type="dxa"/>
                    <w:left w:w="45" w:type="dxa"/>
                    <w:bottom w:w="30" w:type="dxa"/>
                    <w:right w:w="45" w:type="dxa"/>
                  </w:tcMar>
                  <w:vAlign w:val="center"/>
                  <w:hideMark/>
                </w:tcPr>
                <w:p w14:paraId="4BFFE7FD"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&lt;.001</w:t>
                  </w:r>
                </w:p>
              </w:tc>
            </w:tr>
            <w:tr w:rsidR="00304A84" w:rsidRPr="00304A84" w14:paraId="5C55A82D" w14:textId="77777777" w:rsidTr="00AA49CD">
              <w:trPr>
                <w:trHeight w:val="16"/>
              </w:trPr>
              <w:tc>
                <w:tcPr>
                  <w:tcW w:w="5156" w:type="dxa"/>
                  <w:tcMar>
                    <w:top w:w="30" w:type="dxa"/>
                    <w:left w:w="45" w:type="dxa"/>
                    <w:bottom w:w="30" w:type="dxa"/>
                    <w:right w:w="45" w:type="dxa"/>
                  </w:tcMar>
                  <w:vAlign w:val="center"/>
                  <w:hideMark/>
                </w:tcPr>
                <w:p w14:paraId="79B3057C"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Religiosity</w:t>
                  </w:r>
                </w:p>
              </w:tc>
              <w:tc>
                <w:tcPr>
                  <w:tcW w:w="1808" w:type="dxa"/>
                  <w:tcMar>
                    <w:top w:w="30" w:type="dxa"/>
                    <w:left w:w="45" w:type="dxa"/>
                    <w:bottom w:w="30" w:type="dxa"/>
                    <w:right w:w="45" w:type="dxa"/>
                  </w:tcMar>
                  <w:vAlign w:val="center"/>
                  <w:hideMark/>
                </w:tcPr>
                <w:p w14:paraId="63E6596F" w14:textId="65600E69"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2.2</w:t>
                  </w:r>
                  <w:r w:rsidR="00B71849" w:rsidRPr="00154E5C">
                    <w:rPr>
                      <w:rFonts w:ascii="Times New Roman" w:hAnsi="Times New Roman" w:cs="Times New Roman"/>
                    </w:rPr>
                    <w:t>7</w:t>
                  </w:r>
                </w:p>
              </w:tc>
              <w:tc>
                <w:tcPr>
                  <w:tcW w:w="1518" w:type="dxa"/>
                  <w:tcMar>
                    <w:top w:w="30" w:type="dxa"/>
                    <w:left w:w="45" w:type="dxa"/>
                    <w:bottom w:w="30" w:type="dxa"/>
                    <w:right w:w="45" w:type="dxa"/>
                  </w:tcMar>
                  <w:vAlign w:val="center"/>
                  <w:hideMark/>
                </w:tcPr>
                <w:p w14:paraId="1701ED0A" w14:textId="78CE2078" w:rsidR="00761FBA" w:rsidRPr="00D70F2B" w:rsidRDefault="00761FBA" w:rsidP="00AA49CD">
                  <w:pPr>
                    <w:pStyle w:val="NoSpacing"/>
                    <w:jc w:val="center"/>
                    <w:rPr>
                      <w:rFonts w:ascii="Times New Roman" w:hAnsi="Times New Roman" w:cs="Times New Roman"/>
                    </w:rPr>
                  </w:pPr>
                  <w:r w:rsidRPr="000374DF">
                    <w:rPr>
                      <w:rFonts w:ascii="Times New Roman" w:hAnsi="Times New Roman" w:cs="Times New Roman"/>
                    </w:rPr>
                    <w:t>.02</w:t>
                  </w:r>
                  <w:r w:rsidR="00297DF5" w:rsidRPr="000374DF">
                    <w:rPr>
                      <w:rFonts w:ascii="Times New Roman" w:hAnsi="Times New Roman" w:cs="Times New Roman"/>
                    </w:rPr>
                    <w:t>4</w:t>
                  </w:r>
                </w:p>
              </w:tc>
              <w:tc>
                <w:tcPr>
                  <w:tcW w:w="1523" w:type="dxa"/>
                  <w:tcMar>
                    <w:top w:w="30" w:type="dxa"/>
                    <w:left w:w="45" w:type="dxa"/>
                    <w:bottom w:w="30" w:type="dxa"/>
                    <w:right w:w="45" w:type="dxa"/>
                  </w:tcMar>
                  <w:vAlign w:val="center"/>
                  <w:hideMark/>
                </w:tcPr>
                <w:p w14:paraId="3FEF59D2"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.033</w:t>
                  </w:r>
                </w:p>
              </w:tc>
            </w:tr>
            <w:tr w:rsidR="00304A84" w:rsidRPr="00304A84" w14:paraId="2E6F52FD" w14:textId="77777777" w:rsidTr="00AA49CD">
              <w:trPr>
                <w:trHeight w:val="16"/>
              </w:trPr>
              <w:tc>
                <w:tcPr>
                  <w:tcW w:w="5156" w:type="dxa"/>
                  <w:tcMar>
                    <w:top w:w="30" w:type="dxa"/>
                    <w:left w:w="45" w:type="dxa"/>
                    <w:bottom w:w="30" w:type="dxa"/>
                    <w:right w:w="45" w:type="dxa"/>
                  </w:tcMar>
                  <w:vAlign w:val="center"/>
                  <w:hideMark/>
                </w:tcPr>
                <w:p w14:paraId="5D21ACD9"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Loneliness</w:t>
                  </w:r>
                </w:p>
              </w:tc>
              <w:tc>
                <w:tcPr>
                  <w:tcW w:w="1808" w:type="dxa"/>
                  <w:tcMar>
                    <w:top w:w="30" w:type="dxa"/>
                    <w:left w:w="45" w:type="dxa"/>
                    <w:bottom w:w="30" w:type="dxa"/>
                    <w:right w:w="45" w:type="dxa"/>
                  </w:tcMar>
                  <w:vAlign w:val="center"/>
                  <w:hideMark/>
                </w:tcPr>
                <w:p w14:paraId="6FF0ED40" w14:textId="2B5C0737"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2.3</w:t>
                  </w:r>
                  <w:r w:rsidR="00B71849" w:rsidRPr="00154E5C">
                    <w:rPr>
                      <w:rFonts w:ascii="Times New Roman" w:hAnsi="Times New Roman" w:cs="Times New Roman"/>
                    </w:rPr>
                    <w:t>0</w:t>
                  </w:r>
                </w:p>
              </w:tc>
              <w:tc>
                <w:tcPr>
                  <w:tcW w:w="1518" w:type="dxa"/>
                  <w:tcMar>
                    <w:top w:w="30" w:type="dxa"/>
                    <w:left w:w="45" w:type="dxa"/>
                    <w:bottom w:w="30" w:type="dxa"/>
                    <w:right w:w="45" w:type="dxa"/>
                  </w:tcMar>
                  <w:vAlign w:val="center"/>
                  <w:hideMark/>
                </w:tcPr>
                <w:p w14:paraId="08CAAA16" w14:textId="77777777" w:rsidR="00761FBA" w:rsidRPr="000374DF" w:rsidRDefault="00761FBA" w:rsidP="00AA49CD">
                  <w:pPr>
                    <w:pStyle w:val="NoSpacing"/>
                    <w:jc w:val="center"/>
                    <w:rPr>
                      <w:rFonts w:ascii="Times New Roman" w:hAnsi="Times New Roman" w:cs="Times New Roman"/>
                    </w:rPr>
                  </w:pPr>
                  <w:r w:rsidRPr="000374DF">
                    <w:rPr>
                      <w:rFonts w:ascii="Times New Roman" w:hAnsi="Times New Roman" w:cs="Times New Roman"/>
                    </w:rPr>
                    <w:t>.022</w:t>
                  </w:r>
                </w:p>
              </w:tc>
              <w:tc>
                <w:tcPr>
                  <w:tcW w:w="1523" w:type="dxa"/>
                  <w:tcMar>
                    <w:top w:w="30" w:type="dxa"/>
                    <w:left w:w="45" w:type="dxa"/>
                    <w:bottom w:w="30" w:type="dxa"/>
                    <w:right w:w="45" w:type="dxa"/>
                  </w:tcMar>
                  <w:vAlign w:val="center"/>
                  <w:hideMark/>
                </w:tcPr>
                <w:p w14:paraId="61EBCEF4" w14:textId="77777777"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.033</w:t>
                  </w:r>
                </w:p>
              </w:tc>
            </w:tr>
            <w:tr w:rsidR="00304A84" w:rsidRPr="00304A84" w14:paraId="76F988C3" w14:textId="77777777" w:rsidTr="00AA49CD">
              <w:trPr>
                <w:trHeight w:val="16"/>
              </w:trPr>
              <w:tc>
                <w:tcPr>
                  <w:tcW w:w="5156" w:type="dxa"/>
                  <w:tcBorders>
                    <w:bottom w:val="single" w:sz="6" w:space="0" w:color="000000" w:themeColor="text1"/>
                  </w:tcBorders>
                  <w:tcMar>
                    <w:top w:w="30" w:type="dxa"/>
                    <w:left w:w="45" w:type="dxa"/>
                    <w:bottom w:w="30" w:type="dxa"/>
                    <w:right w:w="45" w:type="dxa"/>
                  </w:tcMar>
                  <w:vAlign w:val="center"/>
                  <w:hideMark/>
                </w:tcPr>
                <w:p w14:paraId="7FCF8069" w14:textId="77777777" w:rsidR="00761FBA" w:rsidRPr="00003575" w:rsidRDefault="00761FBA" w:rsidP="00AA49CD">
                  <w:pPr>
                    <w:pStyle w:val="NoSpacing"/>
                    <w:rPr>
                      <w:rFonts w:ascii="Times New Roman" w:hAnsi="Times New Roman" w:cs="Times New Roman"/>
                    </w:rPr>
                  </w:pPr>
                  <w:r w:rsidRPr="00B70434">
                    <w:rPr>
                      <w:rFonts w:ascii="Times New Roman" w:hAnsi="Times New Roman" w:cs="Times New Roman"/>
                    </w:rPr>
                    <w:t>Charity</w:t>
                  </w:r>
                </w:p>
              </w:tc>
              <w:tc>
                <w:tcPr>
                  <w:tcW w:w="1808" w:type="dxa"/>
                  <w:tcBorders>
                    <w:bottom w:val="single" w:sz="6" w:space="0" w:color="000000" w:themeColor="text1"/>
                  </w:tcBorders>
                  <w:tcMar>
                    <w:top w:w="30" w:type="dxa"/>
                    <w:left w:w="45" w:type="dxa"/>
                    <w:bottom w:w="30" w:type="dxa"/>
                    <w:right w:w="45" w:type="dxa"/>
                  </w:tcMar>
                  <w:vAlign w:val="center"/>
                  <w:hideMark/>
                </w:tcPr>
                <w:p w14:paraId="567E2771" w14:textId="77777777" w:rsidR="00761FBA" w:rsidRPr="00154E5C" w:rsidRDefault="00761FBA" w:rsidP="00AA49CD">
                  <w:pPr>
                    <w:pStyle w:val="NoSpacing"/>
                    <w:jc w:val="center"/>
                    <w:rPr>
                      <w:rFonts w:ascii="Times New Roman" w:hAnsi="Times New Roman" w:cs="Times New Roman"/>
                    </w:rPr>
                  </w:pPr>
                  <w:r w:rsidRPr="00776638">
                    <w:rPr>
                      <w:rFonts w:ascii="Times New Roman" w:hAnsi="Times New Roman" w:cs="Times New Roman"/>
                    </w:rPr>
                    <w:t>-.23</w:t>
                  </w:r>
                </w:p>
              </w:tc>
              <w:tc>
                <w:tcPr>
                  <w:tcW w:w="1518" w:type="dxa"/>
                  <w:tcBorders>
                    <w:bottom w:val="single" w:sz="6" w:space="0" w:color="000000" w:themeColor="text1"/>
                  </w:tcBorders>
                  <w:tcMar>
                    <w:top w:w="30" w:type="dxa"/>
                    <w:left w:w="45" w:type="dxa"/>
                    <w:bottom w:w="30" w:type="dxa"/>
                    <w:right w:w="45" w:type="dxa"/>
                  </w:tcMar>
                  <w:vAlign w:val="center"/>
                  <w:hideMark/>
                </w:tcPr>
                <w:p w14:paraId="40BBF816" w14:textId="54B93854" w:rsidR="00761FBA" w:rsidRPr="00D70F2B" w:rsidRDefault="00761FBA" w:rsidP="00AA49CD">
                  <w:pPr>
                    <w:pStyle w:val="NoSpacing"/>
                    <w:jc w:val="center"/>
                    <w:rPr>
                      <w:rFonts w:ascii="Times New Roman" w:hAnsi="Times New Roman" w:cs="Times New Roman"/>
                    </w:rPr>
                  </w:pPr>
                  <w:r w:rsidRPr="000374DF">
                    <w:rPr>
                      <w:rFonts w:ascii="Times New Roman" w:hAnsi="Times New Roman" w:cs="Times New Roman"/>
                    </w:rPr>
                    <w:t>.8</w:t>
                  </w:r>
                  <w:r w:rsidR="00297DF5" w:rsidRPr="000374DF">
                    <w:rPr>
                      <w:rFonts w:ascii="Times New Roman" w:hAnsi="Times New Roman" w:cs="Times New Roman"/>
                    </w:rPr>
                    <w:t>16</w:t>
                  </w:r>
                </w:p>
              </w:tc>
              <w:tc>
                <w:tcPr>
                  <w:tcW w:w="1523" w:type="dxa"/>
                  <w:tcBorders>
                    <w:bottom w:val="single" w:sz="6" w:space="0" w:color="000000" w:themeColor="text1"/>
                  </w:tcBorders>
                  <w:tcMar>
                    <w:top w:w="30" w:type="dxa"/>
                    <w:left w:w="45" w:type="dxa"/>
                    <w:bottom w:w="30" w:type="dxa"/>
                    <w:right w:w="45" w:type="dxa"/>
                  </w:tcMar>
                  <w:vAlign w:val="center"/>
                  <w:hideMark/>
                </w:tcPr>
                <w:p w14:paraId="06293C43" w14:textId="46D11051" w:rsidR="00761FBA" w:rsidRPr="00304A84" w:rsidRDefault="00761FBA" w:rsidP="00AA49CD">
                  <w:pPr>
                    <w:pStyle w:val="NoSpacing"/>
                    <w:jc w:val="center"/>
                    <w:rPr>
                      <w:rFonts w:ascii="Times New Roman" w:hAnsi="Times New Roman" w:cs="Times New Roman"/>
                    </w:rPr>
                  </w:pPr>
                  <w:r w:rsidRPr="00942799">
                    <w:rPr>
                      <w:rFonts w:ascii="Times New Roman" w:hAnsi="Times New Roman" w:cs="Times New Roman"/>
                    </w:rPr>
                    <w:t>.81</w:t>
                  </w:r>
                  <w:r w:rsidR="00297DF5" w:rsidRPr="00304A84">
                    <w:rPr>
                      <w:rFonts w:ascii="Times New Roman" w:hAnsi="Times New Roman" w:cs="Times New Roman"/>
                    </w:rPr>
                    <w:t>6</w:t>
                  </w:r>
                </w:p>
              </w:tc>
            </w:tr>
          </w:tbl>
          <w:p w14:paraId="5E00AA68" w14:textId="77777777" w:rsidR="00761FBA" w:rsidRPr="000374DF" w:rsidRDefault="00761FBA" w:rsidP="00AA49CD">
            <w:pPr>
              <w:pStyle w:val="Compact"/>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w:t>
            </w:r>
            <w:r w:rsidRPr="00776638">
              <w:rPr>
                <w:rFonts w:ascii="Times New Roman" w:hAnsi="Times New Roman" w:cs="Times New Roman"/>
                <w:sz w:val="22"/>
                <w:szCs w:val="22"/>
              </w:rPr>
              <w:t xml:space="preserve">Right column indicates </w:t>
            </w:r>
            <w:r w:rsidRPr="00154E5C">
              <w:rPr>
                <w:rFonts w:ascii="Times New Roman" w:hAnsi="Times New Roman" w:cs="Times New Roman"/>
                <w:i/>
                <w:sz w:val="22"/>
                <w:szCs w:val="22"/>
              </w:rPr>
              <w:t>p</w:t>
            </w:r>
            <w:r w:rsidRPr="00154E5C">
              <w:rPr>
                <w:rFonts w:ascii="Times New Roman" w:hAnsi="Times New Roman" w:cs="Times New Roman"/>
                <w:sz w:val="22"/>
                <w:szCs w:val="22"/>
              </w:rPr>
              <w:t xml:space="preserve">-values adjusted for number of tests using </w:t>
            </w:r>
            <w:proofErr w:type="spellStart"/>
            <w:r w:rsidRPr="00154E5C">
              <w:rPr>
                <w:rFonts w:ascii="Times New Roman" w:hAnsi="Times New Roman" w:cs="Times New Roman"/>
                <w:sz w:val="22"/>
                <w:szCs w:val="22"/>
              </w:rPr>
              <w:t>Benjamini</w:t>
            </w:r>
            <w:proofErr w:type="spellEnd"/>
            <w:r w:rsidRPr="00154E5C">
              <w:rPr>
                <w:rFonts w:ascii="Times New Roman" w:hAnsi="Times New Roman" w:cs="Times New Roman"/>
                <w:sz w:val="22"/>
                <w:szCs w:val="22"/>
              </w:rPr>
              <w:t xml:space="preserve">-Hochberg false discovery rate procedure. </w:t>
            </w:r>
          </w:p>
        </w:tc>
      </w:tr>
    </w:tbl>
    <w:p w14:paraId="51CED1D8" w14:textId="77777777" w:rsidR="00761FBA" w:rsidRPr="00304A84" w:rsidRDefault="00761FBA" w:rsidP="00761FBA">
      <w:pPr>
        <w:rPr>
          <w:rFonts w:ascii="Times New Roman" w:hAnsi="Times New Roman" w:cs="Times New Roman"/>
        </w:rPr>
      </w:pPr>
    </w:p>
    <w:p w14:paraId="0655222A" w14:textId="77777777" w:rsidR="00761FBA" w:rsidRPr="00B70434" w:rsidRDefault="00761FBA" w:rsidP="00761FBA">
      <w:pPr>
        <w:spacing w:after="160" w:line="259" w:lineRule="auto"/>
        <w:rPr>
          <w:rFonts w:ascii="Times New Roman" w:hAnsi="Times New Roman" w:cs="Times New Roman"/>
          <w:b/>
        </w:rPr>
      </w:pPr>
      <w:r w:rsidRPr="00304A84">
        <w:rPr>
          <w:rFonts w:ascii="Times New Roman" w:hAnsi="Times New Roman" w:cs="Times New Roman"/>
          <w:b/>
        </w:rPr>
        <w:br w:type="page"/>
      </w:r>
    </w:p>
    <w:p w14:paraId="0B0C5ECE" w14:textId="510C3559" w:rsidR="00761FBA" w:rsidRPr="000374DF" w:rsidRDefault="003C0B66" w:rsidP="003C0B66">
      <w:pPr>
        <w:rPr>
          <w:rFonts w:ascii="Times New Roman" w:hAnsi="Times New Roman" w:cs="Times New Roman"/>
        </w:rPr>
      </w:pPr>
      <w:r w:rsidRPr="00B70434">
        <w:rPr>
          <w:rFonts w:ascii="Times New Roman" w:hAnsi="Times New Roman" w:cs="Times New Roman"/>
          <w:i/>
        </w:rPr>
        <w:lastRenderedPageBreak/>
        <w:t>Table S1</w:t>
      </w:r>
      <w:r w:rsidRPr="00003575">
        <w:rPr>
          <w:rFonts w:ascii="Times New Roman" w:hAnsi="Times New Roman" w:cs="Times New Roman"/>
          <w:i/>
        </w:rPr>
        <w:t>3</w:t>
      </w:r>
      <w:r w:rsidRPr="00776638">
        <w:rPr>
          <w:rFonts w:ascii="Times New Roman" w:hAnsi="Times New Roman" w:cs="Times New Roman"/>
        </w:rPr>
        <w:t xml:space="preserve">. Significance Testing Whether Forecasted Change for Each Domain (Linear and Quadratic Temporal Trends) Vary between Lay People vs. Social Scientists. </w:t>
      </w:r>
    </w:p>
    <w:tbl>
      <w:tblPr>
        <w:tblW w:w="9360" w:type="dxa"/>
        <w:tblCellMar>
          <w:left w:w="0" w:type="dxa"/>
          <w:right w:w="0" w:type="dxa"/>
        </w:tblCellMar>
        <w:tblLook w:val="04A0" w:firstRow="1" w:lastRow="0" w:firstColumn="1" w:lastColumn="0" w:noHBand="0" w:noVBand="1"/>
      </w:tblPr>
      <w:tblGrid>
        <w:gridCol w:w="3909"/>
        <w:gridCol w:w="1842"/>
        <w:gridCol w:w="1135"/>
        <w:gridCol w:w="911"/>
        <w:gridCol w:w="1563"/>
      </w:tblGrid>
      <w:tr w:rsidR="00304A84" w:rsidRPr="00304A84" w14:paraId="29F5DF86" w14:textId="77777777" w:rsidTr="00AA49CD">
        <w:trPr>
          <w:trHeight w:val="20"/>
        </w:trPr>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749DCB7E" w14:textId="77777777" w:rsidR="00761FBA" w:rsidRPr="00942799" w:rsidRDefault="00761FBA" w:rsidP="00AA49CD">
            <w:pPr>
              <w:pStyle w:val="NoSpacing"/>
              <w:rPr>
                <w:rFonts w:ascii="Times New Roman" w:hAnsi="Times New Roman" w:cs="Times New Roman"/>
                <w:lang w:val="en-CA" w:eastAsia="zh-CN"/>
              </w:rPr>
            </w:pPr>
            <w:r w:rsidRPr="00AD2914">
              <w:rPr>
                <w:rFonts w:ascii="Times New Roman" w:hAnsi="Times New Roman" w:cs="Times New Roman"/>
                <w:lang w:val="en-CA" w:eastAsia="zh-CN"/>
              </w:rPr>
              <w:t>Dimension</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649485A0" w14:textId="77777777" w:rsidR="00761FBA" w:rsidRPr="00304A84" w:rsidRDefault="00761FBA" w:rsidP="00AA49CD">
            <w:pPr>
              <w:pStyle w:val="NoSpacing"/>
              <w:rPr>
                <w:rFonts w:ascii="Times New Roman" w:hAnsi="Times New Roman" w:cs="Times New Roman"/>
                <w:lang w:val="en-CA" w:eastAsia="zh-CN"/>
              </w:rPr>
            </w:pPr>
            <w:r w:rsidRPr="00304A84">
              <w:rPr>
                <w:rFonts w:ascii="Times New Roman" w:hAnsi="Times New Roman" w:cs="Times New Roman"/>
                <w:lang w:val="en-CA" w:eastAsia="zh-CN"/>
              </w:rPr>
              <w:t>Effect</w:t>
            </w:r>
          </w:p>
        </w:tc>
        <w:tc>
          <w:tcPr>
            <w:tcW w:w="0" w:type="auto"/>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30D737D9" w14:textId="77777777" w:rsidR="00761FBA" w:rsidRPr="00304A84" w:rsidRDefault="00761FBA" w:rsidP="00AA49CD">
            <w:pPr>
              <w:pStyle w:val="NoSpacing"/>
              <w:jc w:val="center"/>
              <w:rPr>
                <w:rFonts w:ascii="Times New Roman" w:hAnsi="Times New Roman" w:cs="Times New Roman"/>
                <w:i/>
                <w:lang w:val="en-CA" w:eastAsia="zh-CN"/>
              </w:rPr>
            </w:pPr>
            <w:r w:rsidRPr="00304A84">
              <w:rPr>
                <w:rFonts w:ascii="Times New Roman" w:hAnsi="Times New Roman" w:cs="Times New Roman"/>
                <w:i/>
                <w:lang w:val="en-CA" w:eastAsia="zh-CN"/>
              </w:rPr>
              <w:t>t</w:t>
            </w:r>
          </w:p>
        </w:tc>
        <w:tc>
          <w:tcPr>
            <w:tcW w:w="911"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4B8648D0" w14:textId="77777777" w:rsidR="00761FBA" w:rsidRPr="00304A84" w:rsidRDefault="00761FBA" w:rsidP="00AA49CD">
            <w:pPr>
              <w:pStyle w:val="NoSpacing"/>
              <w:jc w:val="center"/>
              <w:rPr>
                <w:rFonts w:ascii="Times New Roman" w:hAnsi="Times New Roman" w:cs="Times New Roman"/>
                <w:i/>
                <w:lang w:val="en-CA" w:eastAsia="zh-CN"/>
              </w:rPr>
            </w:pPr>
            <w:r w:rsidRPr="00304A84">
              <w:rPr>
                <w:rFonts w:ascii="Times New Roman" w:hAnsi="Times New Roman" w:cs="Times New Roman"/>
                <w:i/>
                <w:lang w:val="en-CA" w:eastAsia="zh-CN"/>
              </w:rPr>
              <w:t>p</w:t>
            </w:r>
          </w:p>
        </w:tc>
        <w:tc>
          <w:tcPr>
            <w:tcW w:w="1563" w:type="dxa"/>
            <w:tcBorders>
              <w:top w:val="single" w:sz="6" w:space="0" w:color="000000" w:themeColor="text1"/>
              <w:bottom w:val="single" w:sz="6" w:space="0" w:color="000000" w:themeColor="text1"/>
            </w:tcBorders>
            <w:tcMar>
              <w:top w:w="30" w:type="dxa"/>
              <w:left w:w="45" w:type="dxa"/>
              <w:bottom w:w="30" w:type="dxa"/>
              <w:right w:w="45" w:type="dxa"/>
            </w:tcMar>
            <w:vAlign w:val="center"/>
            <w:hideMark/>
          </w:tcPr>
          <w:p w14:paraId="79A42A40" w14:textId="77777777" w:rsidR="00761FBA" w:rsidRPr="00304A84" w:rsidRDefault="00761FBA" w:rsidP="00AA49CD">
            <w:pPr>
              <w:pStyle w:val="NoSpacing"/>
              <w:jc w:val="center"/>
              <w:rPr>
                <w:rFonts w:ascii="Times New Roman" w:hAnsi="Times New Roman" w:cs="Times New Roman"/>
                <w:i/>
                <w:lang w:val="en-CA" w:eastAsia="zh-CN"/>
              </w:rPr>
            </w:pPr>
            <w:r w:rsidRPr="00304A84">
              <w:rPr>
                <w:rFonts w:ascii="Times New Roman" w:hAnsi="Times New Roman" w:cs="Times New Roman"/>
                <w:i/>
                <w:lang w:val="en-CA" w:eastAsia="zh-CN"/>
              </w:rPr>
              <w:t>p*</w:t>
            </w:r>
          </w:p>
        </w:tc>
      </w:tr>
      <w:tr w:rsidR="00304A84" w:rsidRPr="00304A84" w14:paraId="60585115" w14:textId="77777777" w:rsidTr="00AA49CD">
        <w:trPr>
          <w:trHeight w:val="20"/>
        </w:trPr>
        <w:tc>
          <w:tcPr>
            <w:tcW w:w="0" w:type="auto"/>
            <w:tcBorders>
              <w:top w:val="single" w:sz="6" w:space="0" w:color="000000" w:themeColor="text1"/>
            </w:tcBorders>
            <w:tcMar>
              <w:top w:w="30" w:type="dxa"/>
              <w:left w:w="45" w:type="dxa"/>
              <w:bottom w:w="30" w:type="dxa"/>
              <w:right w:w="45" w:type="dxa"/>
            </w:tcMar>
            <w:vAlign w:val="bottom"/>
            <w:hideMark/>
          </w:tcPr>
          <w:p w14:paraId="588CDE56"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Explicit Prejudice</w:t>
            </w:r>
          </w:p>
        </w:tc>
        <w:tc>
          <w:tcPr>
            <w:tcW w:w="0" w:type="auto"/>
            <w:tcBorders>
              <w:top w:val="single" w:sz="6" w:space="0" w:color="000000" w:themeColor="text1"/>
            </w:tcBorders>
            <w:tcMar>
              <w:top w:w="30" w:type="dxa"/>
              <w:left w:w="45" w:type="dxa"/>
              <w:bottom w:w="30" w:type="dxa"/>
              <w:right w:w="45" w:type="dxa"/>
            </w:tcMar>
            <w:vAlign w:val="bottom"/>
            <w:hideMark/>
          </w:tcPr>
          <w:p w14:paraId="2F3A6E19"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Borders>
              <w:top w:val="single" w:sz="6" w:space="0" w:color="000000" w:themeColor="text1"/>
            </w:tcBorders>
            <w:tcMar>
              <w:top w:w="30" w:type="dxa"/>
              <w:left w:w="45" w:type="dxa"/>
              <w:bottom w:w="30" w:type="dxa"/>
              <w:right w:w="45" w:type="dxa"/>
            </w:tcMar>
            <w:vAlign w:val="bottom"/>
            <w:hideMark/>
          </w:tcPr>
          <w:p w14:paraId="6F9E7B4A"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-3.44</w:t>
            </w:r>
          </w:p>
        </w:tc>
        <w:tc>
          <w:tcPr>
            <w:tcW w:w="911" w:type="dxa"/>
            <w:tcBorders>
              <w:top w:val="single" w:sz="6" w:space="0" w:color="000000" w:themeColor="text1"/>
            </w:tcBorders>
            <w:tcMar>
              <w:top w:w="30" w:type="dxa"/>
              <w:left w:w="45" w:type="dxa"/>
              <w:bottom w:w="30" w:type="dxa"/>
              <w:right w:w="45" w:type="dxa"/>
            </w:tcMar>
            <w:vAlign w:val="bottom"/>
            <w:hideMark/>
          </w:tcPr>
          <w:p w14:paraId="2DECA74B"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.001</w:t>
            </w:r>
          </w:p>
        </w:tc>
        <w:tc>
          <w:tcPr>
            <w:tcW w:w="1563" w:type="dxa"/>
            <w:tcBorders>
              <w:top w:val="single" w:sz="6" w:space="0" w:color="000000" w:themeColor="text1"/>
            </w:tcBorders>
            <w:tcMar>
              <w:top w:w="30" w:type="dxa"/>
              <w:left w:w="45" w:type="dxa"/>
              <w:bottom w:w="30" w:type="dxa"/>
              <w:right w:w="45" w:type="dxa"/>
            </w:tcMar>
            <w:vAlign w:val="bottom"/>
            <w:hideMark/>
          </w:tcPr>
          <w:p w14:paraId="6ADAA0D1"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.018</w:t>
            </w:r>
          </w:p>
        </w:tc>
      </w:tr>
      <w:tr w:rsidR="00304A84" w:rsidRPr="00304A84" w14:paraId="12637F2B" w14:textId="77777777" w:rsidTr="00AA49CD">
        <w:trPr>
          <w:trHeight w:val="20"/>
        </w:trPr>
        <w:tc>
          <w:tcPr>
            <w:tcW w:w="0" w:type="auto"/>
            <w:tcMar>
              <w:top w:w="30" w:type="dxa"/>
              <w:left w:w="45" w:type="dxa"/>
              <w:bottom w:w="30" w:type="dxa"/>
              <w:right w:w="45" w:type="dxa"/>
            </w:tcMar>
            <w:vAlign w:val="bottom"/>
            <w:hideMark/>
          </w:tcPr>
          <w:p w14:paraId="372B86D8"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1BE0DBBF"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1C5AE89C"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1.40</w:t>
            </w:r>
          </w:p>
        </w:tc>
        <w:tc>
          <w:tcPr>
            <w:tcW w:w="911" w:type="dxa"/>
            <w:tcMar>
              <w:top w:w="30" w:type="dxa"/>
              <w:left w:w="45" w:type="dxa"/>
              <w:bottom w:w="30" w:type="dxa"/>
              <w:right w:w="45" w:type="dxa"/>
            </w:tcMar>
            <w:vAlign w:val="bottom"/>
            <w:hideMark/>
          </w:tcPr>
          <w:p w14:paraId="669A6151"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.163</w:t>
            </w:r>
          </w:p>
        </w:tc>
        <w:tc>
          <w:tcPr>
            <w:tcW w:w="1563" w:type="dxa"/>
            <w:tcMar>
              <w:top w:w="30" w:type="dxa"/>
              <w:left w:w="45" w:type="dxa"/>
              <w:bottom w:w="30" w:type="dxa"/>
              <w:right w:w="45" w:type="dxa"/>
            </w:tcMar>
            <w:vAlign w:val="bottom"/>
            <w:hideMark/>
          </w:tcPr>
          <w:p w14:paraId="4B94468D"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.543</w:t>
            </w:r>
          </w:p>
        </w:tc>
      </w:tr>
      <w:tr w:rsidR="00304A84" w:rsidRPr="00304A84" w14:paraId="55652DCD" w14:textId="77777777" w:rsidTr="00AA49CD">
        <w:trPr>
          <w:trHeight w:val="20"/>
        </w:trPr>
        <w:tc>
          <w:tcPr>
            <w:tcW w:w="0" w:type="auto"/>
            <w:tcMar>
              <w:top w:w="30" w:type="dxa"/>
              <w:left w:w="45" w:type="dxa"/>
              <w:bottom w:w="30" w:type="dxa"/>
              <w:right w:w="45" w:type="dxa"/>
            </w:tcMar>
            <w:vAlign w:val="bottom"/>
            <w:hideMark/>
          </w:tcPr>
          <w:p w14:paraId="0E125656"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Implicit Prejudice</w:t>
            </w:r>
          </w:p>
        </w:tc>
        <w:tc>
          <w:tcPr>
            <w:tcW w:w="0" w:type="auto"/>
            <w:tcMar>
              <w:top w:w="30" w:type="dxa"/>
              <w:left w:w="45" w:type="dxa"/>
              <w:bottom w:w="30" w:type="dxa"/>
              <w:right w:w="45" w:type="dxa"/>
            </w:tcMar>
            <w:vAlign w:val="bottom"/>
            <w:hideMark/>
          </w:tcPr>
          <w:p w14:paraId="7086E02E"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015334BC"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-2.40</w:t>
            </w:r>
          </w:p>
        </w:tc>
        <w:tc>
          <w:tcPr>
            <w:tcW w:w="911" w:type="dxa"/>
            <w:tcMar>
              <w:top w:w="30" w:type="dxa"/>
              <w:left w:w="45" w:type="dxa"/>
              <w:bottom w:w="30" w:type="dxa"/>
              <w:right w:w="45" w:type="dxa"/>
            </w:tcMar>
            <w:vAlign w:val="bottom"/>
            <w:hideMark/>
          </w:tcPr>
          <w:p w14:paraId="701AB2B0"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.017</w:t>
            </w:r>
          </w:p>
        </w:tc>
        <w:tc>
          <w:tcPr>
            <w:tcW w:w="1563" w:type="dxa"/>
            <w:tcMar>
              <w:top w:w="30" w:type="dxa"/>
              <w:left w:w="45" w:type="dxa"/>
              <w:bottom w:w="30" w:type="dxa"/>
              <w:right w:w="45" w:type="dxa"/>
            </w:tcMar>
            <w:vAlign w:val="bottom"/>
            <w:hideMark/>
          </w:tcPr>
          <w:p w14:paraId="4B45F217"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.166</w:t>
            </w:r>
          </w:p>
        </w:tc>
      </w:tr>
      <w:tr w:rsidR="00304A84" w:rsidRPr="00304A84" w14:paraId="65A3E1D4" w14:textId="77777777" w:rsidTr="00AA49CD">
        <w:trPr>
          <w:trHeight w:val="20"/>
        </w:trPr>
        <w:tc>
          <w:tcPr>
            <w:tcW w:w="0" w:type="auto"/>
            <w:tcMar>
              <w:top w:w="30" w:type="dxa"/>
              <w:left w:w="45" w:type="dxa"/>
              <w:bottom w:w="30" w:type="dxa"/>
              <w:right w:w="45" w:type="dxa"/>
            </w:tcMar>
            <w:vAlign w:val="bottom"/>
            <w:hideMark/>
          </w:tcPr>
          <w:p w14:paraId="259AFC53"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45CEB061"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255143DE"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.91</w:t>
            </w:r>
          </w:p>
        </w:tc>
        <w:tc>
          <w:tcPr>
            <w:tcW w:w="911" w:type="dxa"/>
            <w:tcMar>
              <w:top w:w="30" w:type="dxa"/>
              <w:left w:w="45" w:type="dxa"/>
              <w:bottom w:w="30" w:type="dxa"/>
              <w:right w:w="45" w:type="dxa"/>
            </w:tcMar>
            <w:vAlign w:val="bottom"/>
            <w:hideMark/>
          </w:tcPr>
          <w:p w14:paraId="39A57231"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.363</w:t>
            </w:r>
          </w:p>
        </w:tc>
        <w:tc>
          <w:tcPr>
            <w:tcW w:w="1563" w:type="dxa"/>
            <w:tcMar>
              <w:top w:w="30" w:type="dxa"/>
              <w:left w:w="45" w:type="dxa"/>
              <w:bottom w:w="30" w:type="dxa"/>
              <w:right w:w="45" w:type="dxa"/>
            </w:tcMar>
            <w:vAlign w:val="bottom"/>
            <w:hideMark/>
          </w:tcPr>
          <w:p w14:paraId="1B1A93C6"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.796</w:t>
            </w:r>
          </w:p>
        </w:tc>
      </w:tr>
      <w:tr w:rsidR="00304A84" w:rsidRPr="00304A84" w14:paraId="15B8A0F0" w14:textId="77777777" w:rsidTr="00AA49CD">
        <w:trPr>
          <w:trHeight w:val="20"/>
        </w:trPr>
        <w:tc>
          <w:tcPr>
            <w:tcW w:w="0" w:type="auto"/>
            <w:tcMar>
              <w:top w:w="30" w:type="dxa"/>
              <w:left w:w="45" w:type="dxa"/>
              <w:bottom w:w="30" w:type="dxa"/>
              <w:right w:w="45" w:type="dxa"/>
            </w:tcMar>
            <w:vAlign w:val="bottom"/>
            <w:hideMark/>
          </w:tcPr>
          <w:p w14:paraId="5B1B661E"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Individualism</w:t>
            </w:r>
          </w:p>
        </w:tc>
        <w:tc>
          <w:tcPr>
            <w:tcW w:w="0" w:type="auto"/>
            <w:tcMar>
              <w:top w:w="30" w:type="dxa"/>
              <w:left w:w="45" w:type="dxa"/>
              <w:bottom w:w="30" w:type="dxa"/>
              <w:right w:w="45" w:type="dxa"/>
            </w:tcMar>
            <w:vAlign w:val="bottom"/>
            <w:hideMark/>
          </w:tcPr>
          <w:p w14:paraId="45298083"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643405D8"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-.43</w:t>
            </w:r>
          </w:p>
        </w:tc>
        <w:tc>
          <w:tcPr>
            <w:tcW w:w="911" w:type="dxa"/>
            <w:tcMar>
              <w:top w:w="30" w:type="dxa"/>
              <w:left w:w="45" w:type="dxa"/>
              <w:bottom w:w="30" w:type="dxa"/>
              <w:right w:w="45" w:type="dxa"/>
            </w:tcMar>
            <w:vAlign w:val="bottom"/>
            <w:hideMark/>
          </w:tcPr>
          <w:p w14:paraId="3AD10AA8"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.667</w:t>
            </w:r>
          </w:p>
        </w:tc>
        <w:tc>
          <w:tcPr>
            <w:tcW w:w="1563" w:type="dxa"/>
            <w:tcMar>
              <w:top w:w="30" w:type="dxa"/>
              <w:left w:w="45" w:type="dxa"/>
              <w:bottom w:w="30" w:type="dxa"/>
              <w:right w:w="45" w:type="dxa"/>
            </w:tcMar>
            <w:vAlign w:val="bottom"/>
            <w:hideMark/>
          </w:tcPr>
          <w:p w14:paraId="0092AB0C"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0A72BAB7" w14:textId="77777777" w:rsidTr="00AA49CD">
        <w:trPr>
          <w:trHeight w:val="20"/>
        </w:trPr>
        <w:tc>
          <w:tcPr>
            <w:tcW w:w="0" w:type="auto"/>
            <w:tcMar>
              <w:top w:w="30" w:type="dxa"/>
              <w:left w:w="45" w:type="dxa"/>
              <w:bottom w:w="30" w:type="dxa"/>
              <w:right w:w="45" w:type="dxa"/>
            </w:tcMar>
            <w:vAlign w:val="bottom"/>
            <w:hideMark/>
          </w:tcPr>
          <w:p w14:paraId="6702C5CB"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706AE156"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4F5387A5"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.15</w:t>
            </w:r>
          </w:p>
        </w:tc>
        <w:tc>
          <w:tcPr>
            <w:tcW w:w="911" w:type="dxa"/>
            <w:tcMar>
              <w:top w:w="30" w:type="dxa"/>
              <w:left w:w="45" w:type="dxa"/>
              <w:bottom w:w="30" w:type="dxa"/>
              <w:right w:w="45" w:type="dxa"/>
            </w:tcMar>
            <w:vAlign w:val="bottom"/>
            <w:hideMark/>
          </w:tcPr>
          <w:p w14:paraId="528791E4"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.883</w:t>
            </w:r>
          </w:p>
        </w:tc>
        <w:tc>
          <w:tcPr>
            <w:tcW w:w="1563" w:type="dxa"/>
            <w:tcMar>
              <w:top w:w="30" w:type="dxa"/>
              <w:left w:w="45" w:type="dxa"/>
              <w:bottom w:w="30" w:type="dxa"/>
              <w:right w:w="45" w:type="dxa"/>
            </w:tcMar>
            <w:vAlign w:val="bottom"/>
            <w:hideMark/>
          </w:tcPr>
          <w:p w14:paraId="35F4C693"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.883</w:t>
            </w:r>
          </w:p>
        </w:tc>
      </w:tr>
      <w:tr w:rsidR="00304A84" w:rsidRPr="00304A84" w14:paraId="53BE0AEC" w14:textId="77777777" w:rsidTr="00AA49CD">
        <w:trPr>
          <w:trHeight w:val="20"/>
        </w:trPr>
        <w:tc>
          <w:tcPr>
            <w:tcW w:w="0" w:type="auto"/>
            <w:tcMar>
              <w:top w:w="30" w:type="dxa"/>
              <w:left w:w="45" w:type="dxa"/>
              <w:bottom w:w="30" w:type="dxa"/>
              <w:right w:w="45" w:type="dxa"/>
            </w:tcMar>
            <w:vAlign w:val="bottom"/>
            <w:hideMark/>
          </w:tcPr>
          <w:p w14:paraId="6E71B2A1"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Traditionalism</w:t>
            </w:r>
          </w:p>
        </w:tc>
        <w:tc>
          <w:tcPr>
            <w:tcW w:w="0" w:type="auto"/>
            <w:tcMar>
              <w:top w:w="30" w:type="dxa"/>
              <w:left w:w="45" w:type="dxa"/>
              <w:bottom w:w="30" w:type="dxa"/>
              <w:right w:w="45" w:type="dxa"/>
            </w:tcMar>
            <w:vAlign w:val="bottom"/>
            <w:hideMark/>
          </w:tcPr>
          <w:p w14:paraId="1ADEB484"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6CBFE053"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.43</w:t>
            </w:r>
          </w:p>
        </w:tc>
        <w:tc>
          <w:tcPr>
            <w:tcW w:w="911" w:type="dxa"/>
            <w:tcMar>
              <w:top w:w="30" w:type="dxa"/>
              <w:left w:w="45" w:type="dxa"/>
              <w:bottom w:w="30" w:type="dxa"/>
              <w:right w:w="45" w:type="dxa"/>
            </w:tcMar>
            <w:vAlign w:val="bottom"/>
            <w:hideMark/>
          </w:tcPr>
          <w:p w14:paraId="180DCF15"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.668</w:t>
            </w:r>
          </w:p>
        </w:tc>
        <w:tc>
          <w:tcPr>
            <w:tcW w:w="1563" w:type="dxa"/>
            <w:tcMar>
              <w:top w:w="30" w:type="dxa"/>
              <w:left w:w="45" w:type="dxa"/>
              <w:bottom w:w="30" w:type="dxa"/>
              <w:right w:w="45" w:type="dxa"/>
            </w:tcMar>
            <w:vAlign w:val="bottom"/>
            <w:hideMark/>
          </w:tcPr>
          <w:p w14:paraId="64CE2714"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231EACF1" w14:textId="77777777" w:rsidTr="00AA49CD">
        <w:trPr>
          <w:trHeight w:val="20"/>
        </w:trPr>
        <w:tc>
          <w:tcPr>
            <w:tcW w:w="0" w:type="auto"/>
            <w:tcMar>
              <w:top w:w="30" w:type="dxa"/>
              <w:left w:w="45" w:type="dxa"/>
              <w:bottom w:w="30" w:type="dxa"/>
              <w:right w:w="45" w:type="dxa"/>
            </w:tcMar>
            <w:vAlign w:val="bottom"/>
            <w:hideMark/>
          </w:tcPr>
          <w:p w14:paraId="3CB5E5B6"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93A5920"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3E79EA94"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-.26</w:t>
            </w:r>
          </w:p>
        </w:tc>
        <w:tc>
          <w:tcPr>
            <w:tcW w:w="911" w:type="dxa"/>
            <w:tcMar>
              <w:top w:w="30" w:type="dxa"/>
              <w:left w:w="45" w:type="dxa"/>
              <w:bottom w:w="30" w:type="dxa"/>
              <w:right w:w="45" w:type="dxa"/>
            </w:tcMar>
            <w:vAlign w:val="bottom"/>
            <w:hideMark/>
          </w:tcPr>
          <w:p w14:paraId="66291451"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.799</w:t>
            </w:r>
          </w:p>
        </w:tc>
        <w:tc>
          <w:tcPr>
            <w:tcW w:w="1563" w:type="dxa"/>
            <w:tcMar>
              <w:top w:w="30" w:type="dxa"/>
              <w:left w:w="45" w:type="dxa"/>
              <w:bottom w:w="30" w:type="dxa"/>
              <w:right w:w="45" w:type="dxa"/>
            </w:tcMar>
            <w:vAlign w:val="bottom"/>
            <w:hideMark/>
          </w:tcPr>
          <w:p w14:paraId="50FD5E7C"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0C549467" w14:textId="77777777" w:rsidTr="00AA49CD">
        <w:trPr>
          <w:trHeight w:val="20"/>
        </w:trPr>
        <w:tc>
          <w:tcPr>
            <w:tcW w:w="0" w:type="auto"/>
            <w:tcMar>
              <w:top w:w="30" w:type="dxa"/>
              <w:left w:w="45" w:type="dxa"/>
              <w:bottom w:w="30" w:type="dxa"/>
              <w:right w:w="45" w:type="dxa"/>
            </w:tcMar>
            <w:vAlign w:val="bottom"/>
            <w:hideMark/>
          </w:tcPr>
          <w:p w14:paraId="6ADD509F"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Generalized Trust</w:t>
            </w:r>
          </w:p>
        </w:tc>
        <w:tc>
          <w:tcPr>
            <w:tcW w:w="0" w:type="auto"/>
            <w:tcMar>
              <w:top w:w="30" w:type="dxa"/>
              <w:left w:w="45" w:type="dxa"/>
              <w:bottom w:w="30" w:type="dxa"/>
              <w:right w:w="45" w:type="dxa"/>
            </w:tcMar>
            <w:vAlign w:val="bottom"/>
            <w:hideMark/>
          </w:tcPr>
          <w:p w14:paraId="476AD102"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67E10D45"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-2.29</w:t>
            </w:r>
          </w:p>
        </w:tc>
        <w:tc>
          <w:tcPr>
            <w:tcW w:w="911" w:type="dxa"/>
            <w:tcMar>
              <w:top w:w="30" w:type="dxa"/>
              <w:left w:w="45" w:type="dxa"/>
              <w:bottom w:w="30" w:type="dxa"/>
              <w:right w:w="45" w:type="dxa"/>
            </w:tcMar>
            <w:vAlign w:val="bottom"/>
            <w:hideMark/>
          </w:tcPr>
          <w:p w14:paraId="3FC6FE36"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.022</w:t>
            </w:r>
          </w:p>
        </w:tc>
        <w:tc>
          <w:tcPr>
            <w:tcW w:w="1563" w:type="dxa"/>
            <w:tcMar>
              <w:top w:w="30" w:type="dxa"/>
              <w:left w:w="45" w:type="dxa"/>
              <w:bottom w:w="30" w:type="dxa"/>
              <w:right w:w="45" w:type="dxa"/>
            </w:tcMar>
            <w:vAlign w:val="bottom"/>
            <w:hideMark/>
          </w:tcPr>
          <w:p w14:paraId="501337E8"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.168</w:t>
            </w:r>
          </w:p>
        </w:tc>
      </w:tr>
      <w:tr w:rsidR="00304A84" w:rsidRPr="00304A84" w14:paraId="137EE28C" w14:textId="77777777" w:rsidTr="00AA49CD">
        <w:trPr>
          <w:trHeight w:val="20"/>
        </w:trPr>
        <w:tc>
          <w:tcPr>
            <w:tcW w:w="0" w:type="auto"/>
            <w:tcMar>
              <w:top w:w="30" w:type="dxa"/>
              <w:left w:w="45" w:type="dxa"/>
              <w:bottom w:w="30" w:type="dxa"/>
              <w:right w:w="45" w:type="dxa"/>
            </w:tcMar>
            <w:vAlign w:val="bottom"/>
            <w:hideMark/>
          </w:tcPr>
          <w:p w14:paraId="23CDF415"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F199A1A"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0439B46F"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.22</w:t>
            </w:r>
          </w:p>
        </w:tc>
        <w:tc>
          <w:tcPr>
            <w:tcW w:w="911" w:type="dxa"/>
            <w:tcMar>
              <w:top w:w="30" w:type="dxa"/>
              <w:left w:w="45" w:type="dxa"/>
              <w:bottom w:w="30" w:type="dxa"/>
              <w:right w:w="45" w:type="dxa"/>
            </w:tcMar>
            <w:vAlign w:val="bottom"/>
            <w:hideMark/>
          </w:tcPr>
          <w:p w14:paraId="34CBC9C3"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.826</w:t>
            </w:r>
          </w:p>
        </w:tc>
        <w:tc>
          <w:tcPr>
            <w:tcW w:w="1563" w:type="dxa"/>
            <w:tcMar>
              <w:top w:w="30" w:type="dxa"/>
              <w:left w:w="45" w:type="dxa"/>
              <w:bottom w:w="30" w:type="dxa"/>
              <w:right w:w="45" w:type="dxa"/>
            </w:tcMar>
            <w:vAlign w:val="bottom"/>
            <w:hideMark/>
          </w:tcPr>
          <w:p w14:paraId="0908039A"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37858908" w14:textId="77777777" w:rsidTr="00AA49CD">
        <w:trPr>
          <w:trHeight w:val="20"/>
        </w:trPr>
        <w:tc>
          <w:tcPr>
            <w:tcW w:w="0" w:type="auto"/>
            <w:tcMar>
              <w:top w:w="30" w:type="dxa"/>
              <w:left w:w="45" w:type="dxa"/>
              <w:bottom w:w="30" w:type="dxa"/>
              <w:right w:w="45" w:type="dxa"/>
            </w:tcMar>
            <w:vAlign w:val="bottom"/>
            <w:hideMark/>
          </w:tcPr>
          <w:p w14:paraId="05C5BFCC"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Political Polarization</w:t>
            </w:r>
          </w:p>
        </w:tc>
        <w:tc>
          <w:tcPr>
            <w:tcW w:w="0" w:type="auto"/>
            <w:tcMar>
              <w:top w:w="30" w:type="dxa"/>
              <w:left w:w="45" w:type="dxa"/>
              <w:bottom w:w="30" w:type="dxa"/>
              <w:right w:w="45" w:type="dxa"/>
            </w:tcMar>
            <w:vAlign w:val="bottom"/>
            <w:hideMark/>
          </w:tcPr>
          <w:p w14:paraId="0E5BABA9"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6DD52EDC"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-1.89</w:t>
            </w:r>
          </w:p>
        </w:tc>
        <w:tc>
          <w:tcPr>
            <w:tcW w:w="911" w:type="dxa"/>
            <w:tcMar>
              <w:top w:w="30" w:type="dxa"/>
              <w:left w:w="45" w:type="dxa"/>
              <w:bottom w:w="30" w:type="dxa"/>
              <w:right w:w="45" w:type="dxa"/>
            </w:tcMar>
            <w:vAlign w:val="bottom"/>
            <w:hideMark/>
          </w:tcPr>
          <w:p w14:paraId="26739E2B"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.059</w:t>
            </w:r>
          </w:p>
        </w:tc>
        <w:tc>
          <w:tcPr>
            <w:tcW w:w="1563" w:type="dxa"/>
            <w:tcMar>
              <w:top w:w="30" w:type="dxa"/>
              <w:left w:w="45" w:type="dxa"/>
              <w:bottom w:w="30" w:type="dxa"/>
              <w:right w:w="45" w:type="dxa"/>
            </w:tcMar>
            <w:vAlign w:val="bottom"/>
            <w:hideMark/>
          </w:tcPr>
          <w:p w14:paraId="3C878EFE"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.300</w:t>
            </w:r>
          </w:p>
        </w:tc>
      </w:tr>
      <w:tr w:rsidR="00304A84" w:rsidRPr="00304A84" w14:paraId="71AA6D75" w14:textId="77777777" w:rsidTr="00AA49CD">
        <w:trPr>
          <w:trHeight w:val="20"/>
        </w:trPr>
        <w:tc>
          <w:tcPr>
            <w:tcW w:w="0" w:type="auto"/>
            <w:tcMar>
              <w:top w:w="30" w:type="dxa"/>
              <w:left w:w="45" w:type="dxa"/>
              <w:bottom w:w="30" w:type="dxa"/>
              <w:right w:w="45" w:type="dxa"/>
            </w:tcMar>
            <w:vAlign w:val="bottom"/>
            <w:hideMark/>
          </w:tcPr>
          <w:p w14:paraId="18E6BAD2"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6699C5A1"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343FAC4C"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1.16</w:t>
            </w:r>
          </w:p>
        </w:tc>
        <w:tc>
          <w:tcPr>
            <w:tcW w:w="911" w:type="dxa"/>
            <w:tcMar>
              <w:top w:w="30" w:type="dxa"/>
              <w:left w:w="45" w:type="dxa"/>
              <w:bottom w:w="30" w:type="dxa"/>
              <w:right w:w="45" w:type="dxa"/>
            </w:tcMar>
            <w:vAlign w:val="bottom"/>
            <w:hideMark/>
          </w:tcPr>
          <w:p w14:paraId="09C1AE4A"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.248</w:t>
            </w:r>
          </w:p>
        </w:tc>
        <w:tc>
          <w:tcPr>
            <w:tcW w:w="1563" w:type="dxa"/>
            <w:tcMar>
              <w:top w:w="30" w:type="dxa"/>
              <w:left w:w="45" w:type="dxa"/>
              <w:bottom w:w="30" w:type="dxa"/>
              <w:right w:w="45" w:type="dxa"/>
            </w:tcMar>
            <w:vAlign w:val="bottom"/>
            <w:hideMark/>
          </w:tcPr>
          <w:p w14:paraId="6647F5B7"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.707</w:t>
            </w:r>
          </w:p>
        </w:tc>
      </w:tr>
      <w:tr w:rsidR="00304A84" w:rsidRPr="00304A84" w14:paraId="43E3853E" w14:textId="77777777" w:rsidTr="00AA49CD">
        <w:trPr>
          <w:trHeight w:val="20"/>
        </w:trPr>
        <w:tc>
          <w:tcPr>
            <w:tcW w:w="0" w:type="auto"/>
            <w:tcMar>
              <w:top w:w="30" w:type="dxa"/>
              <w:left w:w="45" w:type="dxa"/>
              <w:bottom w:w="30" w:type="dxa"/>
              <w:right w:w="45" w:type="dxa"/>
            </w:tcMar>
            <w:vAlign w:val="bottom"/>
            <w:hideMark/>
          </w:tcPr>
          <w:p w14:paraId="323604A3"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Life Satisfaction</w:t>
            </w:r>
          </w:p>
        </w:tc>
        <w:tc>
          <w:tcPr>
            <w:tcW w:w="0" w:type="auto"/>
            <w:tcMar>
              <w:top w:w="30" w:type="dxa"/>
              <w:left w:w="45" w:type="dxa"/>
              <w:bottom w:w="30" w:type="dxa"/>
              <w:right w:w="45" w:type="dxa"/>
            </w:tcMar>
            <w:vAlign w:val="bottom"/>
            <w:hideMark/>
          </w:tcPr>
          <w:p w14:paraId="5D5CA0AD"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458D0748"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-1.80</w:t>
            </w:r>
          </w:p>
        </w:tc>
        <w:tc>
          <w:tcPr>
            <w:tcW w:w="911" w:type="dxa"/>
            <w:tcMar>
              <w:top w:w="30" w:type="dxa"/>
              <w:left w:w="45" w:type="dxa"/>
              <w:bottom w:w="30" w:type="dxa"/>
              <w:right w:w="45" w:type="dxa"/>
            </w:tcMar>
            <w:vAlign w:val="bottom"/>
            <w:hideMark/>
          </w:tcPr>
          <w:p w14:paraId="4E5D275A"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.072</w:t>
            </w:r>
          </w:p>
        </w:tc>
        <w:tc>
          <w:tcPr>
            <w:tcW w:w="1563" w:type="dxa"/>
            <w:tcMar>
              <w:top w:w="30" w:type="dxa"/>
              <w:left w:w="45" w:type="dxa"/>
              <w:bottom w:w="30" w:type="dxa"/>
              <w:right w:w="45" w:type="dxa"/>
            </w:tcMar>
            <w:vAlign w:val="bottom"/>
            <w:hideMark/>
          </w:tcPr>
          <w:p w14:paraId="66BB8B7F"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.300</w:t>
            </w:r>
          </w:p>
        </w:tc>
      </w:tr>
      <w:tr w:rsidR="00304A84" w:rsidRPr="00304A84" w14:paraId="58EFEB6A" w14:textId="77777777" w:rsidTr="00AA49CD">
        <w:trPr>
          <w:trHeight w:val="20"/>
        </w:trPr>
        <w:tc>
          <w:tcPr>
            <w:tcW w:w="0" w:type="auto"/>
            <w:tcMar>
              <w:top w:w="30" w:type="dxa"/>
              <w:left w:w="45" w:type="dxa"/>
              <w:bottom w:w="30" w:type="dxa"/>
              <w:right w:w="45" w:type="dxa"/>
            </w:tcMar>
            <w:vAlign w:val="bottom"/>
            <w:hideMark/>
          </w:tcPr>
          <w:p w14:paraId="0A7B69E7"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3B9A763F"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2FB712A0"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.25</w:t>
            </w:r>
          </w:p>
        </w:tc>
        <w:tc>
          <w:tcPr>
            <w:tcW w:w="911" w:type="dxa"/>
            <w:tcMar>
              <w:top w:w="30" w:type="dxa"/>
              <w:left w:w="45" w:type="dxa"/>
              <w:bottom w:w="30" w:type="dxa"/>
              <w:right w:w="45" w:type="dxa"/>
            </w:tcMar>
            <w:vAlign w:val="bottom"/>
            <w:hideMark/>
          </w:tcPr>
          <w:p w14:paraId="1D523F65"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.799</w:t>
            </w:r>
          </w:p>
        </w:tc>
        <w:tc>
          <w:tcPr>
            <w:tcW w:w="1563" w:type="dxa"/>
            <w:tcMar>
              <w:top w:w="30" w:type="dxa"/>
              <w:left w:w="45" w:type="dxa"/>
              <w:bottom w:w="30" w:type="dxa"/>
              <w:right w:w="45" w:type="dxa"/>
            </w:tcMar>
            <w:vAlign w:val="bottom"/>
            <w:hideMark/>
          </w:tcPr>
          <w:p w14:paraId="7756D32A"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66574A3B" w14:textId="77777777" w:rsidTr="00AA49CD">
        <w:trPr>
          <w:trHeight w:val="20"/>
        </w:trPr>
        <w:tc>
          <w:tcPr>
            <w:tcW w:w="0" w:type="auto"/>
            <w:tcMar>
              <w:top w:w="30" w:type="dxa"/>
              <w:left w:w="45" w:type="dxa"/>
              <w:bottom w:w="30" w:type="dxa"/>
              <w:right w:w="45" w:type="dxa"/>
            </w:tcMar>
            <w:vAlign w:val="bottom"/>
            <w:hideMark/>
          </w:tcPr>
          <w:p w14:paraId="072736C6"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Depression</w:t>
            </w:r>
          </w:p>
        </w:tc>
        <w:tc>
          <w:tcPr>
            <w:tcW w:w="0" w:type="auto"/>
            <w:tcMar>
              <w:top w:w="30" w:type="dxa"/>
              <w:left w:w="45" w:type="dxa"/>
              <w:bottom w:w="30" w:type="dxa"/>
              <w:right w:w="45" w:type="dxa"/>
            </w:tcMar>
            <w:vAlign w:val="bottom"/>
            <w:hideMark/>
          </w:tcPr>
          <w:p w14:paraId="066D07AD"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1FCC1EBD"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-1.13</w:t>
            </w:r>
          </w:p>
        </w:tc>
        <w:tc>
          <w:tcPr>
            <w:tcW w:w="911" w:type="dxa"/>
            <w:tcMar>
              <w:top w:w="30" w:type="dxa"/>
              <w:left w:w="45" w:type="dxa"/>
              <w:bottom w:w="30" w:type="dxa"/>
              <w:right w:w="45" w:type="dxa"/>
            </w:tcMar>
            <w:vAlign w:val="bottom"/>
            <w:hideMark/>
          </w:tcPr>
          <w:p w14:paraId="74C3F68C"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.259</w:t>
            </w:r>
          </w:p>
        </w:tc>
        <w:tc>
          <w:tcPr>
            <w:tcW w:w="1563" w:type="dxa"/>
            <w:tcMar>
              <w:top w:w="30" w:type="dxa"/>
              <w:left w:w="45" w:type="dxa"/>
              <w:bottom w:w="30" w:type="dxa"/>
              <w:right w:w="45" w:type="dxa"/>
            </w:tcMar>
            <w:vAlign w:val="bottom"/>
            <w:hideMark/>
          </w:tcPr>
          <w:p w14:paraId="1CD65A6A"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.707</w:t>
            </w:r>
          </w:p>
        </w:tc>
      </w:tr>
      <w:tr w:rsidR="00304A84" w:rsidRPr="00304A84" w14:paraId="3730547D" w14:textId="77777777" w:rsidTr="00AA49CD">
        <w:trPr>
          <w:trHeight w:val="20"/>
        </w:trPr>
        <w:tc>
          <w:tcPr>
            <w:tcW w:w="0" w:type="auto"/>
            <w:tcMar>
              <w:top w:w="30" w:type="dxa"/>
              <w:left w:w="45" w:type="dxa"/>
              <w:bottom w:w="30" w:type="dxa"/>
              <w:right w:w="45" w:type="dxa"/>
            </w:tcMar>
            <w:vAlign w:val="bottom"/>
            <w:hideMark/>
          </w:tcPr>
          <w:p w14:paraId="3DC79C57"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DC58674"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0DC3E99C"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.37</w:t>
            </w:r>
          </w:p>
        </w:tc>
        <w:tc>
          <w:tcPr>
            <w:tcW w:w="911" w:type="dxa"/>
            <w:tcMar>
              <w:top w:w="30" w:type="dxa"/>
              <w:left w:w="45" w:type="dxa"/>
              <w:bottom w:w="30" w:type="dxa"/>
              <w:right w:w="45" w:type="dxa"/>
            </w:tcMar>
            <w:vAlign w:val="bottom"/>
            <w:hideMark/>
          </w:tcPr>
          <w:p w14:paraId="2FE5B481"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.712</w:t>
            </w:r>
          </w:p>
        </w:tc>
        <w:tc>
          <w:tcPr>
            <w:tcW w:w="1563" w:type="dxa"/>
            <w:tcMar>
              <w:top w:w="30" w:type="dxa"/>
              <w:left w:w="45" w:type="dxa"/>
              <w:bottom w:w="30" w:type="dxa"/>
              <w:right w:w="45" w:type="dxa"/>
            </w:tcMar>
            <w:vAlign w:val="bottom"/>
            <w:hideMark/>
          </w:tcPr>
          <w:p w14:paraId="1A4A807F"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73729DDB" w14:textId="77777777" w:rsidTr="00AA49CD">
        <w:trPr>
          <w:trHeight w:val="20"/>
        </w:trPr>
        <w:tc>
          <w:tcPr>
            <w:tcW w:w="0" w:type="auto"/>
            <w:tcMar>
              <w:top w:w="30" w:type="dxa"/>
              <w:left w:w="45" w:type="dxa"/>
              <w:bottom w:w="30" w:type="dxa"/>
              <w:right w:w="45" w:type="dxa"/>
            </w:tcMar>
            <w:vAlign w:val="bottom"/>
            <w:hideMark/>
          </w:tcPr>
          <w:p w14:paraId="54261CC5" w14:textId="77777777" w:rsidR="00761FBA" w:rsidRPr="00776638"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 xml:space="preserve">Delay of </w:t>
            </w:r>
            <w:r w:rsidRPr="00003575">
              <w:rPr>
                <w:rFonts w:ascii="Times New Roman" w:hAnsi="Times New Roman" w:cs="Times New Roman"/>
              </w:rPr>
              <w:t>Gratification</w:t>
            </w:r>
          </w:p>
        </w:tc>
        <w:tc>
          <w:tcPr>
            <w:tcW w:w="0" w:type="auto"/>
            <w:tcMar>
              <w:top w:w="30" w:type="dxa"/>
              <w:left w:w="45" w:type="dxa"/>
              <w:bottom w:w="30" w:type="dxa"/>
              <w:right w:w="45" w:type="dxa"/>
            </w:tcMar>
            <w:vAlign w:val="bottom"/>
            <w:hideMark/>
          </w:tcPr>
          <w:p w14:paraId="552A97D8" w14:textId="77777777" w:rsidR="00761FBA" w:rsidRPr="000374DF" w:rsidRDefault="00761FBA" w:rsidP="00AA49CD">
            <w:pPr>
              <w:pStyle w:val="NoSpacing"/>
              <w:rPr>
                <w:rFonts w:ascii="Times New Roman" w:hAnsi="Times New Roman" w:cs="Times New Roman"/>
                <w:lang w:val="en-CA" w:eastAsia="zh-CN"/>
              </w:rPr>
            </w:pPr>
            <w:r w:rsidRPr="000374DF">
              <w:rPr>
                <w:rFonts w:ascii="Times New Roman" w:hAnsi="Times New Roman" w:cs="Times New Roman"/>
              </w:rPr>
              <w:t>Linear</w:t>
            </w:r>
          </w:p>
        </w:tc>
        <w:tc>
          <w:tcPr>
            <w:tcW w:w="0" w:type="auto"/>
            <w:tcMar>
              <w:top w:w="30" w:type="dxa"/>
              <w:left w:w="45" w:type="dxa"/>
              <w:bottom w:w="30" w:type="dxa"/>
              <w:right w:w="45" w:type="dxa"/>
            </w:tcMar>
            <w:vAlign w:val="bottom"/>
            <w:hideMark/>
          </w:tcPr>
          <w:p w14:paraId="5E1010FC"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-.70</w:t>
            </w:r>
          </w:p>
        </w:tc>
        <w:tc>
          <w:tcPr>
            <w:tcW w:w="911" w:type="dxa"/>
            <w:tcMar>
              <w:top w:w="30" w:type="dxa"/>
              <w:left w:w="45" w:type="dxa"/>
              <w:bottom w:w="30" w:type="dxa"/>
              <w:right w:w="45" w:type="dxa"/>
            </w:tcMar>
            <w:vAlign w:val="bottom"/>
            <w:hideMark/>
          </w:tcPr>
          <w:p w14:paraId="29687362"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.486</w:t>
            </w:r>
          </w:p>
        </w:tc>
        <w:tc>
          <w:tcPr>
            <w:tcW w:w="1563" w:type="dxa"/>
            <w:tcMar>
              <w:top w:w="30" w:type="dxa"/>
              <w:left w:w="45" w:type="dxa"/>
              <w:bottom w:w="30" w:type="dxa"/>
              <w:right w:w="45" w:type="dxa"/>
            </w:tcMar>
            <w:vAlign w:val="bottom"/>
            <w:hideMark/>
          </w:tcPr>
          <w:p w14:paraId="271F364B"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3678C762" w14:textId="77777777" w:rsidTr="00AA49CD">
        <w:trPr>
          <w:trHeight w:val="20"/>
        </w:trPr>
        <w:tc>
          <w:tcPr>
            <w:tcW w:w="0" w:type="auto"/>
            <w:tcMar>
              <w:top w:w="30" w:type="dxa"/>
              <w:left w:w="45" w:type="dxa"/>
              <w:bottom w:w="30" w:type="dxa"/>
              <w:right w:w="45" w:type="dxa"/>
            </w:tcMar>
            <w:vAlign w:val="bottom"/>
            <w:hideMark/>
          </w:tcPr>
          <w:p w14:paraId="0F1EC6C2"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ABBBF0B"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7F9CD62B"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.44</w:t>
            </w:r>
          </w:p>
        </w:tc>
        <w:tc>
          <w:tcPr>
            <w:tcW w:w="911" w:type="dxa"/>
            <w:tcMar>
              <w:top w:w="30" w:type="dxa"/>
              <w:left w:w="45" w:type="dxa"/>
              <w:bottom w:w="30" w:type="dxa"/>
              <w:right w:w="45" w:type="dxa"/>
            </w:tcMar>
            <w:vAlign w:val="bottom"/>
            <w:hideMark/>
          </w:tcPr>
          <w:p w14:paraId="3ED13345"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.663</w:t>
            </w:r>
          </w:p>
        </w:tc>
        <w:tc>
          <w:tcPr>
            <w:tcW w:w="1563" w:type="dxa"/>
            <w:tcMar>
              <w:top w:w="30" w:type="dxa"/>
              <w:left w:w="45" w:type="dxa"/>
              <w:bottom w:w="30" w:type="dxa"/>
              <w:right w:w="45" w:type="dxa"/>
            </w:tcMar>
            <w:vAlign w:val="bottom"/>
            <w:hideMark/>
          </w:tcPr>
          <w:p w14:paraId="7AA8BD72"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375641A3" w14:textId="77777777" w:rsidTr="00AA49CD">
        <w:trPr>
          <w:trHeight w:val="20"/>
        </w:trPr>
        <w:tc>
          <w:tcPr>
            <w:tcW w:w="0" w:type="auto"/>
            <w:tcMar>
              <w:top w:w="30" w:type="dxa"/>
              <w:left w:w="45" w:type="dxa"/>
              <w:bottom w:w="30" w:type="dxa"/>
              <w:right w:w="45" w:type="dxa"/>
            </w:tcMar>
            <w:vAlign w:val="bottom"/>
            <w:hideMark/>
          </w:tcPr>
          <w:p w14:paraId="5285D5F0"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Birth Rate</w:t>
            </w:r>
          </w:p>
        </w:tc>
        <w:tc>
          <w:tcPr>
            <w:tcW w:w="0" w:type="auto"/>
            <w:tcMar>
              <w:top w:w="30" w:type="dxa"/>
              <w:left w:w="45" w:type="dxa"/>
              <w:bottom w:w="30" w:type="dxa"/>
              <w:right w:w="45" w:type="dxa"/>
            </w:tcMar>
            <w:vAlign w:val="bottom"/>
            <w:hideMark/>
          </w:tcPr>
          <w:p w14:paraId="736D4222"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418F0C69"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-.86</w:t>
            </w:r>
          </w:p>
        </w:tc>
        <w:tc>
          <w:tcPr>
            <w:tcW w:w="911" w:type="dxa"/>
            <w:tcMar>
              <w:top w:w="30" w:type="dxa"/>
              <w:left w:w="45" w:type="dxa"/>
              <w:bottom w:w="30" w:type="dxa"/>
              <w:right w:w="45" w:type="dxa"/>
            </w:tcMar>
            <w:vAlign w:val="bottom"/>
            <w:hideMark/>
          </w:tcPr>
          <w:p w14:paraId="27DBEDF0"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.389</w:t>
            </w:r>
          </w:p>
        </w:tc>
        <w:tc>
          <w:tcPr>
            <w:tcW w:w="1563" w:type="dxa"/>
            <w:tcMar>
              <w:top w:w="30" w:type="dxa"/>
              <w:left w:w="45" w:type="dxa"/>
              <w:bottom w:w="30" w:type="dxa"/>
              <w:right w:w="45" w:type="dxa"/>
            </w:tcMar>
            <w:vAlign w:val="bottom"/>
            <w:hideMark/>
          </w:tcPr>
          <w:p w14:paraId="3B43E934"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.796</w:t>
            </w:r>
          </w:p>
        </w:tc>
      </w:tr>
      <w:tr w:rsidR="00304A84" w:rsidRPr="00304A84" w14:paraId="5304D700" w14:textId="77777777" w:rsidTr="00AA49CD">
        <w:trPr>
          <w:trHeight w:val="20"/>
        </w:trPr>
        <w:tc>
          <w:tcPr>
            <w:tcW w:w="0" w:type="auto"/>
            <w:tcMar>
              <w:top w:w="30" w:type="dxa"/>
              <w:left w:w="45" w:type="dxa"/>
              <w:bottom w:w="30" w:type="dxa"/>
              <w:right w:w="45" w:type="dxa"/>
            </w:tcMar>
            <w:vAlign w:val="bottom"/>
            <w:hideMark/>
          </w:tcPr>
          <w:p w14:paraId="0320EA94"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0D3D382"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7965EE5A"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3.18</w:t>
            </w:r>
          </w:p>
        </w:tc>
        <w:tc>
          <w:tcPr>
            <w:tcW w:w="911" w:type="dxa"/>
            <w:tcMar>
              <w:top w:w="30" w:type="dxa"/>
              <w:left w:w="45" w:type="dxa"/>
              <w:bottom w:w="30" w:type="dxa"/>
              <w:right w:w="45" w:type="dxa"/>
            </w:tcMar>
            <w:vAlign w:val="bottom"/>
            <w:hideMark/>
          </w:tcPr>
          <w:p w14:paraId="5675F884"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.002</w:t>
            </w:r>
          </w:p>
        </w:tc>
        <w:tc>
          <w:tcPr>
            <w:tcW w:w="1563" w:type="dxa"/>
            <w:tcMar>
              <w:top w:w="30" w:type="dxa"/>
              <w:left w:w="45" w:type="dxa"/>
              <w:bottom w:w="30" w:type="dxa"/>
              <w:right w:w="45" w:type="dxa"/>
            </w:tcMar>
            <w:vAlign w:val="bottom"/>
            <w:hideMark/>
          </w:tcPr>
          <w:p w14:paraId="06CBC9AE"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.023</w:t>
            </w:r>
          </w:p>
        </w:tc>
      </w:tr>
      <w:tr w:rsidR="00304A84" w:rsidRPr="00304A84" w14:paraId="5BE9BC0D" w14:textId="77777777" w:rsidTr="00AA49CD">
        <w:trPr>
          <w:trHeight w:val="20"/>
        </w:trPr>
        <w:tc>
          <w:tcPr>
            <w:tcW w:w="0" w:type="auto"/>
            <w:tcMar>
              <w:top w:w="30" w:type="dxa"/>
              <w:left w:w="45" w:type="dxa"/>
              <w:bottom w:w="30" w:type="dxa"/>
              <w:right w:w="45" w:type="dxa"/>
            </w:tcMar>
            <w:vAlign w:val="bottom"/>
            <w:hideMark/>
          </w:tcPr>
          <w:p w14:paraId="7BB8FD14"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Climate Change</w:t>
            </w:r>
          </w:p>
        </w:tc>
        <w:tc>
          <w:tcPr>
            <w:tcW w:w="0" w:type="auto"/>
            <w:tcMar>
              <w:top w:w="30" w:type="dxa"/>
              <w:left w:w="45" w:type="dxa"/>
              <w:bottom w:w="30" w:type="dxa"/>
              <w:right w:w="45" w:type="dxa"/>
            </w:tcMar>
            <w:vAlign w:val="bottom"/>
            <w:hideMark/>
          </w:tcPr>
          <w:p w14:paraId="02D1DF8E"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487A04A8"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-1.75</w:t>
            </w:r>
          </w:p>
        </w:tc>
        <w:tc>
          <w:tcPr>
            <w:tcW w:w="911" w:type="dxa"/>
            <w:tcMar>
              <w:top w:w="30" w:type="dxa"/>
              <w:left w:w="45" w:type="dxa"/>
              <w:bottom w:w="30" w:type="dxa"/>
              <w:right w:w="45" w:type="dxa"/>
            </w:tcMar>
            <w:vAlign w:val="bottom"/>
            <w:hideMark/>
          </w:tcPr>
          <w:p w14:paraId="0C11721C"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.080</w:t>
            </w:r>
          </w:p>
        </w:tc>
        <w:tc>
          <w:tcPr>
            <w:tcW w:w="1563" w:type="dxa"/>
            <w:tcMar>
              <w:top w:w="30" w:type="dxa"/>
              <w:left w:w="45" w:type="dxa"/>
              <w:bottom w:w="30" w:type="dxa"/>
              <w:right w:w="45" w:type="dxa"/>
            </w:tcMar>
            <w:vAlign w:val="bottom"/>
            <w:hideMark/>
          </w:tcPr>
          <w:p w14:paraId="145354D2"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.300</w:t>
            </w:r>
          </w:p>
        </w:tc>
      </w:tr>
      <w:tr w:rsidR="00304A84" w:rsidRPr="00304A84" w14:paraId="5E938BB7" w14:textId="77777777" w:rsidTr="00AA49CD">
        <w:trPr>
          <w:trHeight w:val="20"/>
        </w:trPr>
        <w:tc>
          <w:tcPr>
            <w:tcW w:w="0" w:type="auto"/>
            <w:tcMar>
              <w:top w:w="30" w:type="dxa"/>
              <w:left w:w="45" w:type="dxa"/>
              <w:bottom w:w="30" w:type="dxa"/>
              <w:right w:w="45" w:type="dxa"/>
            </w:tcMar>
            <w:vAlign w:val="bottom"/>
            <w:hideMark/>
          </w:tcPr>
          <w:p w14:paraId="30E02EAB"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236B17D6"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5E7E2BAE"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.26</w:t>
            </w:r>
          </w:p>
        </w:tc>
        <w:tc>
          <w:tcPr>
            <w:tcW w:w="911" w:type="dxa"/>
            <w:tcMar>
              <w:top w:w="30" w:type="dxa"/>
              <w:left w:w="45" w:type="dxa"/>
              <w:bottom w:w="30" w:type="dxa"/>
              <w:right w:w="45" w:type="dxa"/>
            </w:tcMar>
            <w:vAlign w:val="bottom"/>
            <w:hideMark/>
          </w:tcPr>
          <w:p w14:paraId="295EA23B"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.795</w:t>
            </w:r>
          </w:p>
        </w:tc>
        <w:tc>
          <w:tcPr>
            <w:tcW w:w="1563" w:type="dxa"/>
            <w:tcMar>
              <w:top w:w="30" w:type="dxa"/>
              <w:left w:w="45" w:type="dxa"/>
              <w:bottom w:w="30" w:type="dxa"/>
              <w:right w:w="45" w:type="dxa"/>
            </w:tcMar>
            <w:vAlign w:val="bottom"/>
            <w:hideMark/>
          </w:tcPr>
          <w:p w14:paraId="2E827A1E"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279A84C2" w14:textId="77777777" w:rsidTr="00AA49CD">
        <w:trPr>
          <w:trHeight w:val="20"/>
        </w:trPr>
        <w:tc>
          <w:tcPr>
            <w:tcW w:w="0" w:type="auto"/>
            <w:tcMar>
              <w:top w:w="30" w:type="dxa"/>
              <w:left w:w="45" w:type="dxa"/>
              <w:bottom w:w="30" w:type="dxa"/>
              <w:right w:w="45" w:type="dxa"/>
            </w:tcMar>
            <w:vAlign w:val="bottom"/>
            <w:hideMark/>
          </w:tcPr>
          <w:p w14:paraId="5D63DBDF"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Religiosity</w:t>
            </w:r>
          </w:p>
        </w:tc>
        <w:tc>
          <w:tcPr>
            <w:tcW w:w="0" w:type="auto"/>
            <w:tcMar>
              <w:top w:w="30" w:type="dxa"/>
              <w:left w:w="45" w:type="dxa"/>
              <w:bottom w:w="30" w:type="dxa"/>
              <w:right w:w="45" w:type="dxa"/>
            </w:tcMar>
            <w:vAlign w:val="bottom"/>
            <w:hideMark/>
          </w:tcPr>
          <w:p w14:paraId="5AF6E588"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4CD08559"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.39</w:t>
            </w:r>
          </w:p>
        </w:tc>
        <w:tc>
          <w:tcPr>
            <w:tcW w:w="911" w:type="dxa"/>
            <w:tcMar>
              <w:top w:w="30" w:type="dxa"/>
              <w:left w:w="45" w:type="dxa"/>
              <w:bottom w:w="30" w:type="dxa"/>
              <w:right w:w="45" w:type="dxa"/>
            </w:tcMar>
            <w:vAlign w:val="bottom"/>
            <w:hideMark/>
          </w:tcPr>
          <w:p w14:paraId="7698733B"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.695</w:t>
            </w:r>
          </w:p>
        </w:tc>
        <w:tc>
          <w:tcPr>
            <w:tcW w:w="1563" w:type="dxa"/>
            <w:tcMar>
              <w:top w:w="30" w:type="dxa"/>
              <w:left w:w="45" w:type="dxa"/>
              <w:bottom w:w="30" w:type="dxa"/>
              <w:right w:w="45" w:type="dxa"/>
            </w:tcMar>
            <w:vAlign w:val="bottom"/>
            <w:hideMark/>
          </w:tcPr>
          <w:p w14:paraId="51899EB6"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3D0A7AE7" w14:textId="77777777" w:rsidTr="00AA49CD">
        <w:trPr>
          <w:trHeight w:val="20"/>
        </w:trPr>
        <w:tc>
          <w:tcPr>
            <w:tcW w:w="0" w:type="auto"/>
            <w:tcMar>
              <w:top w:w="30" w:type="dxa"/>
              <w:left w:w="45" w:type="dxa"/>
              <w:bottom w:w="30" w:type="dxa"/>
              <w:right w:w="45" w:type="dxa"/>
            </w:tcMar>
            <w:vAlign w:val="bottom"/>
            <w:hideMark/>
          </w:tcPr>
          <w:p w14:paraId="6DE3DBBE"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5971FCFC"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05033E38"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-.55</w:t>
            </w:r>
          </w:p>
        </w:tc>
        <w:tc>
          <w:tcPr>
            <w:tcW w:w="911" w:type="dxa"/>
            <w:tcMar>
              <w:top w:w="30" w:type="dxa"/>
              <w:left w:w="45" w:type="dxa"/>
              <w:bottom w:w="30" w:type="dxa"/>
              <w:right w:w="45" w:type="dxa"/>
            </w:tcMar>
            <w:vAlign w:val="bottom"/>
            <w:hideMark/>
          </w:tcPr>
          <w:p w14:paraId="6876A8AF"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.579</w:t>
            </w:r>
          </w:p>
        </w:tc>
        <w:tc>
          <w:tcPr>
            <w:tcW w:w="1563" w:type="dxa"/>
            <w:tcMar>
              <w:top w:w="30" w:type="dxa"/>
              <w:left w:w="45" w:type="dxa"/>
              <w:bottom w:w="30" w:type="dxa"/>
              <w:right w:w="45" w:type="dxa"/>
            </w:tcMar>
            <w:vAlign w:val="bottom"/>
            <w:hideMark/>
          </w:tcPr>
          <w:p w14:paraId="2B322036"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4E6D5E2E" w14:textId="77777777" w:rsidTr="00AA49CD">
        <w:trPr>
          <w:trHeight w:val="20"/>
        </w:trPr>
        <w:tc>
          <w:tcPr>
            <w:tcW w:w="0" w:type="auto"/>
            <w:tcMar>
              <w:top w:w="30" w:type="dxa"/>
              <w:left w:w="45" w:type="dxa"/>
              <w:bottom w:w="30" w:type="dxa"/>
              <w:right w:w="45" w:type="dxa"/>
            </w:tcMar>
            <w:vAlign w:val="bottom"/>
            <w:hideMark/>
          </w:tcPr>
          <w:p w14:paraId="5619CE1A"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Charity</w:t>
            </w:r>
          </w:p>
        </w:tc>
        <w:tc>
          <w:tcPr>
            <w:tcW w:w="0" w:type="auto"/>
            <w:tcMar>
              <w:top w:w="30" w:type="dxa"/>
              <w:left w:w="45" w:type="dxa"/>
              <w:bottom w:w="30" w:type="dxa"/>
              <w:right w:w="45" w:type="dxa"/>
            </w:tcMar>
            <w:vAlign w:val="bottom"/>
            <w:hideMark/>
          </w:tcPr>
          <w:p w14:paraId="3704A1A6"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47BA2DDA"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-1.77</w:t>
            </w:r>
          </w:p>
        </w:tc>
        <w:tc>
          <w:tcPr>
            <w:tcW w:w="911" w:type="dxa"/>
            <w:tcMar>
              <w:top w:w="30" w:type="dxa"/>
              <w:left w:w="45" w:type="dxa"/>
              <w:bottom w:w="30" w:type="dxa"/>
              <w:right w:w="45" w:type="dxa"/>
            </w:tcMar>
            <w:vAlign w:val="bottom"/>
            <w:hideMark/>
          </w:tcPr>
          <w:p w14:paraId="4C7DE826"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.076</w:t>
            </w:r>
          </w:p>
        </w:tc>
        <w:tc>
          <w:tcPr>
            <w:tcW w:w="1563" w:type="dxa"/>
            <w:tcMar>
              <w:top w:w="30" w:type="dxa"/>
              <w:left w:w="45" w:type="dxa"/>
              <w:bottom w:w="30" w:type="dxa"/>
              <w:right w:w="45" w:type="dxa"/>
            </w:tcMar>
            <w:vAlign w:val="bottom"/>
            <w:hideMark/>
          </w:tcPr>
          <w:p w14:paraId="153FDF7C"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.300</w:t>
            </w:r>
          </w:p>
        </w:tc>
      </w:tr>
      <w:tr w:rsidR="00304A84" w:rsidRPr="00304A84" w14:paraId="5DA92ECA" w14:textId="77777777" w:rsidTr="00AA49CD">
        <w:trPr>
          <w:trHeight w:val="20"/>
        </w:trPr>
        <w:tc>
          <w:tcPr>
            <w:tcW w:w="0" w:type="auto"/>
            <w:tcMar>
              <w:top w:w="30" w:type="dxa"/>
              <w:left w:w="45" w:type="dxa"/>
              <w:bottom w:w="30" w:type="dxa"/>
              <w:right w:w="45" w:type="dxa"/>
            </w:tcMar>
            <w:vAlign w:val="bottom"/>
            <w:hideMark/>
          </w:tcPr>
          <w:p w14:paraId="54C2E526"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53DDC5DC"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7DFC67B4"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.80</w:t>
            </w:r>
          </w:p>
        </w:tc>
        <w:tc>
          <w:tcPr>
            <w:tcW w:w="911" w:type="dxa"/>
            <w:tcMar>
              <w:top w:w="30" w:type="dxa"/>
              <w:left w:w="45" w:type="dxa"/>
              <w:bottom w:w="30" w:type="dxa"/>
              <w:right w:w="45" w:type="dxa"/>
            </w:tcMar>
            <w:vAlign w:val="bottom"/>
            <w:hideMark/>
          </w:tcPr>
          <w:p w14:paraId="57235BFA"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.425</w:t>
            </w:r>
          </w:p>
        </w:tc>
        <w:tc>
          <w:tcPr>
            <w:tcW w:w="1563" w:type="dxa"/>
            <w:tcMar>
              <w:top w:w="30" w:type="dxa"/>
              <w:left w:w="45" w:type="dxa"/>
              <w:bottom w:w="30" w:type="dxa"/>
              <w:right w:w="45" w:type="dxa"/>
            </w:tcMar>
            <w:vAlign w:val="bottom"/>
            <w:hideMark/>
          </w:tcPr>
          <w:p w14:paraId="028C5BC4"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.796</w:t>
            </w:r>
          </w:p>
        </w:tc>
      </w:tr>
      <w:tr w:rsidR="00304A84" w:rsidRPr="00304A84" w14:paraId="7A2F336B" w14:textId="77777777" w:rsidTr="00AA49CD">
        <w:trPr>
          <w:trHeight w:val="20"/>
        </w:trPr>
        <w:tc>
          <w:tcPr>
            <w:tcW w:w="0" w:type="auto"/>
            <w:tcMar>
              <w:top w:w="30" w:type="dxa"/>
              <w:left w:w="45" w:type="dxa"/>
              <w:bottom w:w="30" w:type="dxa"/>
              <w:right w:w="45" w:type="dxa"/>
            </w:tcMar>
            <w:vAlign w:val="bottom"/>
            <w:hideMark/>
          </w:tcPr>
          <w:p w14:paraId="3E74EB41"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Violence</w:t>
            </w:r>
          </w:p>
        </w:tc>
        <w:tc>
          <w:tcPr>
            <w:tcW w:w="0" w:type="auto"/>
            <w:tcMar>
              <w:top w:w="30" w:type="dxa"/>
              <w:left w:w="45" w:type="dxa"/>
              <w:bottom w:w="30" w:type="dxa"/>
              <w:right w:w="45" w:type="dxa"/>
            </w:tcMar>
            <w:vAlign w:val="bottom"/>
            <w:hideMark/>
          </w:tcPr>
          <w:p w14:paraId="2671EE5D"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7BD21FC7"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.55</w:t>
            </w:r>
          </w:p>
        </w:tc>
        <w:tc>
          <w:tcPr>
            <w:tcW w:w="911" w:type="dxa"/>
            <w:tcMar>
              <w:top w:w="30" w:type="dxa"/>
              <w:left w:w="45" w:type="dxa"/>
              <w:bottom w:w="30" w:type="dxa"/>
              <w:right w:w="45" w:type="dxa"/>
            </w:tcMar>
            <w:vAlign w:val="bottom"/>
            <w:hideMark/>
          </w:tcPr>
          <w:p w14:paraId="471A05C3"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.579</w:t>
            </w:r>
          </w:p>
        </w:tc>
        <w:tc>
          <w:tcPr>
            <w:tcW w:w="1563" w:type="dxa"/>
            <w:tcMar>
              <w:top w:w="30" w:type="dxa"/>
              <w:left w:w="45" w:type="dxa"/>
              <w:bottom w:w="30" w:type="dxa"/>
              <w:right w:w="45" w:type="dxa"/>
            </w:tcMar>
            <w:vAlign w:val="bottom"/>
            <w:hideMark/>
          </w:tcPr>
          <w:p w14:paraId="4C5BD60B"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r w:rsidR="00304A84" w:rsidRPr="00304A84" w14:paraId="5A84C452" w14:textId="77777777" w:rsidTr="00AA49CD">
        <w:trPr>
          <w:trHeight w:val="20"/>
        </w:trPr>
        <w:tc>
          <w:tcPr>
            <w:tcW w:w="0" w:type="auto"/>
            <w:tcMar>
              <w:top w:w="30" w:type="dxa"/>
              <w:left w:w="45" w:type="dxa"/>
              <w:bottom w:w="30" w:type="dxa"/>
              <w:right w:w="45" w:type="dxa"/>
            </w:tcMar>
            <w:vAlign w:val="bottom"/>
            <w:hideMark/>
          </w:tcPr>
          <w:p w14:paraId="7FD47E63" w14:textId="77777777" w:rsidR="00761FBA" w:rsidRPr="00B70434" w:rsidRDefault="00761FBA" w:rsidP="00AA49CD">
            <w:pPr>
              <w:pStyle w:val="NoSpacing"/>
              <w:rPr>
                <w:rFonts w:ascii="Times New Roman" w:hAnsi="Times New Roman" w:cs="Times New Roman"/>
                <w:lang w:val="en-CA" w:eastAsia="zh-CN"/>
              </w:rPr>
            </w:pPr>
          </w:p>
        </w:tc>
        <w:tc>
          <w:tcPr>
            <w:tcW w:w="0" w:type="auto"/>
            <w:tcMar>
              <w:top w:w="30" w:type="dxa"/>
              <w:left w:w="45" w:type="dxa"/>
              <w:bottom w:w="30" w:type="dxa"/>
              <w:right w:w="45" w:type="dxa"/>
            </w:tcMar>
            <w:vAlign w:val="bottom"/>
            <w:hideMark/>
          </w:tcPr>
          <w:p w14:paraId="1601992C"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Mar>
              <w:top w:w="30" w:type="dxa"/>
              <w:left w:w="45" w:type="dxa"/>
              <w:bottom w:w="30" w:type="dxa"/>
              <w:right w:w="45" w:type="dxa"/>
            </w:tcMar>
            <w:vAlign w:val="bottom"/>
            <w:hideMark/>
          </w:tcPr>
          <w:p w14:paraId="565DF48A"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-.87</w:t>
            </w:r>
          </w:p>
        </w:tc>
        <w:tc>
          <w:tcPr>
            <w:tcW w:w="911" w:type="dxa"/>
            <w:tcMar>
              <w:top w:w="30" w:type="dxa"/>
              <w:left w:w="45" w:type="dxa"/>
              <w:bottom w:w="30" w:type="dxa"/>
              <w:right w:w="45" w:type="dxa"/>
            </w:tcMar>
            <w:vAlign w:val="bottom"/>
            <w:hideMark/>
          </w:tcPr>
          <w:p w14:paraId="6D7B3DE1"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.383</w:t>
            </w:r>
          </w:p>
        </w:tc>
        <w:tc>
          <w:tcPr>
            <w:tcW w:w="1563" w:type="dxa"/>
            <w:tcMar>
              <w:top w:w="30" w:type="dxa"/>
              <w:left w:w="45" w:type="dxa"/>
              <w:bottom w:w="30" w:type="dxa"/>
              <w:right w:w="45" w:type="dxa"/>
            </w:tcMar>
            <w:vAlign w:val="bottom"/>
            <w:hideMark/>
          </w:tcPr>
          <w:p w14:paraId="2C01C239"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.796</w:t>
            </w:r>
          </w:p>
        </w:tc>
      </w:tr>
      <w:tr w:rsidR="00304A84" w:rsidRPr="00304A84" w14:paraId="636E4627" w14:textId="77777777" w:rsidTr="00AA49CD">
        <w:trPr>
          <w:trHeight w:val="20"/>
        </w:trPr>
        <w:tc>
          <w:tcPr>
            <w:tcW w:w="0" w:type="auto"/>
            <w:tcMar>
              <w:top w:w="30" w:type="dxa"/>
              <w:left w:w="45" w:type="dxa"/>
              <w:bottom w:w="30" w:type="dxa"/>
              <w:right w:w="45" w:type="dxa"/>
            </w:tcMar>
            <w:vAlign w:val="bottom"/>
            <w:hideMark/>
          </w:tcPr>
          <w:p w14:paraId="326C5FCC" w14:textId="77777777" w:rsidR="00761FBA" w:rsidRPr="00003575" w:rsidRDefault="00761FBA" w:rsidP="00AA49CD">
            <w:pPr>
              <w:pStyle w:val="NoSpacing"/>
              <w:rPr>
                <w:rFonts w:ascii="Times New Roman" w:hAnsi="Times New Roman" w:cs="Times New Roman"/>
                <w:lang w:val="en-CA" w:eastAsia="zh-CN"/>
              </w:rPr>
            </w:pPr>
            <w:r w:rsidRPr="00B70434">
              <w:rPr>
                <w:rFonts w:ascii="Times New Roman" w:hAnsi="Times New Roman" w:cs="Times New Roman"/>
              </w:rPr>
              <w:t>Loneliness</w:t>
            </w:r>
          </w:p>
        </w:tc>
        <w:tc>
          <w:tcPr>
            <w:tcW w:w="0" w:type="auto"/>
            <w:tcMar>
              <w:top w:w="30" w:type="dxa"/>
              <w:left w:w="45" w:type="dxa"/>
              <w:bottom w:w="30" w:type="dxa"/>
              <w:right w:w="45" w:type="dxa"/>
            </w:tcMar>
            <w:vAlign w:val="bottom"/>
            <w:hideMark/>
          </w:tcPr>
          <w:p w14:paraId="02A3DF11" w14:textId="77777777" w:rsidR="00761FBA" w:rsidRPr="00154E5C" w:rsidRDefault="00761FBA" w:rsidP="00AA49CD">
            <w:pPr>
              <w:pStyle w:val="NoSpacing"/>
              <w:rPr>
                <w:rFonts w:ascii="Times New Roman" w:hAnsi="Times New Roman" w:cs="Times New Roman"/>
                <w:lang w:val="en-CA" w:eastAsia="zh-CN"/>
              </w:rPr>
            </w:pPr>
            <w:r w:rsidRPr="00776638">
              <w:rPr>
                <w:rFonts w:ascii="Times New Roman" w:hAnsi="Times New Roman" w:cs="Times New Roman"/>
              </w:rPr>
              <w:t>Linear</w:t>
            </w:r>
          </w:p>
        </w:tc>
        <w:tc>
          <w:tcPr>
            <w:tcW w:w="0" w:type="auto"/>
            <w:tcMar>
              <w:top w:w="30" w:type="dxa"/>
              <w:left w:w="45" w:type="dxa"/>
              <w:bottom w:w="30" w:type="dxa"/>
              <w:right w:w="45" w:type="dxa"/>
            </w:tcMar>
            <w:vAlign w:val="bottom"/>
            <w:hideMark/>
          </w:tcPr>
          <w:p w14:paraId="63B14D5D"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-.84</w:t>
            </w:r>
          </w:p>
        </w:tc>
        <w:tc>
          <w:tcPr>
            <w:tcW w:w="911" w:type="dxa"/>
            <w:tcMar>
              <w:top w:w="30" w:type="dxa"/>
              <w:left w:w="45" w:type="dxa"/>
              <w:bottom w:w="30" w:type="dxa"/>
              <w:right w:w="45" w:type="dxa"/>
            </w:tcMar>
            <w:vAlign w:val="bottom"/>
            <w:hideMark/>
          </w:tcPr>
          <w:p w14:paraId="23F1DFDA"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942799">
              <w:rPr>
                <w:rFonts w:ascii="Times New Roman" w:hAnsi="Times New Roman" w:cs="Times New Roman"/>
                <w:sz w:val="24"/>
                <w:szCs w:val="24"/>
              </w:rPr>
              <w:t>.400</w:t>
            </w:r>
          </w:p>
        </w:tc>
        <w:tc>
          <w:tcPr>
            <w:tcW w:w="1563" w:type="dxa"/>
            <w:tcMar>
              <w:top w:w="30" w:type="dxa"/>
              <w:left w:w="45" w:type="dxa"/>
              <w:bottom w:w="30" w:type="dxa"/>
              <w:right w:w="45" w:type="dxa"/>
            </w:tcMar>
            <w:vAlign w:val="bottom"/>
            <w:hideMark/>
          </w:tcPr>
          <w:p w14:paraId="11256A5E"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.796</w:t>
            </w:r>
          </w:p>
        </w:tc>
      </w:tr>
      <w:tr w:rsidR="00304A84" w:rsidRPr="00304A84" w14:paraId="1E86097D" w14:textId="77777777" w:rsidTr="00AA49CD">
        <w:trPr>
          <w:trHeight w:val="20"/>
        </w:trPr>
        <w:tc>
          <w:tcPr>
            <w:tcW w:w="0" w:type="auto"/>
            <w:tcBorders>
              <w:bottom w:val="single" w:sz="6" w:space="0" w:color="000000" w:themeColor="text1"/>
            </w:tcBorders>
            <w:tcMar>
              <w:top w:w="30" w:type="dxa"/>
              <w:left w:w="45" w:type="dxa"/>
              <w:bottom w:w="30" w:type="dxa"/>
              <w:right w:w="45" w:type="dxa"/>
            </w:tcMar>
            <w:vAlign w:val="bottom"/>
            <w:hideMark/>
          </w:tcPr>
          <w:p w14:paraId="1886343E" w14:textId="77777777" w:rsidR="00761FBA" w:rsidRPr="00B70434" w:rsidRDefault="00761FBA" w:rsidP="00AA49CD">
            <w:pPr>
              <w:pStyle w:val="NoSpacing"/>
              <w:rPr>
                <w:rFonts w:ascii="Times New Roman" w:hAnsi="Times New Roman" w:cs="Times New Roman"/>
                <w:lang w:val="en-CA" w:eastAsia="zh-CN"/>
              </w:rPr>
            </w:pPr>
          </w:p>
        </w:tc>
        <w:tc>
          <w:tcPr>
            <w:tcW w:w="0" w:type="auto"/>
            <w:tcBorders>
              <w:bottom w:val="single" w:sz="6" w:space="0" w:color="000000" w:themeColor="text1"/>
            </w:tcBorders>
            <w:tcMar>
              <w:top w:w="30" w:type="dxa"/>
              <w:left w:w="45" w:type="dxa"/>
              <w:bottom w:w="30" w:type="dxa"/>
              <w:right w:w="45" w:type="dxa"/>
            </w:tcMar>
            <w:vAlign w:val="bottom"/>
            <w:hideMark/>
          </w:tcPr>
          <w:p w14:paraId="6F8EDB7A" w14:textId="77777777" w:rsidR="00761FBA" w:rsidRPr="00776638" w:rsidRDefault="00761FBA" w:rsidP="00AA49CD">
            <w:pPr>
              <w:pStyle w:val="NoSpacing"/>
              <w:rPr>
                <w:rFonts w:ascii="Times New Roman" w:hAnsi="Times New Roman" w:cs="Times New Roman"/>
                <w:lang w:val="en-CA" w:eastAsia="zh-CN"/>
              </w:rPr>
            </w:pPr>
            <w:r w:rsidRPr="00003575">
              <w:rPr>
                <w:rFonts w:ascii="Times New Roman" w:hAnsi="Times New Roman" w:cs="Times New Roman"/>
              </w:rPr>
              <w:t>Quadratic</w:t>
            </w:r>
          </w:p>
        </w:tc>
        <w:tc>
          <w:tcPr>
            <w:tcW w:w="0" w:type="auto"/>
            <w:tcBorders>
              <w:bottom w:val="single" w:sz="6" w:space="0" w:color="000000" w:themeColor="text1"/>
            </w:tcBorders>
            <w:tcMar>
              <w:top w:w="30" w:type="dxa"/>
              <w:left w:w="45" w:type="dxa"/>
              <w:bottom w:w="30" w:type="dxa"/>
              <w:right w:w="45" w:type="dxa"/>
            </w:tcMar>
            <w:vAlign w:val="bottom"/>
            <w:hideMark/>
          </w:tcPr>
          <w:p w14:paraId="5686D6EC" w14:textId="77777777" w:rsidR="00761FBA" w:rsidRPr="000374DF" w:rsidRDefault="00761FBA" w:rsidP="00AA49CD">
            <w:pPr>
              <w:pStyle w:val="NoSpacing"/>
              <w:jc w:val="center"/>
              <w:rPr>
                <w:rFonts w:ascii="Times New Roman" w:hAnsi="Times New Roman" w:cs="Times New Roman"/>
                <w:sz w:val="24"/>
                <w:szCs w:val="24"/>
                <w:lang w:val="en-CA" w:eastAsia="zh-CN"/>
              </w:rPr>
            </w:pPr>
            <w:r w:rsidRPr="000374DF">
              <w:rPr>
                <w:rFonts w:ascii="Times New Roman" w:hAnsi="Times New Roman" w:cs="Times New Roman"/>
                <w:sz w:val="24"/>
                <w:szCs w:val="24"/>
              </w:rPr>
              <w:t>.26</w:t>
            </w:r>
          </w:p>
        </w:tc>
        <w:tc>
          <w:tcPr>
            <w:tcW w:w="911" w:type="dxa"/>
            <w:tcBorders>
              <w:bottom w:val="single" w:sz="6" w:space="0" w:color="000000" w:themeColor="text1"/>
            </w:tcBorders>
            <w:tcMar>
              <w:top w:w="30" w:type="dxa"/>
              <w:left w:w="45" w:type="dxa"/>
              <w:bottom w:w="30" w:type="dxa"/>
              <w:right w:w="45" w:type="dxa"/>
            </w:tcMar>
            <w:vAlign w:val="bottom"/>
            <w:hideMark/>
          </w:tcPr>
          <w:p w14:paraId="0DF00277" w14:textId="77777777" w:rsidR="00761FBA" w:rsidRPr="00942799" w:rsidRDefault="00761FBA" w:rsidP="00AA49CD">
            <w:pPr>
              <w:pStyle w:val="NoSpacing"/>
              <w:jc w:val="center"/>
              <w:rPr>
                <w:rFonts w:ascii="Times New Roman" w:hAnsi="Times New Roman" w:cs="Times New Roman"/>
                <w:sz w:val="24"/>
                <w:szCs w:val="24"/>
                <w:lang w:val="en-CA" w:eastAsia="zh-CN"/>
              </w:rPr>
            </w:pPr>
            <w:r w:rsidRPr="00AD2914">
              <w:rPr>
                <w:rFonts w:ascii="Times New Roman" w:hAnsi="Times New Roman" w:cs="Times New Roman"/>
                <w:sz w:val="24"/>
                <w:szCs w:val="24"/>
              </w:rPr>
              <w:t>.798</w:t>
            </w:r>
          </w:p>
        </w:tc>
        <w:tc>
          <w:tcPr>
            <w:tcW w:w="1563" w:type="dxa"/>
            <w:tcBorders>
              <w:bottom w:val="single" w:sz="6" w:space="0" w:color="000000" w:themeColor="text1"/>
            </w:tcBorders>
            <w:tcMar>
              <w:top w:w="30" w:type="dxa"/>
              <w:left w:w="45" w:type="dxa"/>
              <w:bottom w:w="30" w:type="dxa"/>
              <w:right w:w="45" w:type="dxa"/>
            </w:tcMar>
            <w:vAlign w:val="bottom"/>
            <w:hideMark/>
          </w:tcPr>
          <w:p w14:paraId="4B9B43D4" w14:textId="77777777" w:rsidR="00761FBA" w:rsidRPr="00304A84" w:rsidRDefault="00761FBA" w:rsidP="00AA49CD">
            <w:pPr>
              <w:pStyle w:val="NoSpacing"/>
              <w:jc w:val="center"/>
              <w:rPr>
                <w:rFonts w:ascii="Times New Roman" w:hAnsi="Times New Roman" w:cs="Times New Roman"/>
                <w:sz w:val="24"/>
                <w:szCs w:val="24"/>
                <w:lang w:val="en-CA" w:eastAsia="zh-CN"/>
              </w:rPr>
            </w:pPr>
            <w:r w:rsidRPr="00304A84">
              <w:rPr>
                <w:rFonts w:ascii="Times New Roman" w:hAnsi="Times New Roman" w:cs="Times New Roman"/>
                <w:sz w:val="24"/>
                <w:szCs w:val="24"/>
              </w:rPr>
              <w:t>.854</w:t>
            </w:r>
          </w:p>
        </w:tc>
      </w:tr>
    </w:tbl>
    <w:p w14:paraId="1726C25A" w14:textId="77777777" w:rsidR="00761FBA" w:rsidRPr="005C2761" w:rsidRDefault="00761FBA" w:rsidP="00761FBA">
      <w:pPr>
        <w:spacing w:after="160" w:line="259" w:lineRule="auto"/>
        <w:rPr>
          <w:rStyle w:val="Heading2Char"/>
          <w:rFonts w:ascii="Times New Roman" w:hAnsi="Times New Roman" w:cs="Times New Roman"/>
          <w:color w:val="auto"/>
        </w:rPr>
      </w:pPr>
      <w:r w:rsidRPr="00B70434">
        <w:rPr>
          <w:rFonts w:ascii="Times New Roman" w:hAnsi="Times New Roman" w:cs="Times New Roman"/>
          <w:i/>
        </w:rPr>
        <w:t xml:space="preserve">Note: </w:t>
      </w:r>
      <w:r w:rsidRPr="00003575">
        <w:rPr>
          <w:rFonts w:ascii="Times New Roman" w:hAnsi="Times New Roman" w:cs="Times New Roman"/>
        </w:rPr>
        <w:t>Rightmost</w:t>
      </w:r>
      <w:r w:rsidRPr="00776638">
        <w:rPr>
          <w:rFonts w:ascii="Times New Roman" w:hAnsi="Times New Roman" w:cs="Times New Roman"/>
          <w:i/>
        </w:rPr>
        <w:t xml:space="preserve"> p</w:t>
      </w:r>
      <w:r w:rsidRPr="00154E5C">
        <w:rPr>
          <w:rFonts w:ascii="Times New Roman" w:hAnsi="Times New Roman" w:cs="Times New Roman"/>
        </w:rPr>
        <w:t xml:space="preserve"> values were adjusted for number of tests using </w:t>
      </w:r>
      <w:proofErr w:type="spellStart"/>
      <w:r w:rsidRPr="00154E5C">
        <w:rPr>
          <w:rFonts w:ascii="Times New Roman" w:hAnsi="Times New Roman" w:cs="Times New Roman"/>
        </w:rPr>
        <w:t>Benjamini</w:t>
      </w:r>
      <w:proofErr w:type="spellEnd"/>
      <w:r w:rsidRPr="00154E5C">
        <w:rPr>
          <w:rFonts w:ascii="Times New Roman" w:hAnsi="Times New Roman" w:cs="Times New Roman"/>
        </w:rPr>
        <w:t>-Hochberg false discovery rate correction. For 3 temporal estimates, estimation of change can be parsimoniously decomposed into overall degree of change (i.e., linear effect) and possible curve in th</w:t>
      </w:r>
      <w:r w:rsidRPr="000374DF">
        <w:rPr>
          <w:rFonts w:ascii="Times New Roman" w:hAnsi="Times New Roman" w:cs="Times New Roman"/>
        </w:rPr>
        <w:t>e estimated trajectory (i.e., quadratic effect). Therefore, in our analyses we focused on estimation of sample-wise differences in linear and quadratic effects.</w:t>
      </w:r>
      <w:r w:rsidRPr="005C2761">
        <w:rPr>
          <w:rStyle w:val="Heading2Char"/>
          <w:rFonts w:ascii="Times New Roman" w:hAnsi="Times New Roman" w:cs="Times New Roman"/>
          <w:color w:val="auto"/>
        </w:rPr>
        <w:br w:type="page"/>
      </w:r>
    </w:p>
    <w:p w14:paraId="44FAA42D" w14:textId="77777777" w:rsidR="00761FBA" w:rsidRPr="00776638" w:rsidRDefault="00761FBA" w:rsidP="00761FBA">
      <w:pPr>
        <w:rPr>
          <w:rFonts w:ascii="Times New Roman" w:hAnsi="Times New Roman" w:cs="Times New Roman"/>
          <w:i/>
        </w:rPr>
      </w:pPr>
      <w:r w:rsidRPr="00304A84">
        <w:rPr>
          <w:rFonts w:ascii="Times New Roman" w:hAnsi="Times New Roman" w:cs="Times New Roman"/>
          <w:i/>
        </w:rPr>
        <w:lastRenderedPageBreak/>
        <w:t xml:space="preserve">Table S14. </w:t>
      </w:r>
      <w:r w:rsidRPr="00B70434">
        <w:rPr>
          <w:rFonts w:ascii="Times New Roman" w:hAnsi="Times New Roman" w:cs="Times New Roman"/>
        </w:rPr>
        <w:t xml:space="preserve">Comparisons of Retrospective Estimates between Social Scientists and Lay People in </w:t>
      </w:r>
      <w:r w:rsidRPr="00003575">
        <w:rPr>
          <w:rFonts w:ascii="Times New Roman" w:hAnsi="Times New Roman" w:cs="Times New Roman"/>
        </w:rPr>
        <w:t xml:space="preserve">October/November 2020 using Frequentist Methods. </w:t>
      </w:r>
    </w:p>
    <w:tbl>
      <w:tblPr>
        <w:tblW w:w="9185" w:type="dxa"/>
        <w:tblLook w:val="04A0" w:firstRow="1" w:lastRow="0" w:firstColumn="1" w:lastColumn="0" w:noHBand="0" w:noVBand="1"/>
      </w:tblPr>
      <w:tblGrid>
        <w:gridCol w:w="2700"/>
        <w:gridCol w:w="1905"/>
        <w:gridCol w:w="1145"/>
        <w:gridCol w:w="1145"/>
        <w:gridCol w:w="1145"/>
        <w:gridCol w:w="1145"/>
      </w:tblGrid>
      <w:tr w:rsidR="00304A84" w:rsidRPr="00304A84" w14:paraId="0A1DAD2C" w14:textId="77777777" w:rsidTr="00AA49CD">
        <w:trPr>
          <w:trHeight w:val="324"/>
        </w:trPr>
        <w:tc>
          <w:tcPr>
            <w:tcW w:w="2700" w:type="dxa"/>
            <w:tcBorders>
              <w:top w:val="single" w:sz="4" w:space="0" w:color="auto"/>
              <w:left w:val="nil"/>
              <w:bottom w:val="single" w:sz="4" w:space="0" w:color="auto"/>
              <w:right w:val="nil"/>
            </w:tcBorders>
            <w:shd w:val="clear" w:color="auto" w:fill="auto"/>
            <w:noWrap/>
            <w:vAlign w:val="bottom"/>
            <w:hideMark/>
          </w:tcPr>
          <w:p w14:paraId="5E793600" w14:textId="77777777" w:rsidR="00761FBA" w:rsidRPr="000374DF" w:rsidRDefault="00761FBA" w:rsidP="00AA49CD">
            <w:pPr>
              <w:spacing w:after="0"/>
              <w:rPr>
                <w:rFonts w:ascii="Times New Roman" w:eastAsia="Times New Roman" w:hAnsi="Times New Roman" w:cs="Times New Roman"/>
                <w:lang w:eastAsia="en-US"/>
              </w:rPr>
            </w:pPr>
            <w:r w:rsidRPr="000374DF">
              <w:rPr>
                <w:rFonts w:ascii="Times New Roman" w:eastAsia="Times New Roman" w:hAnsi="Times New Roman" w:cs="Times New Roman"/>
                <w:lang w:eastAsia="en-US"/>
              </w:rPr>
              <w:t>Dimension</w:t>
            </w:r>
          </w:p>
        </w:tc>
        <w:tc>
          <w:tcPr>
            <w:tcW w:w="1905" w:type="dxa"/>
            <w:tcBorders>
              <w:top w:val="single" w:sz="4" w:space="0" w:color="auto"/>
              <w:left w:val="nil"/>
              <w:bottom w:val="single" w:sz="4" w:space="0" w:color="auto"/>
              <w:right w:val="nil"/>
            </w:tcBorders>
            <w:shd w:val="clear" w:color="auto" w:fill="auto"/>
            <w:noWrap/>
            <w:vAlign w:val="bottom"/>
            <w:hideMark/>
          </w:tcPr>
          <w:p w14:paraId="6B198E2A" w14:textId="77777777" w:rsidR="00761FBA" w:rsidRPr="00304A84" w:rsidRDefault="00761FBA" w:rsidP="00AA49CD">
            <w:pPr>
              <w:spacing w:after="0"/>
              <w:jc w:val="center"/>
              <w:rPr>
                <w:rFonts w:ascii="Times New Roman" w:eastAsia="Times New Roman" w:hAnsi="Times New Roman" w:cs="Times New Roman"/>
                <w:i/>
                <w:lang w:eastAsia="en-US"/>
              </w:rPr>
            </w:pPr>
            <w:proofErr w:type="spellStart"/>
            <w:r w:rsidRPr="00AD2914">
              <w:rPr>
                <w:rFonts w:ascii="Times New Roman" w:eastAsia="Times New Roman" w:hAnsi="Times New Roman" w:cs="Times New Roman"/>
                <w:i/>
                <w:lang w:eastAsia="en-US"/>
              </w:rPr>
              <w:t>M</w:t>
            </w:r>
            <w:r w:rsidRPr="00942799">
              <w:rPr>
                <w:rFonts w:ascii="Times New Roman" w:eastAsia="Times New Roman" w:hAnsi="Times New Roman" w:cs="Times New Roman"/>
                <w:i/>
                <w:vertAlign w:val="subscript"/>
                <w:lang w:eastAsia="en-US"/>
              </w:rPr>
              <w:t>difference</w:t>
            </w:r>
            <w:proofErr w:type="spellEnd"/>
          </w:p>
        </w:tc>
        <w:tc>
          <w:tcPr>
            <w:tcW w:w="1145" w:type="dxa"/>
            <w:tcBorders>
              <w:top w:val="single" w:sz="4" w:space="0" w:color="auto"/>
              <w:left w:val="nil"/>
              <w:bottom w:val="single" w:sz="4" w:space="0" w:color="auto"/>
              <w:right w:val="nil"/>
            </w:tcBorders>
            <w:shd w:val="clear" w:color="auto" w:fill="auto"/>
            <w:noWrap/>
            <w:vAlign w:val="bottom"/>
            <w:hideMark/>
          </w:tcPr>
          <w:p w14:paraId="4E6FDE3D"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SE</w:t>
            </w:r>
          </w:p>
        </w:tc>
        <w:tc>
          <w:tcPr>
            <w:tcW w:w="1145" w:type="dxa"/>
            <w:tcBorders>
              <w:top w:val="single" w:sz="4" w:space="0" w:color="auto"/>
              <w:left w:val="nil"/>
              <w:bottom w:val="single" w:sz="4" w:space="0" w:color="auto"/>
              <w:right w:val="nil"/>
            </w:tcBorders>
            <w:shd w:val="clear" w:color="auto" w:fill="auto"/>
            <w:noWrap/>
            <w:vAlign w:val="bottom"/>
            <w:hideMark/>
          </w:tcPr>
          <w:p w14:paraId="34ADA31A"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z</w:t>
            </w:r>
          </w:p>
        </w:tc>
        <w:tc>
          <w:tcPr>
            <w:tcW w:w="1145" w:type="dxa"/>
            <w:tcBorders>
              <w:top w:val="single" w:sz="4" w:space="0" w:color="auto"/>
              <w:left w:val="nil"/>
              <w:bottom w:val="single" w:sz="4" w:space="0" w:color="auto"/>
              <w:right w:val="nil"/>
            </w:tcBorders>
            <w:shd w:val="clear" w:color="auto" w:fill="auto"/>
            <w:noWrap/>
            <w:vAlign w:val="bottom"/>
            <w:hideMark/>
          </w:tcPr>
          <w:p w14:paraId="0456E73A"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p</w:t>
            </w:r>
          </w:p>
        </w:tc>
        <w:tc>
          <w:tcPr>
            <w:tcW w:w="1145" w:type="dxa"/>
            <w:tcBorders>
              <w:top w:val="single" w:sz="4" w:space="0" w:color="auto"/>
              <w:left w:val="nil"/>
              <w:bottom w:val="single" w:sz="4" w:space="0" w:color="auto"/>
              <w:right w:val="nil"/>
            </w:tcBorders>
            <w:shd w:val="clear" w:color="auto" w:fill="auto"/>
            <w:noWrap/>
            <w:vAlign w:val="bottom"/>
            <w:hideMark/>
          </w:tcPr>
          <w:p w14:paraId="14F15A30"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p*</w:t>
            </w:r>
          </w:p>
        </w:tc>
      </w:tr>
      <w:tr w:rsidR="00304A84" w:rsidRPr="00304A84" w14:paraId="541F62E9" w14:textId="77777777" w:rsidTr="00AA49CD">
        <w:trPr>
          <w:trHeight w:val="324"/>
        </w:trPr>
        <w:tc>
          <w:tcPr>
            <w:tcW w:w="2700" w:type="dxa"/>
            <w:tcBorders>
              <w:top w:val="nil"/>
              <w:left w:val="nil"/>
              <w:bottom w:val="nil"/>
              <w:right w:val="nil"/>
            </w:tcBorders>
            <w:shd w:val="clear" w:color="auto" w:fill="auto"/>
            <w:vAlign w:val="bottom"/>
            <w:hideMark/>
          </w:tcPr>
          <w:p w14:paraId="2F891A45"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Explicit Prejudice</w:t>
            </w:r>
          </w:p>
        </w:tc>
        <w:tc>
          <w:tcPr>
            <w:tcW w:w="1905" w:type="dxa"/>
            <w:tcBorders>
              <w:top w:val="nil"/>
              <w:left w:val="nil"/>
              <w:bottom w:val="nil"/>
              <w:right w:val="nil"/>
            </w:tcBorders>
            <w:shd w:val="clear" w:color="auto" w:fill="auto"/>
            <w:noWrap/>
            <w:vAlign w:val="bottom"/>
            <w:hideMark/>
          </w:tcPr>
          <w:p w14:paraId="39C1A621"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-1.66</w:t>
            </w:r>
          </w:p>
        </w:tc>
        <w:tc>
          <w:tcPr>
            <w:tcW w:w="1145" w:type="dxa"/>
            <w:tcBorders>
              <w:top w:val="nil"/>
              <w:left w:val="nil"/>
              <w:bottom w:val="nil"/>
              <w:right w:val="nil"/>
            </w:tcBorders>
            <w:shd w:val="clear" w:color="auto" w:fill="auto"/>
            <w:noWrap/>
            <w:vAlign w:val="bottom"/>
            <w:hideMark/>
          </w:tcPr>
          <w:p w14:paraId="550F0A64"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3D0E8654"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-1.18</w:t>
            </w:r>
          </w:p>
        </w:tc>
        <w:tc>
          <w:tcPr>
            <w:tcW w:w="1145" w:type="dxa"/>
            <w:tcBorders>
              <w:top w:val="nil"/>
              <w:left w:val="nil"/>
              <w:bottom w:val="nil"/>
              <w:right w:val="nil"/>
            </w:tcBorders>
            <w:shd w:val="clear" w:color="auto" w:fill="auto"/>
            <w:noWrap/>
            <w:vAlign w:val="bottom"/>
            <w:hideMark/>
          </w:tcPr>
          <w:p w14:paraId="714422D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.238</w:t>
            </w:r>
          </w:p>
        </w:tc>
        <w:tc>
          <w:tcPr>
            <w:tcW w:w="1145" w:type="dxa"/>
            <w:tcBorders>
              <w:top w:val="nil"/>
              <w:left w:val="nil"/>
              <w:bottom w:val="nil"/>
              <w:right w:val="nil"/>
            </w:tcBorders>
            <w:shd w:val="clear" w:color="auto" w:fill="auto"/>
            <w:noWrap/>
            <w:vAlign w:val="bottom"/>
            <w:hideMark/>
          </w:tcPr>
          <w:p w14:paraId="5DF9D2F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.297</w:t>
            </w:r>
          </w:p>
        </w:tc>
      </w:tr>
      <w:tr w:rsidR="00304A84" w:rsidRPr="00304A84" w14:paraId="2F79DF5F" w14:textId="77777777" w:rsidTr="00AA49CD">
        <w:trPr>
          <w:trHeight w:val="324"/>
        </w:trPr>
        <w:tc>
          <w:tcPr>
            <w:tcW w:w="2700" w:type="dxa"/>
            <w:tcBorders>
              <w:top w:val="nil"/>
              <w:left w:val="nil"/>
              <w:bottom w:val="nil"/>
              <w:right w:val="nil"/>
            </w:tcBorders>
            <w:shd w:val="clear" w:color="auto" w:fill="auto"/>
            <w:vAlign w:val="bottom"/>
            <w:hideMark/>
          </w:tcPr>
          <w:p w14:paraId="53227749"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Implicit Prejudice</w:t>
            </w:r>
          </w:p>
        </w:tc>
        <w:tc>
          <w:tcPr>
            <w:tcW w:w="1905" w:type="dxa"/>
            <w:tcBorders>
              <w:top w:val="nil"/>
              <w:left w:val="nil"/>
              <w:bottom w:val="nil"/>
              <w:right w:val="nil"/>
            </w:tcBorders>
            <w:shd w:val="clear" w:color="auto" w:fill="auto"/>
            <w:noWrap/>
            <w:vAlign w:val="bottom"/>
            <w:hideMark/>
          </w:tcPr>
          <w:p w14:paraId="6C4701E9"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-2.59</w:t>
            </w:r>
          </w:p>
        </w:tc>
        <w:tc>
          <w:tcPr>
            <w:tcW w:w="1145" w:type="dxa"/>
            <w:tcBorders>
              <w:top w:val="nil"/>
              <w:left w:val="nil"/>
              <w:bottom w:val="nil"/>
              <w:right w:val="nil"/>
            </w:tcBorders>
            <w:shd w:val="clear" w:color="auto" w:fill="auto"/>
            <w:noWrap/>
            <w:vAlign w:val="bottom"/>
            <w:hideMark/>
          </w:tcPr>
          <w:p w14:paraId="7B21320A"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4389A723"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-1.84</w:t>
            </w:r>
          </w:p>
        </w:tc>
        <w:tc>
          <w:tcPr>
            <w:tcW w:w="1145" w:type="dxa"/>
            <w:tcBorders>
              <w:top w:val="nil"/>
              <w:left w:val="nil"/>
              <w:bottom w:val="nil"/>
              <w:right w:val="nil"/>
            </w:tcBorders>
            <w:shd w:val="clear" w:color="auto" w:fill="auto"/>
            <w:noWrap/>
            <w:vAlign w:val="bottom"/>
            <w:hideMark/>
          </w:tcPr>
          <w:p w14:paraId="12DDCD26"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.066</w:t>
            </w:r>
          </w:p>
        </w:tc>
        <w:tc>
          <w:tcPr>
            <w:tcW w:w="1145" w:type="dxa"/>
            <w:tcBorders>
              <w:top w:val="nil"/>
              <w:left w:val="nil"/>
              <w:bottom w:val="nil"/>
              <w:right w:val="nil"/>
            </w:tcBorders>
            <w:shd w:val="clear" w:color="auto" w:fill="auto"/>
            <w:noWrap/>
            <w:vAlign w:val="bottom"/>
            <w:hideMark/>
          </w:tcPr>
          <w:p w14:paraId="6213DFB4"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.123</w:t>
            </w:r>
          </w:p>
        </w:tc>
      </w:tr>
      <w:tr w:rsidR="00304A84" w:rsidRPr="00304A84" w14:paraId="34A7151B" w14:textId="77777777" w:rsidTr="00AA49CD">
        <w:trPr>
          <w:trHeight w:val="324"/>
        </w:trPr>
        <w:tc>
          <w:tcPr>
            <w:tcW w:w="2700" w:type="dxa"/>
            <w:tcBorders>
              <w:top w:val="nil"/>
              <w:left w:val="nil"/>
              <w:bottom w:val="nil"/>
              <w:right w:val="nil"/>
            </w:tcBorders>
            <w:shd w:val="clear" w:color="auto" w:fill="auto"/>
            <w:noWrap/>
            <w:vAlign w:val="bottom"/>
            <w:hideMark/>
          </w:tcPr>
          <w:p w14:paraId="717B1753"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Individualism</w:t>
            </w:r>
          </w:p>
        </w:tc>
        <w:tc>
          <w:tcPr>
            <w:tcW w:w="1905" w:type="dxa"/>
            <w:tcBorders>
              <w:top w:val="nil"/>
              <w:left w:val="nil"/>
              <w:bottom w:val="nil"/>
              <w:right w:val="nil"/>
            </w:tcBorders>
            <w:shd w:val="clear" w:color="auto" w:fill="auto"/>
            <w:noWrap/>
            <w:vAlign w:val="bottom"/>
            <w:hideMark/>
          </w:tcPr>
          <w:p w14:paraId="1A3AC6DD"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-4.02</w:t>
            </w:r>
          </w:p>
        </w:tc>
        <w:tc>
          <w:tcPr>
            <w:tcW w:w="1145" w:type="dxa"/>
            <w:tcBorders>
              <w:top w:val="nil"/>
              <w:left w:val="nil"/>
              <w:bottom w:val="nil"/>
              <w:right w:val="nil"/>
            </w:tcBorders>
            <w:shd w:val="clear" w:color="auto" w:fill="auto"/>
            <w:noWrap/>
            <w:vAlign w:val="bottom"/>
            <w:hideMark/>
          </w:tcPr>
          <w:p w14:paraId="5BEBBB90"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7D8774C0"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-2.87</w:t>
            </w:r>
          </w:p>
        </w:tc>
        <w:tc>
          <w:tcPr>
            <w:tcW w:w="1145" w:type="dxa"/>
            <w:tcBorders>
              <w:top w:val="nil"/>
              <w:left w:val="nil"/>
              <w:bottom w:val="nil"/>
              <w:right w:val="nil"/>
            </w:tcBorders>
            <w:shd w:val="clear" w:color="auto" w:fill="auto"/>
            <w:noWrap/>
            <w:vAlign w:val="bottom"/>
            <w:hideMark/>
          </w:tcPr>
          <w:p w14:paraId="5096EA1A"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.004</w:t>
            </w:r>
          </w:p>
        </w:tc>
        <w:tc>
          <w:tcPr>
            <w:tcW w:w="1145" w:type="dxa"/>
            <w:tcBorders>
              <w:top w:val="nil"/>
              <w:left w:val="nil"/>
              <w:bottom w:val="nil"/>
              <w:right w:val="nil"/>
            </w:tcBorders>
            <w:shd w:val="clear" w:color="auto" w:fill="auto"/>
            <w:noWrap/>
            <w:vAlign w:val="bottom"/>
            <w:hideMark/>
          </w:tcPr>
          <w:p w14:paraId="489FC721"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.015</w:t>
            </w:r>
          </w:p>
        </w:tc>
      </w:tr>
      <w:tr w:rsidR="00304A84" w:rsidRPr="00304A84" w14:paraId="5B47EF90" w14:textId="77777777" w:rsidTr="00AA49CD">
        <w:trPr>
          <w:trHeight w:val="324"/>
        </w:trPr>
        <w:tc>
          <w:tcPr>
            <w:tcW w:w="2700" w:type="dxa"/>
            <w:tcBorders>
              <w:top w:val="nil"/>
              <w:left w:val="nil"/>
              <w:bottom w:val="nil"/>
              <w:right w:val="nil"/>
            </w:tcBorders>
            <w:shd w:val="clear" w:color="auto" w:fill="auto"/>
            <w:noWrap/>
            <w:vAlign w:val="bottom"/>
            <w:hideMark/>
          </w:tcPr>
          <w:p w14:paraId="08E177AA"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Traditionalism</w:t>
            </w:r>
          </w:p>
        </w:tc>
        <w:tc>
          <w:tcPr>
            <w:tcW w:w="1905" w:type="dxa"/>
            <w:tcBorders>
              <w:top w:val="nil"/>
              <w:left w:val="nil"/>
              <w:bottom w:val="nil"/>
              <w:right w:val="nil"/>
            </w:tcBorders>
            <w:shd w:val="clear" w:color="auto" w:fill="auto"/>
            <w:noWrap/>
            <w:vAlign w:val="bottom"/>
            <w:hideMark/>
          </w:tcPr>
          <w:p w14:paraId="4CB879D7"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-.25</w:t>
            </w:r>
          </w:p>
        </w:tc>
        <w:tc>
          <w:tcPr>
            <w:tcW w:w="1145" w:type="dxa"/>
            <w:tcBorders>
              <w:top w:val="nil"/>
              <w:left w:val="nil"/>
              <w:bottom w:val="nil"/>
              <w:right w:val="nil"/>
            </w:tcBorders>
            <w:shd w:val="clear" w:color="auto" w:fill="auto"/>
            <w:noWrap/>
            <w:vAlign w:val="bottom"/>
            <w:hideMark/>
          </w:tcPr>
          <w:p w14:paraId="5C271913"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62F9E44A"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-.18</w:t>
            </w:r>
          </w:p>
        </w:tc>
        <w:tc>
          <w:tcPr>
            <w:tcW w:w="1145" w:type="dxa"/>
            <w:tcBorders>
              <w:top w:val="nil"/>
              <w:left w:val="nil"/>
              <w:bottom w:val="nil"/>
              <w:right w:val="nil"/>
            </w:tcBorders>
            <w:shd w:val="clear" w:color="auto" w:fill="auto"/>
            <w:noWrap/>
            <w:vAlign w:val="bottom"/>
            <w:hideMark/>
          </w:tcPr>
          <w:p w14:paraId="27B7C46D"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.859</w:t>
            </w:r>
          </w:p>
        </w:tc>
        <w:tc>
          <w:tcPr>
            <w:tcW w:w="1145" w:type="dxa"/>
            <w:tcBorders>
              <w:top w:val="nil"/>
              <w:left w:val="nil"/>
              <w:bottom w:val="nil"/>
              <w:right w:val="nil"/>
            </w:tcBorders>
            <w:shd w:val="clear" w:color="auto" w:fill="auto"/>
            <w:noWrap/>
            <w:vAlign w:val="bottom"/>
            <w:hideMark/>
          </w:tcPr>
          <w:p w14:paraId="4FF73F65"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.859</w:t>
            </w:r>
          </w:p>
        </w:tc>
      </w:tr>
      <w:tr w:rsidR="00304A84" w:rsidRPr="00304A84" w14:paraId="568BE079" w14:textId="77777777" w:rsidTr="00AA49CD">
        <w:trPr>
          <w:trHeight w:val="324"/>
        </w:trPr>
        <w:tc>
          <w:tcPr>
            <w:tcW w:w="2700" w:type="dxa"/>
            <w:tcBorders>
              <w:top w:val="nil"/>
              <w:left w:val="nil"/>
              <w:bottom w:val="nil"/>
              <w:right w:val="nil"/>
            </w:tcBorders>
            <w:shd w:val="clear" w:color="auto" w:fill="auto"/>
            <w:vAlign w:val="bottom"/>
            <w:hideMark/>
          </w:tcPr>
          <w:p w14:paraId="71BE5A66"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Generalized Trust</w:t>
            </w:r>
          </w:p>
        </w:tc>
        <w:tc>
          <w:tcPr>
            <w:tcW w:w="1905" w:type="dxa"/>
            <w:tcBorders>
              <w:top w:val="nil"/>
              <w:left w:val="nil"/>
              <w:bottom w:val="nil"/>
              <w:right w:val="nil"/>
            </w:tcBorders>
            <w:shd w:val="clear" w:color="auto" w:fill="auto"/>
            <w:noWrap/>
            <w:vAlign w:val="bottom"/>
            <w:hideMark/>
          </w:tcPr>
          <w:p w14:paraId="2E9EFB42"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-4.41</w:t>
            </w:r>
          </w:p>
        </w:tc>
        <w:tc>
          <w:tcPr>
            <w:tcW w:w="1145" w:type="dxa"/>
            <w:tcBorders>
              <w:top w:val="nil"/>
              <w:left w:val="nil"/>
              <w:bottom w:val="nil"/>
              <w:right w:val="nil"/>
            </w:tcBorders>
            <w:shd w:val="clear" w:color="auto" w:fill="auto"/>
            <w:noWrap/>
            <w:vAlign w:val="bottom"/>
            <w:hideMark/>
          </w:tcPr>
          <w:p w14:paraId="2419E4BA"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10686D91"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-3.15</w:t>
            </w:r>
          </w:p>
        </w:tc>
        <w:tc>
          <w:tcPr>
            <w:tcW w:w="1145" w:type="dxa"/>
            <w:tcBorders>
              <w:top w:val="nil"/>
              <w:left w:val="nil"/>
              <w:bottom w:val="nil"/>
              <w:right w:val="nil"/>
            </w:tcBorders>
            <w:shd w:val="clear" w:color="auto" w:fill="auto"/>
            <w:noWrap/>
            <w:vAlign w:val="bottom"/>
            <w:hideMark/>
          </w:tcPr>
          <w:p w14:paraId="11401DC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.002</w:t>
            </w:r>
          </w:p>
        </w:tc>
        <w:tc>
          <w:tcPr>
            <w:tcW w:w="1145" w:type="dxa"/>
            <w:tcBorders>
              <w:top w:val="nil"/>
              <w:left w:val="nil"/>
              <w:bottom w:val="nil"/>
              <w:right w:val="nil"/>
            </w:tcBorders>
            <w:shd w:val="clear" w:color="auto" w:fill="auto"/>
            <w:noWrap/>
            <w:vAlign w:val="bottom"/>
            <w:hideMark/>
          </w:tcPr>
          <w:p w14:paraId="63C34DC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.008</w:t>
            </w:r>
          </w:p>
        </w:tc>
      </w:tr>
      <w:tr w:rsidR="00304A84" w:rsidRPr="00304A84" w14:paraId="46D9324B" w14:textId="77777777" w:rsidTr="00AA49CD">
        <w:trPr>
          <w:trHeight w:val="324"/>
        </w:trPr>
        <w:tc>
          <w:tcPr>
            <w:tcW w:w="2700" w:type="dxa"/>
            <w:tcBorders>
              <w:top w:val="nil"/>
              <w:left w:val="nil"/>
              <w:bottom w:val="nil"/>
              <w:right w:val="nil"/>
            </w:tcBorders>
            <w:shd w:val="clear" w:color="auto" w:fill="auto"/>
            <w:vAlign w:val="bottom"/>
            <w:hideMark/>
          </w:tcPr>
          <w:p w14:paraId="4F2F7499"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Political Polarization</w:t>
            </w:r>
          </w:p>
        </w:tc>
        <w:tc>
          <w:tcPr>
            <w:tcW w:w="1905" w:type="dxa"/>
            <w:tcBorders>
              <w:top w:val="nil"/>
              <w:left w:val="nil"/>
              <w:bottom w:val="nil"/>
              <w:right w:val="nil"/>
            </w:tcBorders>
            <w:shd w:val="clear" w:color="auto" w:fill="auto"/>
            <w:noWrap/>
            <w:vAlign w:val="bottom"/>
            <w:hideMark/>
          </w:tcPr>
          <w:p w14:paraId="6A98E7F9"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-2.05</w:t>
            </w:r>
          </w:p>
        </w:tc>
        <w:tc>
          <w:tcPr>
            <w:tcW w:w="1145" w:type="dxa"/>
            <w:tcBorders>
              <w:top w:val="nil"/>
              <w:left w:val="nil"/>
              <w:bottom w:val="nil"/>
              <w:right w:val="nil"/>
            </w:tcBorders>
            <w:shd w:val="clear" w:color="auto" w:fill="auto"/>
            <w:noWrap/>
            <w:vAlign w:val="bottom"/>
            <w:hideMark/>
          </w:tcPr>
          <w:p w14:paraId="070825DC"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5EA119B3"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-1.46</w:t>
            </w:r>
          </w:p>
        </w:tc>
        <w:tc>
          <w:tcPr>
            <w:tcW w:w="1145" w:type="dxa"/>
            <w:tcBorders>
              <w:top w:val="nil"/>
              <w:left w:val="nil"/>
              <w:bottom w:val="nil"/>
              <w:right w:val="nil"/>
            </w:tcBorders>
            <w:shd w:val="clear" w:color="auto" w:fill="auto"/>
            <w:noWrap/>
            <w:vAlign w:val="bottom"/>
            <w:hideMark/>
          </w:tcPr>
          <w:p w14:paraId="6563CB61"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.144</w:t>
            </w:r>
          </w:p>
        </w:tc>
        <w:tc>
          <w:tcPr>
            <w:tcW w:w="1145" w:type="dxa"/>
            <w:tcBorders>
              <w:top w:val="nil"/>
              <w:left w:val="nil"/>
              <w:bottom w:val="nil"/>
              <w:right w:val="nil"/>
            </w:tcBorders>
            <w:shd w:val="clear" w:color="auto" w:fill="auto"/>
            <w:noWrap/>
            <w:vAlign w:val="bottom"/>
            <w:hideMark/>
          </w:tcPr>
          <w:p w14:paraId="407E42E5"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.216</w:t>
            </w:r>
          </w:p>
        </w:tc>
      </w:tr>
      <w:tr w:rsidR="00304A84" w:rsidRPr="00304A84" w14:paraId="5E043E73" w14:textId="77777777" w:rsidTr="00AA49CD">
        <w:trPr>
          <w:trHeight w:val="324"/>
        </w:trPr>
        <w:tc>
          <w:tcPr>
            <w:tcW w:w="2700" w:type="dxa"/>
            <w:tcBorders>
              <w:top w:val="nil"/>
              <w:left w:val="nil"/>
              <w:bottom w:val="nil"/>
              <w:right w:val="nil"/>
            </w:tcBorders>
            <w:shd w:val="clear" w:color="auto" w:fill="auto"/>
            <w:vAlign w:val="bottom"/>
            <w:hideMark/>
          </w:tcPr>
          <w:p w14:paraId="156B3EB1"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Life Satisfaction</w:t>
            </w:r>
          </w:p>
        </w:tc>
        <w:tc>
          <w:tcPr>
            <w:tcW w:w="1905" w:type="dxa"/>
            <w:tcBorders>
              <w:top w:val="nil"/>
              <w:left w:val="nil"/>
              <w:bottom w:val="nil"/>
              <w:right w:val="nil"/>
            </w:tcBorders>
            <w:shd w:val="clear" w:color="auto" w:fill="auto"/>
            <w:noWrap/>
            <w:vAlign w:val="bottom"/>
            <w:hideMark/>
          </w:tcPr>
          <w:p w14:paraId="4E50BECD"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-1.77</w:t>
            </w:r>
          </w:p>
        </w:tc>
        <w:tc>
          <w:tcPr>
            <w:tcW w:w="1145" w:type="dxa"/>
            <w:tcBorders>
              <w:top w:val="nil"/>
              <w:left w:val="nil"/>
              <w:bottom w:val="nil"/>
              <w:right w:val="nil"/>
            </w:tcBorders>
            <w:shd w:val="clear" w:color="auto" w:fill="auto"/>
            <w:noWrap/>
            <w:vAlign w:val="bottom"/>
            <w:hideMark/>
          </w:tcPr>
          <w:p w14:paraId="0AB4A8A6"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4FB6AA8A"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-1.26</w:t>
            </w:r>
          </w:p>
        </w:tc>
        <w:tc>
          <w:tcPr>
            <w:tcW w:w="1145" w:type="dxa"/>
            <w:tcBorders>
              <w:top w:val="nil"/>
              <w:left w:val="nil"/>
              <w:bottom w:val="nil"/>
              <w:right w:val="nil"/>
            </w:tcBorders>
            <w:shd w:val="clear" w:color="auto" w:fill="auto"/>
            <w:noWrap/>
            <w:vAlign w:val="bottom"/>
            <w:hideMark/>
          </w:tcPr>
          <w:p w14:paraId="2DB95FDA"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.207</w:t>
            </w:r>
          </w:p>
        </w:tc>
        <w:tc>
          <w:tcPr>
            <w:tcW w:w="1145" w:type="dxa"/>
            <w:tcBorders>
              <w:top w:val="nil"/>
              <w:left w:val="nil"/>
              <w:bottom w:val="nil"/>
              <w:right w:val="nil"/>
            </w:tcBorders>
            <w:shd w:val="clear" w:color="auto" w:fill="auto"/>
            <w:noWrap/>
            <w:vAlign w:val="bottom"/>
            <w:hideMark/>
          </w:tcPr>
          <w:p w14:paraId="3B9F015E"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.283</w:t>
            </w:r>
          </w:p>
        </w:tc>
      </w:tr>
      <w:tr w:rsidR="00304A84" w:rsidRPr="00304A84" w14:paraId="05AB8615" w14:textId="77777777" w:rsidTr="00AA49CD">
        <w:trPr>
          <w:trHeight w:val="324"/>
        </w:trPr>
        <w:tc>
          <w:tcPr>
            <w:tcW w:w="2700" w:type="dxa"/>
            <w:tcBorders>
              <w:top w:val="nil"/>
              <w:left w:val="nil"/>
              <w:bottom w:val="nil"/>
              <w:right w:val="nil"/>
            </w:tcBorders>
            <w:shd w:val="clear" w:color="auto" w:fill="auto"/>
            <w:noWrap/>
            <w:vAlign w:val="bottom"/>
            <w:hideMark/>
          </w:tcPr>
          <w:p w14:paraId="63DCB0AB"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Depression</w:t>
            </w:r>
          </w:p>
        </w:tc>
        <w:tc>
          <w:tcPr>
            <w:tcW w:w="1905" w:type="dxa"/>
            <w:tcBorders>
              <w:top w:val="nil"/>
              <w:left w:val="nil"/>
              <w:bottom w:val="nil"/>
              <w:right w:val="nil"/>
            </w:tcBorders>
            <w:shd w:val="clear" w:color="auto" w:fill="auto"/>
            <w:noWrap/>
            <w:vAlign w:val="bottom"/>
            <w:hideMark/>
          </w:tcPr>
          <w:p w14:paraId="247289BB"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-3.81</w:t>
            </w:r>
          </w:p>
        </w:tc>
        <w:tc>
          <w:tcPr>
            <w:tcW w:w="1145" w:type="dxa"/>
            <w:tcBorders>
              <w:top w:val="nil"/>
              <w:left w:val="nil"/>
              <w:bottom w:val="nil"/>
              <w:right w:val="nil"/>
            </w:tcBorders>
            <w:shd w:val="clear" w:color="auto" w:fill="auto"/>
            <w:noWrap/>
            <w:vAlign w:val="bottom"/>
            <w:hideMark/>
          </w:tcPr>
          <w:p w14:paraId="591A9D34"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6D0DBEA9"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-2.72</w:t>
            </w:r>
          </w:p>
        </w:tc>
        <w:tc>
          <w:tcPr>
            <w:tcW w:w="1145" w:type="dxa"/>
            <w:tcBorders>
              <w:top w:val="nil"/>
              <w:left w:val="nil"/>
              <w:bottom w:val="nil"/>
              <w:right w:val="nil"/>
            </w:tcBorders>
            <w:shd w:val="clear" w:color="auto" w:fill="auto"/>
            <w:noWrap/>
            <w:vAlign w:val="bottom"/>
            <w:hideMark/>
          </w:tcPr>
          <w:p w14:paraId="43585361"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.006</w:t>
            </w:r>
          </w:p>
        </w:tc>
        <w:tc>
          <w:tcPr>
            <w:tcW w:w="1145" w:type="dxa"/>
            <w:tcBorders>
              <w:top w:val="nil"/>
              <w:left w:val="nil"/>
              <w:bottom w:val="nil"/>
              <w:right w:val="nil"/>
            </w:tcBorders>
            <w:shd w:val="clear" w:color="auto" w:fill="auto"/>
            <w:noWrap/>
            <w:vAlign w:val="bottom"/>
            <w:hideMark/>
          </w:tcPr>
          <w:p w14:paraId="2E837EFD"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.019</w:t>
            </w:r>
          </w:p>
        </w:tc>
      </w:tr>
      <w:tr w:rsidR="00304A84" w:rsidRPr="00304A84" w14:paraId="0284A0EE" w14:textId="77777777" w:rsidTr="00AA49CD">
        <w:trPr>
          <w:trHeight w:val="297"/>
        </w:trPr>
        <w:tc>
          <w:tcPr>
            <w:tcW w:w="2700" w:type="dxa"/>
            <w:tcBorders>
              <w:top w:val="nil"/>
              <w:left w:val="nil"/>
              <w:bottom w:val="nil"/>
              <w:right w:val="nil"/>
            </w:tcBorders>
            <w:shd w:val="clear" w:color="auto" w:fill="auto"/>
            <w:vAlign w:val="bottom"/>
            <w:hideMark/>
          </w:tcPr>
          <w:p w14:paraId="204382C3"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Delay of Gratification</w:t>
            </w:r>
          </w:p>
        </w:tc>
        <w:tc>
          <w:tcPr>
            <w:tcW w:w="1905" w:type="dxa"/>
            <w:tcBorders>
              <w:top w:val="nil"/>
              <w:left w:val="nil"/>
              <w:bottom w:val="nil"/>
              <w:right w:val="nil"/>
            </w:tcBorders>
            <w:shd w:val="clear" w:color="auto" w:fill="auto"/>
            <w:noWrap/>
            <w:vAlign w:val="bottom"/>
            <w:hideMark/>
          </w:tcPr>
          <w:p w14:paraId="58FC2FFB"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-5.56</w:t>
            </w:r>
          </w:p>
        </w:tc>
        <w:tc>
          <w:tcPr>
            <w:tcW w:w="1145" w:type="dxa"/>
            <w:tcBorders>
              <w:top w:val="nil"/>
              <w:left w:val="nil"/>
              <w:bottom w:val="nil"/>
              <w:right w:val="nil"/>
            </w:tcBorders>
            <w:shd w:val="clear" w:color="auto" w:fill="auto"/>
            <w:noWrap/>
            <w:vAlign w:val="bottom"/>
            <w:hideMark/>
          </w:tcPr>
          <w:p w14:paraId="5DC9926A"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1902CB5F"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-3.97</w:t>
            </w:r>
          </w:p>
        </w:tc>
        <w:tc>
          <w:tcPr>
            <w:tcW w:w="1145" w:type="dxa"/>
            <w:tcBorders>
              <w:top w:val="nil"/>
              <w:left w:val="nil"/>
              <w:bottom w:val="nil"/>
              <w:right w:val="nil"/>
            </w:tcBorders>
            <w:shd w:val="clear" w:color="auto" w:fill="auto"/>
            <w:noWrap/>
            <w:vAlign w:val="bottom"/>
            <w:hideMark/>
          </w:tcPr>
          <w:p w14:paraId="1B40AD5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&lt; .001</w:t>
            </w:r>
          </w:p>
        </w:tc>
        <w:tc>
          <w:tcPr>
            <w:tcW w:w="1145" w:type="dxa"/>
            <w:tcBorders>
              <w:top w:val="nil"/>
              <w:left w:val="nil"/>
              <w:bottom w:val="nil"/>
              <w:right w:val="nil"/>
            </w:tcBorders>
            <w:shd w:val="clear" w:color="auto" w:fill="auto"/>
            <w:noWrap/>
            <w:vAlign w:val="bottom"/>
            <w:hideMark/>
          </w:tcPr>
          <w:p w14:paraId="1B46B46E"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.001</w:t>
            </w:r>
          </w:p>
        </w:tc>
      </w:tr>
      <w:tr w:rsidR="00304A84" w:rsidRPr="00304A84" w14:paraId="5D84023C" w14:textId="77777777" w:rsidTr="00AA49CD">
        <w:trPr>
          <w:trHeight w:val="324"/>
        </w:trPr>
        <w:tc>
          <w:tcPr>
            <w:tcW w:w="2700" w:type="dxa"/>
            <w:tcBorders>
              <w:top w:val="nil"/>
              <w:left w:val="nil"/>
              <w:bottom w:val="nil"/>
              <w:right w:val="nil"/>
            </w:tcBorders>
            <w:shd w:val="clear" w:color="auto" w:fill="auto"/>
            <w:noWrap/>
            <w:vAlign w:val="bottom"/>
            <w:hideMark/>
          </w:tcPr>
          <w:p w14:paraId="351E6A15" w14:textId="77777777" w:rsidR="00761FBA" w:rsidRPr="00776638"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 xml:space="preserve">Birth </w:t>
            </w:r>
            <w:r w:rsidRPr="00003575">
              <w:rPr>
                <w:rFonts w:ascii="Times New Roman" w:eastAsia="Times New Roman" w:hAnsi="Times New Roman" w:cs="Times New Roman"/>
                <w:lang w:eastAsia="en-US"/>
              </w:rPr>
              <w:t>Rate</w:t>
            </w:r>
          </w:p>
        </w:tc>
        <w:tc>
          <w:tcPr>
            <w:tcW w:w="1905" w:type="dxa"/>
            <w:tcBorders>
              <w:top w:val="nil"/>
              <w:left w:val="nil"/>
              <w:bottom w:val="nil"/>
              <w:right w:val="nil"/>
            </w:tcBorders>
            <w:shd w:val="clear" w:color="auto" w:fill="auto"/>
            <w:noWrap/>
            <w:vAlign w:val="bottom"/>
            <w:hideMark/>
          </w:tcPr>
          <w:p w14:paraId="6AD87421"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-2.28</w:t>
            </w:r>
          </w:p>
        </w:tc>
        <w:tc>
          <w:tcPr>
            <w:tcW w:w="1145" w:type="dxa"/>
            <w:tcBorders>
              <w:top w:val="nil"/>
              <w:left w:val="nil"/>
              <w:bottom w:val="nil"/>
              <w:right w:val="nil"/>
            </w:tcBorders>
            <w:shd w:val="clear" w:color="auto" w:fill="auto"/>
            <w:noWrap/>
            <w:vAlign w:val="bottom"/>
            <w:hideMark/>
          </w:tcPr>
          <w:p w14:paraId="0CEC184B" w14:textId="77777777" w:rsidR="00761FBA" w:rsidRPr="00942799" w:rsidRDefault="00761FBA" w:rsidP="00AA49CD">
            <w:pPr>
              <w:spacing w:after="0"/>
              <w:jc w:val="center"/>
              <w:rPr>
                <w:rFonts w:ascii="Times New Roman" w:eastAsia="Times New Roman" w:hAnsi="Times New Roman" w:cs="Times New Roman"/>
                <w:lang w:eastAsia="en-US"/>
              </w:rPr>
            </w:pPr>
            <w:r w:rsidRPr="00AD2914">
              <w:rPr>
                <w:rFonts w:ascii="Times New Roman" w:hAnsi="Times New Roman" w:cs="Times New Roman"/>
              </w:rPr>
              <w:t>1.40</w:t>
            </w:r>
          </w:p>
        </w:tc>
        <w:tc>
          <w:tcPr>
            <w:tcW w:w="1145" w:type="dxa"/>
            <w:tcBorders>
              <w:top w:val="nil"/>
              <w:left w:val="nil"/>
              <w:bottom w:val="nil"/>
              <w:right w:val="nil"/>
            </w:tcBorders>
            <w:shd w:val="clear" w:color="auto" w:fill="auto"/>
            <w:noWrap/>
            <w:vAlign w:val="bottom"/>
            <w:hideMark/>
          </w:tcPr>
          <w:p w14:paraId="586CA3ED"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-1.63</w:t>
            </w:r>
          </w:p>
        </w:tc>
        <w:tc>
          <w:tcPr>
            <w:tcW w:w="1145" w:type="dxa"/>
            <w:tcBorders>
              <w:top w:val="nil"/>
              <w:left w:val="nil"/>
              <w:bottom w:val="nil"/>
              <w:right w:val="nil"/>
            </w:tcBorders>
            <w:shd w:val="clear" w:color="auto" w:fill="auto"/>
            <w:noWrap/>
            <w:vAlign w:val="bottom"/>
            <w:hideMark/>
          </w:tcPr>
          <w:p w14:paraId="5AD99B2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.104</w:t>
            </w:r>
          </w:p>
        </w:tc>
        <w:tc>
          <w:tcPr>
            <w:tcW w:w="1145" w:type="dxa"/>
            <w:tcBorders>
              <w:top w:val="nil"/>
              <w:left w:val="nil"/>
              <w:bottom w:val="nil"/>
              <w:right w:val="nil"/>
            </w:tcBorders>
            <w:shd w:val="clear" w:color="auto" w:fill="auto"/>
            <w:noWrap/>
            <w:vAlign w:val="bottom"/>
            <w:hideMark/>
          </w:tcPr>
          <w:p w14:paraId="6922222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.173</w:t>
            </w:r>
          </w:p>
        </w:tc>
      </w:tr>
      <w:tr w:rsidR="00304A84" w:rsidRPr="00304A84" w14:paraId="655DD952" w14:textId="77777777" w:rsidTr="00AA49CD">
        <w:trPr>
          <w:trHeight w:val="324"/>
        </w:trPr>
        <w:tc>
          <w:tcPr>
            <w:tcW w:w="2700" w:type="dxa"/>
            <w:tcBorders>
              <w:top w:val="nil"/>
              <w:left w:val="nil"/>
              <w:bottom w:val="nil"/>
              <w:right w:val="nil"/>
            </w:tcBorders>
            <w:shd w:val="clear" w:color="auto" w:fill="auto"/>
            <w:noWrap/>
            <w:vAlign w:val="bottom"/>
            <w:hideMark/>
          </w:tcPr>
          <w:p w14:paraId="2C56A51E"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Violence</w:t>
            </w:r>
          </w:p>
        </w:tc>
        <w:tc>
          <w:tcPr>
            <w:tcW w:w="1905" w:type="dxa"/>
            <w:tcBorders>
              <w:top w:val="nil"/>
              <w:left w:val="nil"/>
              <w:bottom w:val="nil"/>
              <w:right w:val="nil"/>
            </w:tcBorders>
            <w:shd w:val="clear" w:color="auto" w:fill="auto"/>
            <w:noWrap/>
            <w:vAlign w:val="bottom"/>
            <w:hideMark/>
          </w:tcPr>
          <w:p w14:paraId="13094A44"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-8.01</w:t>
            </w:r>
          </w:p>
        </w:tc>
        <w:tc>
          <w:tcPr>
            <w:tcW w:w="1145" w:type="dxa"/>
            <w:tcBorders>
              <w:top w:val="nil"/>
              <w:left w:val="nil"/>
              <w:bottom w:val="nil"/>
              <w:right w:val="nil"/>
            </w:tcBorders>
            <w:shd w:val="clear" w:color="auto" w:fill="auto"/>
            <w:noWrap/>
            <w:vAlign w:val="bottom"/>
            <w:hideMark/>
          </w:tcPr>
          <w:p w14:paraId="6672C86D"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5C7FE080"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-5.66</w:t>
            </w:r>
          </w:p>
        </w:tc>
        <w:tc>
          <w:tcPr>
            <w:tcW w:w="1145" w:type="dxa"/>
            <w:tcBorders>
              <w:top w:val="nil"/>
              <w:left w:val="nil"/>
              <w:bottom w:val="nil"/>
              <w:right w:val="nil"/>
            </w:tcBorders>
            <w:shd w:val="clear" w:color="auto" w:fill="auto"/>
            <w:noWrap/>
            <w:vAlign w:val="bottom"/>
            <w:hideMark/>
          </w:tcPr>
          <w:p w14:paraId="30D485B6"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&lt; .001</w:t>
            </w:r>
          </w:p>
        </w:tc>
        <w:tc>
          <w:tcPr>
            <w:tcW w:w="1145" w:type="dxa"/>
            <w:tcBorders>
              <w:top w:val="nil"/>
              <w:left w:val="nil"/>
              <w:bottom w:val="nil"/>
              <w:right w:val="nil"/>
            </w:tcBorders>
            <w:shd w:val="clear" w:color="auto" w:fill="auto"/>
            <w:noWrap/>
            <w:vAlign w:val="bottom"/>
            <w:hideMark/>
          </w:tcPr>
          <w:p w14:paraId="641A7094"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&lt; .001</w:t>
            </w:r>
          </w:p>
        </w:tc>
      </w:tr>
      <w:tr w:rsidR="00304A84" w:rsidRPr="00304A84" w14:paraId="1D3613F7" w14:textId="77777777" w:rsidTr="00AA49CD">
        <w:trPr>
          <w:trHeight w:val="324"/>
        </w:trPr>
        <w:tc>
          <w:tcPr>
            <w:tcW w:w="2700" w:type="dxa"/>
            <w:tcBorders>
              <w:top w:val="nil"/>
              <w:left w:val="nil"/>
              <w:bottom w:val="nil"/>
              <w:right w:val="nil"/>
            </w:tcBorders>
            <w:shd w:val="clear" w:color="auto" w:fill="auto"/>
            <w:noWrap/>
            <w:vAlign w:val="bottom"/>
            <w:hideMark/>
          </w:tcPr>
          <w:p w14:paraId="5C670CC8"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Religiosity</w:t>
            </w:r>
          </w:p>
        </w:tc>
        <w:tc>
          <w:tcPr>
            <w:tcW w:w="1905" w:type="dxa"/>
            <w:tcBorders>
              <w:top w:val="nil"/>
              <w:left w:val="nil"/>
              <w:bottom w:val="nil"/>
              <w:right w:val="nil"/>
            </w:tcBorders>
            <w:shd w:val="clear" w:color="auto" w:fill="auto"/>
            <w:noWrap/>
            <w:vAlign w:val="bottom"/>
            <w:hideMark/>
          </w:tcPr>
          <w:p w14:paraId="7862475E"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-1.50</w:t>
            </w:r>
          </w:p>
        </w:tc>
        <w:tc>
          <w:tcPr>
            <w:tcW w:w="1145" w:type="dxa"/>
            <w:tcBorders>
              <w:top w:val="nil"/>
              <w:left w:val="nil"/>
              <w:bottom w:val="nil"/>
              <w:right w:val="nil"/>
            </w:tcBorders>
            <w:shd w:val="clear" w:color="auto" w:fill="auto"/>
            <w:noWrap/>
            <w:vAlign w:val="bottom"/>
            <w:hideMark/>
          </w:tcPr>
          <w:p w14:paraId="6D58E4DF"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06512571"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-1.06</w:t>
            </w:r>
          </w:p>
        </w:tc>
        <w:tc>
          <w:tcPr>
            <w:tcW w:w="1145" w:type="dxa"/>
            <w:tcBorders>
              <w:top w:val="nil"/>
              <w:left w:val="nil"/>
              <w:bottom w:val="nil"/>
              <w:right w:val="nil"/>
            </w:tcBorders>
            <w:shd w:val="clear" w:color="auto" w:fill="auto"/>
            <w:noWrap/>
            <w:vAlign w:val="bottom"/>
            <w:hideMark/>
          </w:tcPr>
          <w:p w14:paraId="72161F36"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.289</w:t>
            </w:r>
          </w:p>
        </w:tc>
        <w:tc>
          <w:tcPr>
            <w:tcW w:w="1145" w:type="dxa"/>
            <w:tcBorders>
              <w:top w:val="nil"/>
              <w:left w:val="nil"/>
              <w:bottom w:val="nil"/>
              <w:right w:val="nil"/>
            </w:tcBorders>
            <w:shd w:val="clear" w:color="auto" w:fill="auto"/>
            <w:noWrap/>
            <w:vAlign w:val="bottom"/>
            <w:hideMark/>
          </w:tcPr>
          <w:p w14:paraId="55B85F8A"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.332</w:t>
            </w:r>
          </w:p>
        </w:tc>
      </w:tr>
      <w:tr w:rsidR="00304A84" w:rsidRPr="00304A84" w14:paraId="799AF99A" w14:textId="77777777" w:rsidTr="00AA49CD">
        <w:trPr>
          <w:trHeight w:val="324"/>
        </w:trPr>
        <w:tc>
          <w:tcPr>
            <w:tcW w:w="2700" w:type="dxa"/>
            <w:tcBorders>
              <w:top w:val="nil"/>
              <w:left w:val="nil"/>
              <w:bottom w:val="nil"/>
              <w:right w:val="nil"/>
            </w:tcBorders>
            <w:shd w:val="clear" w:color="auto" w:fill="auto"/>
            <w:noWrap/>
            <w:vAlign w:val="bottom"/>
            <w:hideMark/>
          </w:tcPr>
          <w:p w14:paraId="3EA8B49C"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Loneliness</w:t>
            </w:r>
          </w:p>
        </w:tc>
        <w:tc>
          <w:tcPr>
            <w:tcW w:w="1905" w:type="dxa"/>
            <w:tcBorders>
              <w:top w:val="nil"/>
              <w:left w:val="nil"/>
              <w:bottom w:val="nil"/>
              <w:right w:val="nil"/>
            </w:tcBorders>
            <w:shd w:val="clear" w:color="auto" w:fill="auto"/>
            <w:noWrap/>
            <w:vAlign w:val="bottom"/>
            <w:hideMark/>
          </w:tcPr>
          <w:p w14:paraId="6925A241"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-3.17</w:t>
            </w:r>
          </w:p>
        </w:tc>
        <w:tc>
          <w:tcPr>
            <w:tcW w:w="1145" w:type="dxa"/>
            <w:tcBorders>
              <w:top w:val="nil"/>
              <w:left w:val="nil"/>
              <w:bottom w:val="nil"/>
              <w:right w:val="nil"/>
            </w:tcBorders>
            <w:shd w:val="clear" w:color="auto" w:fill="auto"/>
            <w:noWrap/>
            <w:vAlign w:val="bottom"/>
            <w:hideMark/>
          </w:tcPr>
          <w:p w14:paraId="63CE92CB"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06E26744"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-2.24</w:t>
            </w:r>
          </w:p>
        </w:tc>
        <w:tc>
          <w:tcPr>
            <w:tcW w:w="1145" w:type="dxa"/>
            <w:tcBorders>
              <w:top w:val="nil"/>
              <w:left w:val="nil"/>
              <w:bottom w:val="nil"/>
              <w:right w:val="nil"/>
            </w:tcBorders>
            <w:shd w:val="clear" w:color="auto" w:fill="auto"/>
            <w:noWrap/>
            <w:vAlign w:val="bottom"/>
            <w:hideMark/>
          </w:tcPr>
          <w:p w14:paraId="36A0564C"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.025</w:t>
            </w:r>
          </w:p>
        </w:tc>
        <w:tc>
          <w:tcPr>
            <w:tcW w:w="1145" w:type="dxa"/>
            <w:tcBorders>
              <w:top w:val="nil"/>
              <w:left w:val="nil"/>
              <w:bottom w:val="nil"/>
              <w:right w:val="nil"/>
            </w:tcBorders>
            <w:shd w:val="clear" w:color="auto" w:fill="auto"/>
            <w:noWrap/>
            <w:vAlign w:val="bottom"/>
            <w:hideMark/>
          </w:tcPr>
          <w:p w14:paraId="401B7D1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.062</w:t>
            </w:r>
          </w:p>
        </w:tc>
      </w:tr>
      <w:tr w:rsidR="00304A84" w:rsidRPr="00304A84" w14:paraId="2E72129D" w14:textId="77777777" w:rsidTr="00AA49CD">
        <w:trPr>
          <w:trHeight w:val="324"/>
        </w:trPr>
        <w:tc>
          <w:tcPr>
            <w:tcW w:w="2700" w:type="dxa"/>
            <w:tcBorders>
              <w:top w:val="nil"/>
              <w:left w:val="nil"/>
              <w:bottom w:val="nil"/>
              <w:right w:val="nil"/>
            </w:tcBorders>
            <w:shd w:val="clear" w:color="auto" w:fill="auto"/>
            <w:noWrap/>
            <w:vAlign w:val="bottom"/>
            <w:hideMark/>
          </w:tcPr>
          <w:p w14:paraId="49667AC3"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Charity</w:t>
            </w:r>
          </w:p>
        </w:tc>
        <w:tc>
          <w:tcPr>
            <w:tcW w:w="1905" w:type="dxa"/>
            <w:tcBorders>
              <w:top w:val="nil"/>
              <w:left w:val="nil"/>
              <w:bottom w:val="nil"/>
              <w:right w:val="nil"/>
            </w:tcBorders>
            <w:shd w:val="clear" w:color="auto" w:fill="auto"/>
            <w:noWrap/>
            <w:vAlign w:val="bottom"/>
            <w:hideMark/>
          </w:tcPr>
          <w:p w14:paraId="7B806161"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-1.44</w:t>
            </w:r>
          </w:p>
        </w:tc>
        <w:tc>
          <w:tcPr>
            <w:tcW w:w="1145" w:type="dxa"/>
            <w:tcBorders>
              <w:top w:val="nil"/>
              <w:left w:val="nil"/>
              <w:bottom w:val="nil"/>
              <w:right w:val="nil"/>
            </w:tcBorders>
            <w:shd w:val="clear" w:color="auto" w:fill="auto"/>
            <w:noWrap/>
            <w:vAlign w:val="bottom"/>
            <w:hideMark/>
          </w:tcPr>
          <w:p w14:paraId="0724BE94"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1.41</w:t>
            </w:r>
          </w:p>
        </w:tc>
        <w:tc>
          <w:tcPr>
            <w:tcW w:w="1145" w:type="dxa"/>
            <w:tcBorders>
              <w:top w:val="nil"/>
              <w:left w:val="nil"/>
              <w:bottom w:val="nil"/>
              <w:right w:val="nil"/>
            </w:tcBorders>
            <w:shd w:val="clear" w:color="auto" w:fill="auto"/>
            <w:noWrap/>
            <w:vAlign w:val="bottom"/>
            <w:hideMark/>
          </w:tcPr>
          <w:p w14:paraId="27AFDC74"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-1.02</w:t>
            </w:r>
          </w:p>
        </w:tc>
        <w:tc>
          <w:tcPr>
            <w:tcW w:w="1145" w:type="dxa"/>
            <w:tcBorders>
              <w:top w:val="nil"/>
              <w:left w:val="nil"/>
              <w:bottom w:val="nil"/>
              <w:right w:val="nil"/>
            </w:tcBorders>
            <w:shd w:val="clear" w:color="auto" w:fill="auto"/>
            <w:noWrap/>
            <w:vAlign w:val="bottom"/>
            <w:hideMark/>
          </w:tcPr>
          <w:p w14:paraId="20A919D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.310</w:t>
            </w:r>
          </w:p>
        </w:tc>
        <w:tc>
          <w:tcPr>
            <w:tcW w:w="1145" w:type="dxa"/>
            <w:tcBorders>
              <w:top w:val="nil"/>
              <w:left w:val="nil"/>
              <w:bottom w:val="nil"/>
              <w:right w:val="nil"/>
            </w:tcBorders>
            <w:shd w:val="clear" w:color="auto" w:fill="auto"/>
            <w:noWrap/>
            <w:vAlign w:val="bottom"/>
            <w:hideMark/>
          </w:tcPr>
          <w:p w14:paraId="1250524D"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.332</w:t>
            </w:r>
          </w:p>
        </w:tc>
      </w:tr>
      <w:tr w:rsidR="00304A84" w:rsidRPr="00304A84" w14:paraId="31833C96" w14:textId="77777777" w:rsidTr="00AA49CD">
        <w:trPr>
          <w:trHeight w:val="324"/>
        </w:trPr>
        <w:tc>
          <w:tcPr>
            <w:tcW w:w="2700" w:type="dxa"/>
            <w:tcBorders>
              <w:top w:val="nil"/>
              <w:left w:val="nil"/>
              <w:bottom w:val="single" w:sz="4" w:space="0" w:color="auto"/>
              <w:right w:val="nil"/>
            </w:tcBorders>
            <w:shd w:val="clear" w:color="auto" w:fill="auto"/>
            <w:vAlign w:val="bottom"/>
            <w:hideMark/>
          </w:tcPr>
          <w:p w14:paraId="6940E52D"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Climate Change</w:t>
            </w:r>
          </w:p>
        </w:tc>
        <w:tc>
          <w:tcPr>
            <w:tcW w:w="1905" w:type="dxa"/>
            <w:tcBorders>
              <w:top w:val="nil"/>
              <w:left w:val="nil"/>
              <w:bottom w:val="single" w:sz="4" w:space="0" w:color="auto"/>
              <w:right w:val="nil"/>
            </w:tcBorders>
            <w:shd w:val="clear" w:color="auto" w:fill="auto"/>
            <w:noWrap/>
            <w:vAlign w:val="bottom"/>
            <w:hideMark/>
          </w:tcPr>
          <w:p w14:paraId="79A4EEDF"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-2.73</w:t>
            </w:r>
          </w:p>
        </w:tc>
        <w:tc>
          <w:tcPr>
            <w:tcW w:w="1145" w:type="dxa"/>
            <w:tcBorders>
              <w:top w:val="nil"/>
              <w:left w:val="nil"/>
              <w:bottom w:val="single" w:sz="4" w:space="0" w:color="auto"/>
              <w:right w:val="nil"/>
            </w:tcBorders>
            <w:shd w:val="clear" w:color="auto" w:fill="auto"/>
            <w:noWrap/>
            <w:vAlign w:val="bottom"/>
            <w:hideMark/>
          </w:tcPr>
          <w:p w14:paraId="476CE70F" w14:textId="77777777" w:rsidR="00761FBA" w:rsidRPr="000374DF"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1.40</w:t>
            </w:r>
          </w:p>
        </w:tc>
        <w:tc>
          <w:tcPr>
            <w:tcW w:w="1145" w:type="dxa"/>
            <w:tcBorders>
              <w:top w:val="nil"/>
              <w:left w:val="nil"/>
              <w:bottom w:val="single" w:sz="4" w:space="0" w:color="auto"/>
              <w:right w:val="nil"/>
            </w:tcBorders>
            <w:shd w:val="clear" w:color="auto" w:fill="auto"/>
            <w:noWrap/>
            <w:vAlign w:val="bottom"/>
            <w:hideMark/>
          </w:tcPr>
          <w:p w14:paraId="37E902A4"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-1.95</w:t>
            </w:r>
          </w:p>
        </w:tc>
        <w:tc>
          <w:tcPr>
            <w:tcW w:w="1145" w:type="dxa"/>
            <w:tcBorders>
              <w:top w:val="nil"/>
              <w:left w:val="nil"/>
              <w:bottom w:val="single" w:sz="4" w:space="0" w:color="auto"/>
              <w:right w:val="nil"/>
            </w:tcBorders>
            <w:shd w:val="clear" w:color="auto" w:fill="auto"/>
            <w:noWrap/>
            <w:vAlign w:val="bottom"/>
            <w:hideMark/>
          </w:tcPr>
          <w:p w14:paraId="01171F6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.051</w:t>
            </w:r>
          </w:p>
        </w:tc>
        <w:tc>
          <w:tcPr>
            <w:tcW w:w="1145" w:type="dxa"/>
            <w:tcBorders>
              <w:top w:val="nil"/>
              <w:left w:val="nil"/>
              <w:bottom w:val="single" w:sz="4" w:space="0" w:color="auto"/>
              <w:right w:val="nil"/>
            </w:tcBorders>
            <w:shd w:val="clear" w:color="auto" w:fill="auto"/>
            <w:noWrap/>
            <w:vAlign w:val="bottom"/>
            <w:hideMark/>
          </w:tcPr>
          <w:p w14:paraId="6F1C7361"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.110</w:t>
            </w:r>
          </w:p>
        </w:tc>
      </w:tr>
    </w:tbl>
    <w:p w14:paraId="12B81E89" w14:textId="77777777" w:rsidR="00761FBA" w:rsidRPr="000374DF"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Rightmost </w:t>
      </w:r>
      <w:r w:rsidRPr="00776638">
        <w:rPr>
          <w:rFonts w:ascii="Times New Roman" w:hAnsi="Times New Roman" w:cs="Times New Roman"/>
          <w:i/>
        </w:rPr>
        <w:t>p</w:t>
      </w:r>
      <w:r w:rsidRPr="00154E5C">
        <w:rPr>
          <w:rFonts w:ascii="Times New Roman" w:hAnsi="Times New Roman" w:cs="Times New Roman"/>
        </w:rPr>
        <w:t xml:space="preserve"> value column was adjusted for false discovery rate using </w:t>
      </w:r>
      <w:proofErr w:type="spellStart"/>
      <w:r w:rsidRPr="00154E5C">
        <w:rPr>
          <w:rFonts w:ascii="Times New Roman" w:hAnsi="Times New Roman" w:cs="Times New Roman"/>
        </w:rPr>
        <w:t>Benjamini</w:t>
      </w:r>
      <w:proofErr w:type="spellEnd"/>
      <w:r w:rsidRPr="00154E5C">
        <w:rPr>
          <w:rFonts w:ascii="Times New Roman" w:hAnsi="Times New Roman" w:cs="Times New Roman"/>
        </w:rPr>
        <w:t>-Hochberg correction.</w:t>
      </w:r>
    </w:p>
    <w:p w14:paraId="3C7831A8" w14:textId="77777777" w:rsidR="00761FBA" w:rsidRPr="00942799" w:rsidRDefault="00761FBA" w:rsidP="00761FBA">
      <w:pPr>
        <w:spacing w:after="0"/>
        <w:jc w:val="center"/>
        <w:rPr>
          <w:rFonts w:ascii="Times New Roman" w:eastAsia="Times New Roman" w:hAnsi="Times New Roman" w:cs="Times New Roman"/>
          <w:lang w:eastAsia="en-US"/>
        </w:rPr>
      </w:pPr>
    </w:p>
    <w:p w14:paraId="6A15C33C" w14:textId="77777777" w:rsidR="00761FBA" w:rsidRPr="00304A84" w:rsidRDefault="00761FBA" w:rsidP="00761FBA">
      <w:pPr>
        <w:spacing w:after="0"/>
        <w:jc w:val="center"/>
        <w:rPr>
          <w:rFonts w:ascii="Times New Roman" w:eastAsia="Times New Roman" w:hAnsi="Times New Roman" w:cs="Times New Roman"/>
          <w:lang w:eastAsia="en-US"/>
        </w:rPr>
        <w:sectPr w:rsidR="00761FBA" w:rsidRPr="00304A84" w:rsidSect="00AA49CD">
          <w:pgSz w:w="12240" w:h="15840"/>
          <w:pgMar w:top="1440" w:right="1440" w:bottom="1440" w:left="1440" w:header="720" w:footer="720" w:gutter="0"/>
          <w:cols w:space="720"/>
          <w:docGrid w:linePitch="233"/>
        </w:sectPr>
      </w:pPr>
    </w:p>
    <w:p w14:paraId="5FEFC064" w14:textId="77777777" w:rsidR="00761FBA" w:rsidRPr="000374DF" w:rsidRDefault="00761FBA" w:rsidP="00761FBA">
      <w:pPr>
        <w:rPr>
          <w:rFonts w:ascii="Times New Roman" w:eastAsia="Times New Roman" w:hAnsi="Times New Roman" w:cs="Times New Roman"/>
          <w:b/>
        </w:rPr>
      </w:pPr>
      <w:r w:rsidRPr="00B70434">
        <w:rPr>
          <w:rFonts w:ascii="Times New Roman" w:eastAsia="Times New Roman" w:hAnsi="Times New Roman" w:cs="Times New Roman"/>
          <w:i/>
        </w:rPr>
        <w:lastRenderedPageBreak/>
        <w:t xml:space="preserve">Table </w:t>
      </w:r>
      <w:r w:rsidRPr="00003575">
        <w:rPr>
          <w:rFonts w:ascii="Times New Roman" w:eastAsia="Times New Roman" w:hAnsi="Times New Roman" w:cs="Times New Roman"/>
          <w:i/>
        </w:rPr>
        <w:t>S15.</w:t>
      </w:r>
      <w:r w:rsidRPr="00776638">
        <w:rPr>
          <w:rFonts w:ascii="Times New Roman" w:eastAsia="Times New Roman" w:hAnsi="Times New Roman" w:cs="Times New Roman"/>
        </w:rPr>
        <w:t xml:space="preserve"> Comparisons of Retrospective Estimates between Social Scientists and Lay People in October/November 2020 using Bayesian Statistics.</w:t>
      </w:r>
    </w:p>
    <w:tbl>
      <w:tblPr>
        <w:tblW w:w="12364" w:type="dxa"/>
        <w:tblLook w:val="04A0" w:firstRow="1" w:lastRow="0" w:firstColumn="1" w:lastColumn="0" w:noHBand="0" w:noVBand="1"/>
      </w:tblPr>
      <w:tblGrid>
        <w:gridCol w:w="2340"/>
        <w:gridCol w:w="862"/>
        <w:gridCol w:w="1609"/>
        <w:gridCol w:w="1160"/>
        <w:gridCol w:w="1083"/>
        <w:gridCol w:w="1751"/>
        <w:gridCol w:w="876"/>
        <w:gridCol w:w="2683"/>
      </w:tblGrid>
      <w:tr w:rsidR="00304A84" w:rsidRPr="00304A84" w14:paraId="51E0FF24" w14:textId="77777777" w:rsidTr="00AA49CD">
        <w:trPr>
          <w:trHeight w:val="320"/>
        </w:trPr>
        <w:tc>
          <w:tcPr>
            <w:tcW w:w="2340" w:type="dxa"/>
            <w:tcBorders>
              <w:top w:val="single" w:sz="4" w:space="0" w:color="auto"/>
              <w:left w:val="nil"/>
              <w:bottom w:val="single" w:sz="4" w:space="0" w:color="auto"/>
              <w:right w:val="nil"/>
            </w:tcBorders>
            <w:shd w:val="clear" w:color="auto" w:fill="auto"/>
            <w:noWrap/>
            <w:vAlign w:val="center"/>
            <w:hideMark/>
          </w:tcPr>
          <w:p w14:paraId="0BB4B63D" w14:textId="77777777" w:rsidR="00761FBA" w:rsidRPr="00304A84" w:rsidRDefault="00761FBA" w:rsidP="00AA49CD">
            <w:pPr>
              <w:spacing w:after="0"/>
              <w:jc w:val="center"/>
              <w:rPr>
                <w:rFonts w:ascii="Times New Roman" w:eastAsia="Times New Roman" w:hAnsi="Times New Roman" w:cs="Times New Roman"/>
                <w:lang w:eastAsia="en-US"/>
              </w:rPr>
            </w:pPr>
            <w:r w:rsidRPr="00AD2914">
              <w:rPr>
                <w:rFonts w:ascii="Times New Roman" w:eastAsia="Times New Roman" w:hAnsi="Times New Roman" w:cs="Times New Roman"/>
                <w:lang w:eastAsia="en-US"/>
              </w:rPr>
              <w:t>Dime</w:t>
            </w:r>
            <w:r w:rsidRPr="00942799">
              <w:rPr>
                <w:rFonts w:ascii="Times New Roman" w:eastAsia="Times New Roman" w:hAnsi="Times New Roman" w:cs="Times New Roman"/>
                <w:lang w:eastAsia="en-US"/>
              </w:rPr>
              <w:t>nsion</w:t>
            </w:r>
          </w:p>
        </w:tc>
        <w:tc>
          <w:tcPr>
            <w:tcW w:w="862" w:type="dxa"/>
            <w:tcBorders>
              <w:top w:val="single" w:sz="4" w:space="0" w:color="auto"/>
              <w:left w:val="nil"/>
              <w:bottom w:val="single" w:sz="4" w:space="0" w:color="auto"/>
              <w:right w:val="nil"/>
            </w:tcBorders>
            <w:shd w:val="clear" w:color="auto" w:fill="auto"/>
            <w:noWrap/>
            <w:vAlign w:val="center"/>
            <w:hideMark/>
          </w:tcPr>
          <w:p w14:paraId="2EC009F1"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β</w:t>
            </w:r>
          </w:p>
        </w:tc>
        <w:tc>
          <w:tcPr>
            <w:tcW w:w="1609" w:type="dxa"/>
            <w:tcBorders>
              <w:top w:val="single" w:sz="4" w:space="0" w:color="auto"/>
              <w:left w:val="nil"/>
              <w:bottom w:val="single" w:sz="4" w:space="0" w:color="auto"/>
              <w:right w:val="nil"/>
            </w:tcBorders>
            <w:shd w:val="clear" w:color="auto" w:fill="auto"/>
            <w:noWrap/>
            <w:vAlign w:val="center"/>
            <w:hideMark/>
          </w:tcPr>
          <w:p w14:paraId="184A3CD8"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Estimated Error</w:t>
            </w:r>
          </w:p>
        </w:tc>
        <w:tc>
          <w:tcPr>
            <w:tcW w:w="1160" w:type="dxa"/>
            <w:tcBorders>
              <w:top w:val="single" w:sz="4" w:space="0" w:color="auto"/>
              <w:left w:val="nil"/>
              <w:bottom w:val="single" w:sz="4" w:space="0" w:color="auto"/>
              <w:right w:val="nil"/>
            </w:tcBorders>
            <w:shd w:val="clear" w:color="auto" w:fill="auto"/>
            <w:noWrap/>
            <w:vAlign w:val="center"/>
            <w:hideMark/>
          </w:tcPr>
          <w:p w14:paraId="730CD939"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95%</w:t>
            </w:r>
            <w:r w:rsidRPr="00304A84">
              <w:rPr>
                <w:rFonts w:ascii="Times New Roman" w:eastAsia="Times New Roman" w:hAnsi="Times New Roman" w:cs="Times New Roman"/>
                <w:i/>
                <w:vertAlign w:val="subscript"/>
                <w:lang w:eastAsia="en-US"/>
              </w:rPr>
              <w:t>CI (Lower)</w:t>
            </w:r>
          </w:p>
        </w:tc>
        <w:tc>
          <w:tcPr>
            <w:tcW w:w="1083" w:type="dxa"/>
            <w:tcBorders>
              <w:top w:val="single" w:sz="4" w:space="0" w:color="auto"/>
              <w:left w:val="nil"/>
              <w:bottom w:val="single" w:sz="4" w:space="0" w:color="auto"/>
              <w:right w:val="nil"/>
            </w:tcBorders>
            <w:shd w:val="clear" w:color="auto" w:fill="auto"/>
            <w:noWrap/>
            <w:vAlign w:val="center"/>
            <w:hideMark/>
          </w:tcPr>
          <w:p w14:paraId="4EF646BC"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95%</w:t>
            </w:r>
            <w:r w:rsidRPr="00304A84">
              <w:rPr>
                <w:rFonts w:ascii="Times New Roman" w:eastAsia="Times New Roman" w:hAnsi="Times New Roman" w:cs="Times New Roman"/>
                <w:i/>
                <w:vertAlign w:val="subscript"/>
                <w:lang w:eastAsia="en-US"/>
              </w:rPr>
              <w:t>CI (Upper)</w:t>
            </w:r>
          </w:p>
        </w:tc>
        <w:tc>
          <w:tcPr>
            <w:tcW w:w="1751" w:type="dxa"/>
            <w:tcBorders>
              <w:top w:val="single" w:sz="4" w:space="0" w:color="auto"/>
              <w:left w:val="nil"/>
              <w:bottom w:val="single" w:sz="4" w:space="0" w:color="auto"/>
              <w:right w:val="nil"/>
            </w:tcBorders>
            <w:shd w:val="clear" w:color="auto" w:fill="auto"/>
            <w:noWrap/>
            <w:vAlign w:val="center"/>
            <w:hideMark/>
          </w:tcPr>
          <w:p w14:paraId="59046AD8"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CI Includes Zero</w:t>
            </w:r>
          </w:p>
        </w:tc>
        <w:tc>
          <w:tcPr>
            <w:tcW w:w="876" w:type="dxa"/>
            <w:tcBorders>
              <w:top w:val="single" w:sz="4" w:space="0" w:color="auto"/>
              <w:left w:val="nil"/>
              <w:bottom w:val="single" w:sz="4" w:space="0" w:color="auto"/>
              <w:right w:val="nil"/>
            </w:tcBorders>
            <w:shd w:val="clear" w:color="auto" w:fill="auto"/>
            <w:noWrap/>
            <w:vAlign w:val="center"/>
            <w:hideMark/>
          </w:tcPr>
          <w:p w14:paraId="1983C46D"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Bayes Factor</w:t>
            </w:r>
          </w:p>
        </w:tc>
        <w:tc>
          <w:tcPr>
            <w:tcW w:w="2683" w:type="dxa"/>
            <w:tcBorders>
              <w:top w:val="single" w:sz="4" w:space="0" w:color="auto"/>
              <w:left w:val="nil"/>
              <w:bottom w:val="single" w:sz="4" w:space="0" w:color="auto"/>
              <w:right w:val="nil"/>
            </w:tcBorders>
            <w:shd w:val="clear" w:color="auto" w:fill="auto"/>
            <w:noWrap/>
            <w:vAlign w:val="center"/>
            <w:hideMark/>
          </w:tcPr>
          <w:p w14:paraId="6F1348E9"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Strength of Evidence</w:t>
            </w:r>
          </w:p>
        </w:tc>
      </w:tr>
      <w:tr w:rsidR="00304A84" w:rsidRPr="00304A84" w14:paraId="15062362" w14:textId="77777777" w:rsidTr="00AA49CD">
        <w:trPr>
          <w:trHeight w:val="320"/>
        </w:trPr>
        <w:tc>
          <w:tcPr>
            <w:tcW w:w="2340" w:type="dxa"/>
            <w:tcBorders>
              <w:top w:val="nil"/>
              <w:left w:val="nil"/>
              <w:bottom w:val="nil"/>
              <w:right w:val="nil"/>
            </w:tcBorders>
            <w:shd w:val="clear" w:color="auto" w:fill="auto"/>
            <w:noWrap/>
            <w:vAlign w:val="bottom"/>
            <w:hideMark/>
          </w:tcPr>
          <w:p w14:paraId="3FA8E284"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Traditionalism</w:t>
            </w:r>
          </w:p>
        </w:tc>
        <w:tc>
          <w:tcPr>
            <w:tcW w:w="862" w:type="dxa"/>
            <w:tcBorders>
              <w:top w:val="nil"/>
              <w:left w:val="nil"/>
              <w:bottom w:val="nil"/>
              <w:right w:val="nil"/>
            </w:tcBorders>
            <w:shd w:val="clear" w:color="auto" w:fill="auto"/>
            <w:noWrap/>
            <w:hideMark/>
          </w:tcPr>
          <w:p w14:paraId="4D06C502"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.01</w:t>
            </w:r>
          </w:p>
        </w:tc>
        <w:tc>
          <w:tcPr>
            <w:tcW w:w="1609" w:type="dxa"/>
            <w:tcBorders>
              <w:top w:val="nil"/>
              <w:left w:val="nil"/>
              <w:bottom w:val="nil"/>
              <w:right w:val="nil"/>
            </w:tcBorders>
            <w:shd w:val="clear" w:color="auto" w:fill="auto"/>
            <w:noWrap/>
            <w:hideMark/>
          </w:tcPr>
          <w:p w14:paraId="17C0BC83"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580CBED0"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-.14</w:t>
            </w:r>
          </w:p>
        </w:tc>
        <w:tc>
          <w:tcPr>
            <w:tcW w:w="1083" w:type="dxa"/>
            <w:tcBorders>
              <w:top w:val="nil"/>
              <w:left w:val="nil"/>
              <w:bottom w:val="nil"/>
              <w:right w:val="nil"/>
            </w:tcBorders>
            <w:shd w:val="clear" w:color="auto" w:fill="auto"/>
            <w:noWrap/>
            <w:hideMark/>
          </w:tcPr>
          <w:p w14:paraId="7C01078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.17</w:t>
            </w:r>
          </w:p>
        </w:tc>
        <w:tc>
          <w:tcPr>
            <w:tcW w:w="1751" w:type="dxa"/>
            <w:tcBorders>
              <w:top w:val="nil"/>
              <w:left w:val="nil"/>
              <w:bottom w:val="nil"/>
              <w:right w:val="nil"/>
            </w:tcBorders>
            <w:shd w:val="clear" w:color="auto" w:fill="auto"/>
            <w:noWrap/>
            <w:vAlign w:val="bottom"/>
            <w:hideMark/>
          </w:tcPr>
          <w:p w14:paraId="4E89C6D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169D0995"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62.61</w:t>
            </w:r>
          </w:p>
        </w:tc>
        <w:tc>
          <w:tcPr>
            <w:tcW w:w="2683" w:type="dxa"/>
            <w:tcBorders>
              <w:top w:val="nil"/>
              <w:left w:val="nil"/>
              <w:bottom w:val="nil"/>
              <w:right w:val="nil"/>
            </w:tcBorders>
            <w:shd w:val="clear" w:color="auto" w:fill="auto"/>
            <w:noWrap/>
            <w:vAlign w:val="bottom"/>
            <w:hideMark/>
          </w:tcPr>
          <w:p w14:paraId="218561D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Very Strong (H0)</w:t>
            </w:r>
          </w:p>
        </w:tc>
      </w:tr>
      <w:tr w:rsidR="00304A84" w:rsidRPr="00304A84" w14:paraId="42D23C26" w14:textId="77777777" w:rsidTr="00AA49CD">
        <w:trPr>
          <w:trHeight w:val="320"/>
        </w:trPr>
        <w:tc>
          <w:tcPr>
            <w:tcW w:w="2340" w:type="dxa"/>
            <w:tcBorders>
              <w:top w:val="nil"/>
              <w:left w:val="nil"/>
              <w:bottom w:val="nil"/>
              <w:right w:val="nil"/>
            </w:tcBorders>
            <w:shd w:val="clear" w:color="auto" w:fill="auto"/>
            <w:noWrap/>
            <w:vAlign w:val="bottom"/>
            <w:hideMark/>
          </w:tcPr>
          <w:p w14:paraId="278830A2"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Charity</w:t>
            </w:r>
          </w:p>
        </w:tc>
        <w:tc>
          <w:tcPr>
            <w:tcW w:w="862" w:type="dxa"/>
            <w:tcBorders>
              <w:top w:val="nil"/>
              <w:left w:val="nil"/>
              <w:bottom w:val="nil"/>
              <w:right w:val="nil"/>
            </w:tcBorders>
            <w:shd w:val="clear" w:color="auto" w:fill="auto"/>
            <w:noWrap/>
            <w:hideMark/>
          </w:tcPr>
          <w:p w14:paraId="2EBE7C03"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.07</w:t>
            </w:r>
          </w:p>
        </w:tc>
        <w:tc>
          <w:tcPr>
            <w:tcW w:w="1609" w:type="dxa"/>
            <w:tcBorders>
              <w:top w:val="nil"/>
              <w:left w:val="nil"/>
              <w:bottom w:val="nil"/>
              <w:right w:val="nil"/>
            </w:tcBorders>
            <w:shd w:val="clear" w:color="auto" w:fill="auto"/>
            <w:noWrap/>
            <w:hideMark/>
          </w:tcPr>
          <w:p w14:paraId="5CA84BAA"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3F6BAB06"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-.08</w:t>
            </w:r>
          </w:p>
        </w:tc>
        <w:tc>
          <w:tcPr>
            <w:tcW w:w="1083" w:type="dxa"/>
            <w:tcBorders>
              <w:top w:val="nil"/>
              <w:left w:val="nil"/>
              <w:bottom w:val="nil"/>
              <w:right w:val="nil"/>
            </w:tcBorders>
            <w:shd w:val="clear" w:color="auto" w:fill="auto"/>
            <w:noWrap/>
            <w:hideMark/>
          </w:tcPr>
          <w:p w14:paraId="208CDF1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.23</w:t>
            </w:r>
          </w:p>
        </w:tc>
        <w:tc>
          <w:tcPr>
            <w:tcW w:w="1751" w:type="dxa"/>
            <w:tcBorders>
              <w:top w:val="nil"/>
              <w:left w:val="nil"/>
              <w:bottom w:val="nil"/>
              <w:right w:val="nil"/>
            </w:tcBorders>
            <w:shd w:val="clear" w:color="auto" w:fill="auto"/>
            <w:noWrap/>
            <w:vAlign w:val="bottom"/>
            <w:hideMark/>
          </w:tcPr>
          <w:p w14:paraId="5757745C"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5117C2B1"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43.33</w:t>
            </w:r>
          </w:p>
        </w:tc>
        <w:tc>
          <w:tcPr>
            <w:tcW w:w="2683" w:type="dxa"/>
            <w:tcBorders>
              <w:top w:val="nil"/>
              <w:left w:val="nil"/>
              <w:bottom w:val="nil"/>
              <w:right w:val="nil"/>
            </w:tcBorders>
            <w:shd w:val="clear" w:color="auto" w:fill="auto"/>
            <w:noWrap/>
            <w:vAlign w:val="bottom"/>
            <w:hideMark/>
          </w:tcPr>
          <w:p w14:paraId="1794CEE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Very Strong (H0)</w:t>
            </w:r>
          </w:p>
        </w:tc>
      </w:tr>
      <w:tr w:rsidR="00304A84" w:rsidRPr="00304A84" w14:paraId="205718E3" w14:textId="77777777" w:rsidTr="00AA49CD">
        <w:trPr>
          <w:trHeight w:val="320"/>
        </w:trPr>
        <w:tc>
          <w:tcPr>
            <w:tcW w:w="2340" w:type="dxa"/>
            <w:tcBorders>
              <w:top w:val="nil"/>
              <w:left w:val="nil"/>
              <w:bottom w:val="nil"/>
              <w:right w:val="nil"/>
            </w:tcBorders>
            <w:shd w:val="clear" w:color="auto" w:fill="auto"/>
            <w:noWrap/>
            <w:vAlign w:val="bottom"/>
            <w:hideMark/>
          </w:tcPr>
          <w:p w14:paraId="165A5B8B"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Explicit Prejudice</w:t>
            </w:r>
          </w:p>
        </w:tc>
        <w:tc>
          <w:tcPr>
            <w:tcW w:w="862" w:type="dxa"/>
            <w:tcBorders>
              <w:top w:val="nil"/>
              <w:left w:val="nil"/>
              <w:bottom w:val="nil"/>
              <w:right w:val="nil"/>
            </w:tcBorders>
            <w:shd w:val="clear" w:color="auto" w:fill="auto"/>
            <w:noWrap/>
            <w:hideMark/>
          </w:tcPr>
          <w:p w14:paraId="23769FE4"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.08</w:t>
            </w:r>
          </w:p>
        </w:tc>
        <w:tc>
          <w:tcPr>
            <w:tcW w:w="1609" w:type="dxa"/>
            <w:tcBorders>
              <w:top w:val="nil"/>
              <w:left w:val="nil"/>
              <w:bottom w:val="nil"/>
              <w:right w:val="nil"/>
            </w:tcBorders>
            <w:shd w:val="clear" w:color="auto" w:fill="auto"/>
            <w:noWrap/>
            <w:hideMark/>
          </w:tcPr>
          <w:p w14:paraId="18E0B0BE"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7EE9245D"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-.07</w:t>
            </w:r>
          </w:p>
        </w:tc>
        <w:tc>
          <w:tcPr>
            <w:tcW w:w="1083" w:type="dxa"/>
            <w:tcBorders>
              <w:top w:val="nil"/>
              <w:left w:val="nil"/>
              <w:bottom w:val="nil"/>
              <w:right w:val="nil"/>
            </w:tcBorders>
            <w:shd w:val="clear" w:color="auto" w:fill="auto"/>
            <w:noWrap/>
            <w:hideMark/>
          </w:tcPr>
          <w:p w14:paraId="5124FE9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.24</w:t>
            </w:r>
          </w:p>
        </w:tc>
        <w:tc>
          <w:tcPr>
            <w:tcW w:w="1751" w:type="dxa"/>
            <w:tcBorders>
              <w:top w:val="nil"/>
              <w:left w:val="nil"/>
              <w:bottom w:val="nil"/>
              <w:right w:val="nil"/>
            </w:tcBorders>
            <w:shd w:val="clear" w:color="auto" w:fill="auto"/>
            <w:noWrap/>
            <w:vAlign w:val="bottom"/>
            <w:hideMark/>
          </w:tcPr>
          <w:p w14:paraId="1347DBF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46CE8F43"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36.21</w:t>
            </w:r>
          </w:p>
        </w:tc>
        <w:tc>
          <w:tcPr>
            <w:tcW w:w="2683" w:type="dxa"/>
            <w:tcBorders>
              <w:top w:val="nil"/>
              <w:left w:val="nil"/>
              <w:bottom w:val="nil"/>
              <w:right w:val="nil"/>
            </w:tcBorders>
            <w:shd w:val="clear" w:color="auto" w:fill="auto"/>
            <w:noWrap/>
            <w:vAlign w:val="bottom"/>
            <w:hideMark/>
          </w:tcPr>
          <w:p w14:paraId="7D5AD2D4"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Very Strong (H0)</w:t>
            </w:r>
          </w:p>
        </w:tc>
      </w:tr>
      <w:tr w:rsidR="00304A84" w:rsidRPr="00304A84" w14:paraId="44D40C59" w14:textId="77777777" w:rsidTr="00AA49CD">
        <w:trPr>
          <w:trHeight w:val="320"/>
        </w:trPr>
        <w:tc>
          <w:tcPr>
            <w:tcW w:w="2340" w:type="dxa"/>
            <w:tcBorders>
              <w:top w:val="nil"/>
              <w:left w:val="nil"/>
              <w:bottom w:val="nil"/>
              <w:right w:val="nil"/>
            </w:tcBorders>
            <w:shd w:val="clear" w:color="auto" w:fill="auto"/>
            <w:noWrap/>
            <w:vAlign w:val="bottom"/>
            <w:hideMark/>
          </w:tcPr>
          <w:p w14:paraId="48627855"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Life Satisfaction</w:t>
            </w:r>
          </w:p>
        </w:tc>
        <w:tc>
          <w:tcPr>
            <w:tcW w:w="862" w:type="dxa"/>
            <w:tcBorders>
              <w:top w:val="nil"/>
              <w:left w:val="nil"/>
              <w:bottom w:val="nil"/>
              <w:right w:val="nil"/>
            </w:tcBorders>
            <w:shd w:val="clear" w:color="auto" w:fill="auto"/>
            <w:noWrap/>
            <w:hideMark/>
          </w:tcPr>
          <w:p w14:paraId="04AF33BE"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.10</w:t>
            </w:r>
          </w:p>
        </w:tc>
        <w:tc>
          <w:tcPr>
            <w:tcW w:w="1609" w:type="dxa"/>
            <w:tcBorders>
              <w:top w:val="nil"/>
              <w:left w:val="nil"/>
              <w:bottom w:val="nil"/>
              <w:right w:val="nil"/>
            </w:tcBorders>
            <w:shd w:val="clear" w:color="auto" w:fill="auto"/>
            <w:noWrap/>
            <w:hideMark/>
          </w:tcPr>
          <w:p w14:paraId="5060B1DA"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2893CA05"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-.06</w:t>
            </w:r>
          </w:p>
        </w:tc>
        <w:tc>
          <w:tcPr>
            <w:tcW w:w="1083" w:type="dxa"/>
            <w:tcBorders>
              <w:top w:val="nil"/>
              <w:left w:val="nil"/>
              <w:bottom w:val="nil"/>
              <w:right w:val="nil"/>
            </w:tcBorders>
            <w:shd w:val="clear" w:color="auto" w:fill="auto"/>
            <w:noWrap/>
            <w:hideMark/>
          </w:tcPr>
          <w:p w14:paraId="48B9E2C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.25</w:t>
            </w:r>
          </w:p>
        </w:tc>
        <w:tc>
          <w:tcPr>
            <w:tcW w:w="1751" w:type="dxa"/>
            <w:tcBorders>
              <w:top w:val="nil"/>
              <w:left w:val="nil"/>
              <w:bottom w:val="nil"/>
              <w:right w:val="nil"/>
            </w:tcBorders>
            <w:shd w:val="clear" w:color="auto" w:fill="auto"/>
            <w:noWrap/>
            <w:vAlign w:val="bottom"/>
            <w:hideMark/>
          </w:tcPr>
          <w:p w14:paraId="1E3DD8A4"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45ACD814"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31.00</w:t>
            </w:r>
          </w:p>
        </w:tc>
        <w:tc>
          <w:tcPr>
            <w:tcW w:w="2683" w:type="dxa"/>
            <w:tcBorders>
              <w:top w:val="nil"/>
              <w:left w:val="nil"/>
              <w:bottom w:val="nil"/>
              <w:right w:val="nil"/>
            </w:tcBorders>
            <w:shd w:val="clear" w:color="auto" w:fill="auto"/>
            <w:noWrap/>
            <w:vAlign w:val="bottom"/>
            <w:hideMark/>
          </w:tcPr>
          <w:p w14:paraId="12EA6291"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Very Strong (H0)</w:t>
            </w:r>
          </w:p>
        </w:tc>
      </w:tr>
      <w:tr w:rsidR="00304A84" w:rsidRPr="00304A84" w14:paraId="2C7F3258" w14:textId="77777777" w:rsidTr="00AA49CD">
        <w:trPr>
          <w:trHeight w:val="320"/>
        </w:trPr>
        <w:tc>
          <w:tcPr>
            <w:tcW w:w="2340" w:type="dxa"/>
            <w:tcBorders>
              <w:top w:val="nil"/>
              <w:left w:val="nil"/>
              <w:bottom w:val="nil"/>
              <w:right w:val="nil"/>
            </w:tcBorders>
            <w:shd w:val="clear" w:color="auto" w:fill="auto"/>
            <w:noWrap/>
            <w:vAlign w:val="bottom"/>
            <w:hideMark/>
          </w:tcPr>
          <w:p w14:paraId="15EA8A9A"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Religiosity</w:t>
            </w:r>
          </w:p>
        </w:tc>
        <w:tc>
          <w:tcPr>
            <w:tcW w:w="862" w:type="dxa"/>
            <w:tcBorders>
              <w:top w:val="nil"/>
              <w:left w:val="nil"/>
              <w:bottom w:val="nil"/>
              <w:right w:val="nil"/>
            </w:tcBorders>
            <w:shd w:val="clear" w:color="auto" w:fill="auto"/>
            <w:noWrap/>
            <w:hideMark/>
          </w:tcPr>
          <w:p w14:paraId="61D3E85F"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.10</w:t>
            </w:r>
          </w:p>
        </w:tc>
        <w:tc>
          <w:tcPr>
            <w:tcW w:w="1609" w:type="dxa"/>
            <w:tcBorders>
              <w:top w:val="nil"/>
              <w:left w:val="nil"/>
              <w:bottom w:val="nil"/>
              <w:right w:val="nil"/>
            </w:tcBorders>
            <w:shd w:val="clear" w:color="auto" w:fill="auto"/>
            <w:noWrap/>
            <w:hideMark/>
          </w:tcPr>
          <w:p w14:paraId="198667B8"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5445C433"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-.05</w:t>
            </w:r>
          </w:p>
        </w:tc>
        <w:tc>
          <w:tcPr>
            <w:tcW w:w="1083" w:type="dxa"/>
            <w:tcBorders>
              <w:top w:val="nil"/>
              <w:left w:val="nil"/>
              <w:bottom w:val="nil"/>
              <w:right w:val="nil"/>
            </w:tcBorders>
            <w:shd w:val="clear" w:color="auto" w:fill="auto"/>
            <w:noWrap/>
            <w:hideMark/>
          </w:tcPr>
          <w:p w14:paraId="1384C7E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.26</w:t>
            </w:r>
          </w:p>
        </w:tc>
        <w:tc>
          <w:tcPr>
            <w:tcW w:w="1751" w:type="dxa"/>
            <w:tcBorders>
              <w:top w:val="nil"/>
              <w:left w:val="nil"/>
              <w:bottom w:val="nil"/>
              <w:right w:val="nil"/>
            </w:tcBorders>
            <w:shd w:val="clear" w:color="auto" w:fill="auto"/>
            <w:noWrap/>
            <w:vAlign w:val="bottom"/>
            <w:hideMark/>
          </w:tcPr>
          <w:p w14:paraId="67F48CB4"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2BC6B54D"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26.61</w:t>
            </w:r>
          </w:p>
        </w:tc>
        <w:tc>
          <w:tcPr>
            <w:tcW w:w="2683" w:type="dxa"/>
            <w:tcBorders>
              <w:top w:val="nil"/>
              <w:left w:val="nil"/>
              <w:bottom w:val="nil"/>
              <w:right w:val="nil"/>
            </w:tcBorders>
            <w:shd w:val="clear" w:color="auto" w:fill="auto"/>
            <w:noWrap/>
            <w:vAlign w:val="bottom"/>
            <w:hideMark/>
          </w:tcPr>
          <w:p w14:paraId="012611A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Strong (H0)</w:t>
            </w:r>
          </w:p>
        </w:tc>
      </w:tr>
      <w:tr w:rsidR="00304A84" w:rsidRPr="00304A84" w14:paraId="10E62661" w14:textId="77777777" w:rsidTr="00AA49CD">
        <w:trPr>
          <w:trHeight w:val="320"/>
        </w:trPr>
        <w:tc>
          <w:tcPr>
            <w:tcW w:w="2340" w:type="dxa"/>
            <w:tcBorders>
              <w:top w:val="nil"/>
              <w:left w:val="nil"/>
              <w:bottom w:val="nil"/>
              <w:right w:val="nil"/>
            </w:tcBorders>
            <w:shd w:val="clear" w:color="auto" w:fill="auto"/>
            <w:noWrap/>
            <w:vAlign w:val="bottom"/>
            <w:hideMark/>
          </w:tcPr>
          <w:p w14:paraId="26BB202E"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Political Polarization</w:t>
            </w:r>
          </w:p>
        </w:tc>
        <w:tc>
          <w:tcPr>
            <w:tcW w:w="862" w:type="dxa"/>
            <w:tcBorders>
              <w:top w:val="nil"/>
              <w:left w:val="nil"/>
              <w:bottom w:val="nil"/>
              <w:right w:val="nil"/>
            </w:tcBorders>
            <w:shd w:val="clear" w:color="auto" w:fill="auto"/>
            <w:noWrap/>
            <w:hideMark/>
          </w:tcPr>
          <w:p w14:paraId="73CE4B41"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.11</w:t>
            </w:r>
          </w:p>
        </w:tc>
        <w:tc>
          <w:tcPr>
            <w:tcW w:w="1609" w:type="dxa"/>
            <w:tcBorders>
              <w:top w:val="nil"/>
              <w:left w:val="nil"/>
              <w:bottom w:val="nil"/>
              <w:right w:val="nil"/>
            </w:tcBorders>
            <w:shd w:val="clear" w:color="auto" w:fill="auto"/>
            <w:noWrap/>
            <w:hideMark/>
          </w:tcPr>
          <w:p w14:paraId="4C29EA32"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7F0A5FD8"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-.04</w:t>
            </w:r>
          </w:p>
        </w:tc>
        <w:tc>
          <w:tcPr>
            <w:tcW w:w="1083" w:type="dxa"/>
            <w:tcBorders>
              <w:top w:val="nil"/>
              <w:left w:val="nil"/>
              <w:bottom w:val="nil"/>
              <w:right w:val="nil"/>
            </w:tcBorders>
            <w:shd w:val="clear" w:color="auto" w:fill="auto"/>
            <w:noWrap/>
            <w:hideMark/>
          </w:tcPr>
          <w:p w14:paraId="4C0BDFF3"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.26</w:t>
            </w:r>
          </w:p>
        </w:tc>
        <w:tc>
          <w:tcPr>
            <w:tcW w:w="1751" w:type="dxa"/>
            <w:tcBorders>
              <w:top w:val="nil"/>
              <w:left w:val="nil"/>
              <w:bottom w:val="nil"/>
              <w:right w:val="nil"/>
            </w:tcBorders>
            <w:shd w:val="clear" w:color="auto" w:fill="auto"/>
            <w:noWrap/>
            <w:vAlign w:val="bottom"/>
            <w:hideMark/>
          </w:tcPr>
          <w:p w14:paraId="7E9B3821"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23C5357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25.72</w:t>
            </w:r>
          </w:p>
        </w:tc>
        <w:tc>
          <w:tcPr>
            <w:tcW w:w="2683" w:type="dxa"/>
            <w:tcBorders>
              <w:top w:val="nil"/>
              <w:left w:val="nil"/>
              <w:bottom w:val="nil"/>
              <w:right w:val="nil"/>
            </w:tcBorders>
            <w:shd w:val="clear" w:color="auto" w:fill="auto"/>
            <w:noWrap/>
            <w:vAlign w:val="bottom"/>
            <w:hideMark/>
          </w:tcPr>
          <w:p w14:paraId="5F9FCF7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Strong (H0)</w:t>
            </w:r>
          </w:p>
        </w:tc>
      </w:tr>
      <w:tr w:rsidR="00304A84" w:rsidRPr="00304A84" w14:paraId="7A259380" w14:textId="77777777" w:rsidTr="00AA49CD">
        <w:trPr>
          <w:trHeight w:val="320"/>
        </w:trPr>
        <w:tc>
          <w:tcPr>
            <w:tcW w:w="2340" w:type="dxa"/>
            <w:tcBorders>
              <w:top w:val="nil"/>
              <w:left w:val="nil"/>
              <w:bottom w:val="nil"/>
              <w:right w:val="nil"/>
            </w:tcBorders>
            <w:shd w:val="clear" w:color="auto" w:fill="auto"/>
            <w:noWrap/>
            <w:vAlign w:val="bottom"/>
            <w:hideMark/>
          </w:tcPr>
          <w:p w14:paraId="685B022C"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Implicit Prejudice</w:t>
            </w:r>
          </w:p>
        </w:tc>
        <w:tc>
          <w:tcPr>
            <w:tcW w:w="862" w:type="dxa"/>
            <w:tcBorders>
              <w:top w:val="nil"/>
              <w:left w:val="nil"/>
              <w:bottom w:val="nil"/>
              <w:right w:val="nil"/>
            </w:tcBorders>
            <w:shd w:val="clear" w:color="auto" w:fill="auto"/>
            <w:noWrap/>
            <w:hideMark/>
          </w:tcPr>
          <w:p w14:paraId="066F2EE6"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.14</w:t>
            </w:r>
          </w:p>
        </w:tc>
        <w:tc>
          <w:tcPr>
            <w:tcW w:w="1609" w:type="dxa"/>
            <w:tcBorders>
              <w:top w:val="nil"/>
              <w:left w:val="nil"/>
              <w:bottom w:val="nil"/>
              <w:right w:val="nil"/>
            </w:tcBorders>
            <w:shd w:val="clear" w:color="auto" w:fill="auto"/>
            <w:noWrap/>
            <w:hideMark/>
          </w:tcPr>
          <w:p w14:paraId="7266EA05"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712CB20E"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-.02</w:t>
            </w:r>
          </w:p>
        </w:tc>
        <w:tc>
          <w:tcPr>
            <w:tcW w:w="1083" w:type="dxa"/>
            <w:tcBorders>
              <w:top w:val="nil"/>
              <w:left w:val="nil"/>
              <w:bottom w:val="nil"/>
              <w:right w:val="nil"/>
            </w:tcBorders>
            <w:shd w:val="clear" w:color="auto" w:fill="auto"/>
            <w:noWrap/>
            <w:hideMark/>
          </w:tcPr>
          <w:p w14:paraId="5AB7C72F"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.29</w:t>
            </w:r>
          </w:p>
        </w:tc>
        <w:tc>
          <w:tcPr>
            <w:tcW w:w="1751" w:type="dxa"/>
            <w:tcBorders>
              <w:top w:val="nil"/>
              <w:left w:val="nil"/>
              <w:bottom w:val="nil"/>
              <w:right w:val="nil"/>
            </w:tcBorders>
            <w:shd w:val="clear" w:color="auto" w:fill="auto"/>
            <w:noWrap/>
            <w:vAlign w:val="bottom"/>
            <w:hideMark/>
          </w:tcPr>
          <w:p w14:paraId="576138E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Yes</w:t>
            </w:r>
          </w:p>
        </w:tc>
        <w:tc>
          <w:tcPr>
            <w:tcW w:w="876" w:type="dxa"/>
            <w:tcBorders>
              <w:top w:val="nil"/>
              <w:left w:val="nil"/>
              <w:bottom w:val="nil"/>
              <w:right w:val="nil"/>
            </w:tcBorders>
            <w:shd w:val="clear" w:color="auto" w:fill="auto"/>
            <w:noWrap/>
            <w:vAlign w:val="bottom"/>
            <w:hideMark/>
          </w:tcPr>
          <w:p w14:paraId="47D0E62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13.48</w:t>
            </w:r>
          </w:p>
        </w:tc>
        <w:tc>
          <w:tcPr>
            <w:tcW w:w="2683" w:type="dxa"/>
            <w:tcBorders>
              <w:top w:val="nil"/>
              <w:left w:val="nil"/>
              <w:bottom w:val="nil"/>
              <w:right w:val="nil"/>
            </w:tcBorders>
            <w:shd w:val="clear" w:color="auto" w:fill="auto"/>
            <w:noWrap/>
            <w:vAlign w:val="bottom"/>
            <w:hideMark/>
          </w:tcPr>
          <w:p w14:paraId="341A907B"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Strong (H0)</w:t>
            </w:r>
          </w:p>
        </w:tc>
      </w:tr>
      <w:tr w:rsidR="00304A84" w:rsidRPr="00304A84" w14:paraId="55DA46EB" w14:textId="77777777" w:rsidTr="00AA49CD">
        <w:trPr>
          <w:trHeight w:val="320"/>
        </w:trPr>
        <w:tc>
          <w:tcPr>
            <w:tcW w:w="2340" w:type="dxa"/>
            <w:tcBorders>
              <w:top w:val="nil"/>
              <w:left w:val="nil"/>
              <w:bottom w:val="nil"/>
              <w:right w:val="nil"/>
            </w:tcBorders>
            <w:shd w:val="clear" w:color="auto" w:fill="auto"/>
            <w:noWrap/>
            <w:vAlign w:val="bottom"/>
            <w:hideMark/>
          </w:tcPr>
          <w:p w14:paraId="0E988705"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Climate Change</w:t>
            </w:r>
          </w:p>
        </w:tc>
        <w:tc>
          <w:tcPr>
            <w:tcW w:w="862" w:type="dxa"/>
            <w:tcBorders>
              <w:top w:val="nil"/>
              <w:left w:val="nil"/>
              <w:bottom w:val="nil"/>
              <w:right w:val="nil"/>
            </w:tcBorders>
            <w:shd w:val="clear" w:color="auto" w:fill="auto"/>
            <w:noWrap/>
            <w:hideMark/>
          </w:tcPr>
          <w:p w14:paraId="0C80857D"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.15</w:t>
            </w:r>
          </w:p>
        </w:tc>
        <w:tc>
          <w:tcPr>
            <w:tcW w:w="1609" w:type="dxa"/>
            <w:tcBorders>
              <w:top w:val="nil"/>
              <w:left w:val="nil"/>
              <w:bottom w:val="nil"/>
              <w:right w:val="nil"/>
            </w:tcBorders>
            <w:shd w:val="clear" w:color="auto" w:fill="auto"/>
            <w:noWrap/>
            <w:hideMark/>
          </w:tcPr>
          <w:p w14:paraId="398DC881"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0F51CA44"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.00</w:t>
            </w:r>
          </w:p>
        </w:tc>
        <w:tc>
          <w:tcPr>
            <w:tcW w:w="1083" w:type="dxa"/>
            <w:tcBorders>
              <w:top w:val="nil"/>
              <w:left w:val="nil"/>
              <w:bottom w:val="nil"/>
              <w:right w:val="nil"/>
            </w:tcBorders>
            <w:shd w:val="clear" w:color="auto" w:fill="auto"/>
            <w:noWrap/>
            <w:hideMark/>
          </w:tcPr>
          <w:p w14:paraId="4FC95E8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.31</w:t>
            </w:r>
          </w:p>
        </w:tc>
        <w:tc>
          <w:tcPr>
            <w:tcW w:w="1751" w:type="dxa"/>
            <w:tcBorders>
              <w:top w:val="nil"/>
              <w:left w:val="nil"/>
              <w:bottom w:val="nil"/>
              <w:right w:val="nil"/>
            </w:tcBorders>
            <w:shd w:val="clear" w:color="auto" w:fill="auto"/>
            <w:noWrap/>
            <w:vAlign w:val="bottom"/>
            <w:hideMark/>
          </w:tcPr>
          <w:p w14:paraId="7B3C5A5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55630B75"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9.48</w:t>
            </w:r>
          </w:p>
        </w:tc>
        <w:tc>
          <w:tcPr>
            <w:tcW w:w="2683" w:type="dxa"/>
            <w:tcBorders>
              <w:top w:val="nil"/>
              <w:left w:val="nil"/>
              <w:bottom w:val="nil"/>
              <w:right w:val="nil"/>
            </w:tcBorders>
            <w:shd w:val="clear" w:color="auto" w:fill="auto"/>
            <w:noWrap/>
            <w:vAlign w:val="bottom"/>
            <w:hideMark/>
          </w:tcPr>
          <w:p w14:paraId="53BB5C8C"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Moderate (H0)</w:t>
            </w:r>
          </w:p>
        </w:tc>
      </w:tr>
      <w:tr w:rsidR="00304A84" w:rsidRPr="00304A84" w14:paraId="794E7F89" w14:textId="77777777" w:rsidTr="00AA49CD">
        <w:trPr>
          <w:trHeight w:val="320"/>
        </w:trPr>
        <w:tc>
          <w:tcPr>
            <w:tcW w:w="2340" w:type="dxa"/>
            <w:tcBorders>
              <w:top w:val="nil"/>
              <w:left w:val="nil"/>
              <w:bottom w:val="nil"/>
              <w:right w:val="nil"/>
            </w:tcBorders>
            <w:shd w:val="clear" w:color="auto" w:fill="auto"/>
            <w:noWrap/>
            <w:vAlign w:val="bottom"/>
            <w:hideMark/>
          </w:tcPr>
          <w:p w14:paraId="31DF79F7"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Birth Rate</w:t>
            </w:r>
          </w:p>
        </w:tc>
        <w:tc>
          <w:tcPr>
            <w:tcW w:w="862" w:type="dxa"/>
            <w:tcBorders>
              <w:top w:val="nil"/>
              <w:left w:val="nil"/>
              <w:bottom w:val="nil"/>
              <w:right w:val="nil"/>
            </w:tcBorders>
            <w:shd w:val="clear" w:color="auto" w:fill="auto"/>
            <w:noWrap/>
            <w:hideMark/>
          </w:tcPr>
          <w:p w14:paraId="6556D557"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.18</w:t>
            </w:r>
          </w:p>
        </w:tc>
        <w:tc>
          <w:tcPr>
            <w:tcW w:w="1609" w:type="dxa"/>
            <w:tcBorders>
              <w:top w:val="nil"/>
              <w:left w:val="nil"/>
              <w:bottom w:val="nil"/>
              <w:right w:val="nil"/>
            </w:tcBorders>
            <w:shd w:val="clear" w:color="auto" w:fill="auto"/>
            <w:noWrap/>
            <w:hideMark/>
          </w:tcPr>
          <w:p w14:paraId="4F4357ED"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6590F976"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.03</w:t>
            </w:r>
          </w:p>
        </w:tc>
        <w:tc>
          <w:tcPr>
            <w:tcW w:w="1083" w:type="dxa"/>
            <w:tcBorders>
              <w:top w:val="nil"/>
              <w:left w:val="nil"/>
              <w:bottom w:val="nil"/>
              <w:right w:val="nil"/>
            </w:tcBorders>
            <w:shd w:val="clear" w:color="auto" w:fill="auto"/>
            <w:noWrap/>
            <w:hideMark/>
          </w:tcPr>
          <w:p w14:paraId="05BEFFF5"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.34</w:t>
            </w:r>
          </w:p>
        </w:tc>
        <w:tc>
          <w:tcPr>
            <w:tcW w:w="1751" w:type="dxa"/>
            <w:tcBorders>
              <w:top w:val="nil"/>
              <w:left w:val="nil"/>
              <w:bottom w:val="nil"/>
              <w:right w:val="nil"/>
            </w:tcBorders>
            <w:shd w:val="clear" w:color="auto" w:fill="auto"/>
            <w:noWrap/>
            <w:vAlign w:val="bottom"/>
            <w:hideMark/>
          </w:tcPr>
          <w:p w14:paraId="0B6E168D"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1963C9B6"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4.29</w:t>
            </w:r>
          </w:p>
        </w:tc>
        <w:tc>
          <w:tcPr>
            <w:tcW w:w="2683" w:type="dxa"/>
            <w:tcBorders>
              <w:top w:val="nil"/>
              <w:left w:val="nil"/>
              <w:bottom w:val="nil"/>
              <w:right w:val="nil"/>
            </w:tcBorders>
            <w:shd w:val="clear" w:color="auto" w:fill="auto"/>
            <w:noWrap/>
            <w:vAlign w:val="bottom"/>
            <w:hideMark/>
          </w:tcPr>
          <w:p w14:paraId="243DFE3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Moderate (H0)</w:t>
            </w:r>
          </w:p>
        </w:tc>
      </w:tr>
      <w:tr w:rsidR="00304A84" w:rsidRPr="00304A84" w14:paraId="20FA423A" w14:textId="77777777" w:rsidTr="00AA49CD">
        <w:trPr>
          <w:trHeight w:val="320"/>
        </w:trPr>
        <w:tc>
          <w:tcPr>
            <w:tcW w:w="2340" w:type="dxa"/>
            <w:tcBorders>
              <w:top w:val="nil"/>
              <w:left w:val="nil"/>
              <w:bottom w:val="nil"/>
              <w:right w:val="nil"/>
            </w:tcBorders>
            <w:shd w:val="clear" w:color="auto" w:fill="auto"/>
            <w:noWrap/>
            <w:vAlign w:val="bottom"/>
            <w:hideMark/>
          </w:tcPr>
          <w:p w14:paraId="537F98C3"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Loneliness</w:t>
            </w:r>
          </w:p>
        </w:tc>
        <w:tc>
          <w:tcPr>
            <w:tcW w:w="862" w:type="dxa"/>
            <w:tcBorders>
              <w:top w:val="nil"/>
              <w:left w:val="nil"/>
              <w:bottom w:val="nil"/>
              <w:right w:val="nil"/>
            </w:tcBorders>
            <w:shd w:val="clear" w:color="auto" w:fill="auto"/>
            <w:noWrap/>
            <w:hideMark/>
          </w:tcPr>
          <w:p w14:paraId="6114638E"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.18</w:t>
            </w:r>
          </w:p>
        </w:tc>
        <w:tc>
          <w:tcPr>
            <w:tcW w:w="1609" w:type="dxa"/>
            <w:tcBorders>
              <w:top w:val="nil"/>
              <w:left w:val="nil"/>
              <w:bottom w:val="nil"/>
              <w:right w:val="nil"/>
            </w:tcBorders>
            <w:shd w:val="clear" w:color="auto" w:fill="auto"/>
            <w:noWrap/>
            <w:hideMark/>
          </w:tcPr>
          <w:p w14:paraId="663C1BF2"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2B08F931"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.03</w:t>
            </w:r>
          </w:p>
        </w:tc>
        <w:tc>
          <w:tcPr>
            <w:tcW w:w="1083" w:type="dxa"/>
            <w:tcBorders>
              <w:top w:val="nil"/>
              <w:left w:val="nil"/>
              <w:bottom w:val="nil"/>
              <w:right w:val="nil"/>
            </w:tcBorders>
            <w:shd w:val="clear" w:color="auto" w:fill="auto"/>
            <w:noWrap/>
            <w:hideMark/>
          </w:tcPr>
          <w:p w14:paraId="124CA45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.33</w:t>
            </w:r>
          </w:p>
        </w:tc>
        <w:tc>
          <w:tcPr>
            <w:tcW w:w="1751" w:type="dxa"/>
            <w:tcBorders>
              <w:top w:val="nil"/>
              <w:left w:val="nil"/>
              <w:bottom w:val="nil"/>
              <w:right w:val="nil"/>
            </w:tcBorders>
            <w:shd w:val="clear" w:color="auto" w:fill="auto"/>
            <w:noWrap/>
            <w:vAlign w:val="bottom"/>
            <w:hideMark/>
          </w:tcPr>
          <w:p w14:paraId="21489743"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78DFA50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4.21</w:t>
            </w:r>
          </w:p>
        </w:tc>
        <w:tc>
          <w:tcPr>
            <w:tcW w:w="2683" w:type="dxa"/>
            <w:tcBorders>
              <w:top w:val="nil"/>
              <w:left w:val="nil"/>
              <w:bottom w:val="nil"/>
              <w:right w:val="nil"/>
            </w:tcBorders>
            <w:shd w:val="clear" w:color="auto" w:fill="auto"/>
            <w:noWrap/>
            <w:vAlign w:val="bottom"/>
            <w:hideMark/>
          </w:tcPr>
          <w:p w14:paraId="36CAE685"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Moderate (H0)</w:t>
            </w:r>
          </w:p>
        </w:tc>
      </w:tr>
      <w:tr w:rsidR="00304A84" w:rsidRPr="00304A84" w14:paraId="62D7AFBF" w14:textId="77777777" w:rsidTr="00AA49CD">
        <w:trPr>
          <w:trHeight w:val="320"/>
        </w:trPr>
        <w:tc>
          <w:tcPr>
            <w:tcW w:w="2340" w:type="dxa"/>
            <w:tcBorders>
              <w:top w:val="nil"/>
              <w:left w:val="nil"/>
              <w:bottom w:val="nil"/>
              <w:right w:val="nil"/>
            </w:tcBorders>
            <w:shd w:val="clear" w:color="auto" w:fill="auto"/>
            <w:noWrap/>
            <w:vAlign w:val="bottom"/>
            <w:hideMark/>
          </w:tcPr>
          <w:p w14:paraId="3BCB709B"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Individualism</w:t>
            </w:r>
          </w:p>
        </w:tc>
        <w:tc>
          <w:tcPr>
            <w:tcW w:w="862" w:type="dxa"/>
            <w:tcBorders>
              <w:top w:val="nil"/>
              <w:left w:val="nil"/>
              <w:bottom w:val="nil"/>
              <w:right w:val="nil"/>
            </w:tcBorders>
            <w:shd w:val="clear" w:color="auto" w:fill="auto"/>
            <w:noWrap/>
            <w:hideMark/>
          </w:tcPr>
          <w:p w14:paraId="06ABB35E"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.23</w:t>
            </w:r>
          </w:p>
        </w:tc>
        <w:tc>
          <w:tcPr>
            <w:tcW w:w="1609" w:type="dxa"/>
            <w:tcBorders>
              <w:top w:val="nil"/>
              <w:left w:val="nil"/>
              <w:bottom w:val="nil"/>
              <w:right w:val="nil"/>
            </w:tcBorders>
            <w:shd w:val="clear" w:color="auto" w:fill="auto"/>
            <w:noWrap/>
            <w:hideMark/>
          </w:tcPr>
          <w:p w14:paraId="040CD473"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7B3EF533"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.07</w:t>
            </w:r>
          </w:p>
        </w:tc>
        <w:tc>
          <w:tcPr>
            <w:tcW w:w="1083" w:type="dxa"/>
            <w:tcBorders>
              <w:top w:val="nil"/>
              <w:left w:val="nil"/>
              <w:bottom w:val="nil"/>
              <w:right w:val="nil"/>
            </w:tcBorders>
            <w:shd w:val="clear" w:color="auto" w:fill="auto"/>
            <w:noWrap/>
            <w:hideMark/>
          </w:tcPr>
          <w:p w14:paraId="395192EC"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.38</w:t>
            </w:r>
          </w:p>
        </w:tc>
        <w:tc>
          <w:tcPr>
            <w:tcW w:w="1751" w:type="dxa"/>
            <w:tcBorders>
              <w:top w:val="nil"/>
              <w:left w:val="nil"/>
              <w:bottom w:val="nil"/>
              <w:right w:val="nil"/>
            </w:tcBorders>
            <w:shd w:val="clear" w:color="auto" w:fill="auto"/>
            <w:noWrap/>
            <w:vAlign w:val="bottom"/>
            <w:hideMark/>
          </w:tcPr>
          <w:p w14:paraId="097E491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4CC5E924"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1.18</w:t>
            </w:r>
          </w:p>
        </w:tc>
        <w:tc>
          <w:tcPr>
            <w:tcW w:w="2683" w:type="dxa"/>
            <w:tcBorders>
              <w:top w:val="nil"/>
              <w:left w:val="nil"/>
              <w:bottom w:val="nil"/>
              <w:right w:val="nil"/>
            </w:tcBorders>
            <w:shd w:val="clear" w:color="auto" w:fill="auto"/>
            <w:noWrap/>
            <w:vAlign w:val="bottom"/>
            <w:hideMark/>
          </w:tcPr>
          <w:p w14:paraId="5F8DED5B"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Anecdotal (H0)</w:t>
            </w:r>
          </w:p>
        </w:tc>
      </w:tr>
      <w:tr w:rsidR="00304A84" w:rsidRPr="00304A84" w14:paraId="58FBA5FF" w14:textId="77777777" w:rsidTr="00AA49CD">
        <w:trPr>
          <w:trHeight w:val="320"/>
        </w:trPr>
        <w:tc>
          <w:tcPr>
            <w:tcW w:w="2340" w:type="dxa"/>
            <w:tcBorders>
              <w:top w:val="nil"/>
              <w:left w:val="nil"/>
              <w:bottom w:val="nil"/>
              <w:right w:val="nil"/>
            </w:tcBorders>
            <w:shd w:val="clear" w:color="auto" w:fill="auto"/>
            <w:noWrap/>
            <w:vAlign w:val="bottom"/>
            <w:hideMark/>
          </w:tcPr>
          <w:p w14:paraId="077E1D9D"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Generalized Trust</w:t>
            </w:r>
          </w:p>
        </w:tc>
        <w:tc>
          <w:tcPr>
            <w:tcW w:w="862" w:type="dxa"/>
            <w:tcBorders>
              <w:top w:val="nil"/>
              <w:left w:val="nil"/>
              <w:bottom w:val="nil"/>
              <w:right w:val="nil"/>
            </w:tcBorders>
            <w:shd w:val="clear" w:color="auto" w:fill="auto"/>
            <w:noWrap/>
            <w:hideMark/>
          </w:tcPr>
          <w:p w14:paraId="0C42C0BE"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.24</w:t>
            </w:r>
          </w:p>
        </w:tc>
        <w:tc>
          <w:tcPr>
            <w:tcW w:w="1609" w:type="dxa"/>
            <w:tcBorders>
              <w:top w:val="nil"/>
              <w:left w:val="nil"/>
              <w:bottom w:val="nil"/>
              <w:right w:val="nil"/>
            </w:tcBorders>
            <w:shd w:val="clear" w:color="auto" w:fill="auto"/>
            <w:noWrap/>
            <w:hideMark/>
          </w:tcPr>
          <w:p w14:paraId="77E8EF0B"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3E2777C6"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.08</w:t>
            </w:r>
          </w:p>
        </w:tc>
        <w:tc>
          <w:tcPr>
            <w:tcW w:w="1083" w:type="dxa"/>
            <w:tcBorders>
              <w:top w:val="nil"/>
              <w:left w:val="nil"/>
              <w:bottom w:val="nil"/>
              <w:right w:val="nil"/>
            </w:tcBorders>
            <w:shd w:val="clear" w:color="auto" w:fill="auto"/>
            <w:noWrap/>
            <w:hideMark/>
          </w:tcPr>
          <w:p w14:paraId="0B2ACDA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.39</w:t>
            </w:r>
          </w:p>
        </w:tc>
        <w:tc>
          <w:tcPr>
            <w:tcW w:w="1751" w:type="dxa"/>
            <w:tcBorders>
              <w:top w:val="nil"/>
              <w:left w:val="nil"/>
              <w:bottom w:val="nil"/>
              <w:right w:val="nil"/>
            </w:tcBorders>
            <w:shd w:val="clear" w:color="auto" w:fill="auto"/>
            <w:noWrap/>
            <w:vAlign w:val="bottom"/>
            <w:hideMark/>
          </w:tcPr>
          <w:p w14:paraId="0420810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6E017DBE"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.80</w:t>
            </w:r>
          </w:p>
        </w:tc>
        <w:tc>
          <w:tcPr>
            <w:tcW w:w="2683" w:type="dxa"/>
            <w:tcBorders>
              <w:top w:val="nil"/>
              <w:left w:val="nil"/>
              <w:bottom w:val="nil"/>
              <w:right w:val="nil"/>
            </w:tcBorders>
            <w:shd w:val="clear" w:color="auto" w:fill="auto"/>
            <w:noWrap/>
            <w:vAlign w:val="bottom"/>
            <w:hideMark/>
          </w:tcPr>
          <w:p w14:paraId="4A41CA53"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Anecdotal (H1)</w:t>
            </w:r>
          </w:p>
        </w:tc>
      </w:tr>
      <w:tr w:rsidR="00304A84" w:rsidRPr="00304A84" w14:paraId="4ADA39AB" w14:textId="77777777" w:rsidTr="00AA49CD">
        <w:trPr>
          <w:trHeight w:val="320"/>
        </w:trPr>
        <w:tc>
          <w:tcPr>
            <w:tcW w:w="2340" w:type="dxa"/>
            <w:tcBorders>
              <w:top w:val="nil"/>
              <w:left w:val="nil"/>
              <w:bottom w:val="nil"/>
              <w:right w:val="nil"/>
            </w:tcBorders>
            <w:shd w:val="clear" w:color="auto" w:fill="auto"/>
            <w:noWrap/>
            <w:vAlign w:val="bottom"/>
            <w:hideMark/>
          </w:tcPr>
          <w:p w14:paraId="491C0B4B"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Depression</w:t>
            </w:r>
          </w:p>
        </w:tc>
        <w:tc>
          <w:tcPr>
            <w:tcW w:w="862" w:type="dxa"/>
            <w:tcBorders>
              <w:top w:val="nil"/>
              <w:left w:val="nil"/>
              <w:bottom w:val="nil"/>
              <w:right w:val="nil"/>
            </w:tcBorders>
            <w:shd w:val="clear" w:color="auto" w:fill="auto"/>
            <w:noWrap/>
            <w:hideMark/>
          </w:tcPr>
          <w:p w14:paraId="53EA060D"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.24</w:t>
            </w:r>
          </w:p>
        </w:tc>
        <w:tc>
          <w:tcPr>
            <w:tcW w:w="1609" w:type="dxa"/>
            <w:tcBorders>
              <w:top w:val="nil"/>
              <w:left w:val="nil"/>
              <w:bottom w:val="nil"/>
              <w:right w:val="nil"/>
            </w:tcBorders>
            <w:shd w:val="clear" w:color="auto" w:fill="auto"/>
            <w:noWrap/>
            <w:hideMark/>
          </w:tcPr>
          <w:p w14:paraId="53F6F757"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447B9D8C"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.08</w:t>
            </w:r>
          </w:p>
        </w:tc>
        <w:tc>
          <w:tcPr>
            <w:tcW w:w="1083" w:type="dxa"/>
            <w:tcBorders>
              <w:top w:val="nil"/>
              <w:left w:val="nil"/>
              <w:bottom w:val="nil"/>
              <w:right w:val="nil"/>
            </w:tcBorders>
            <w:shd w:val="clear" w:color="auto" w:fill="auto"/>
            <w:noWrap/>
            <w:hideMark/>
          </w:tcPr>
          <w:p w14:paraId="5557CEA3"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.39</w:t>
            </w:r>
          </w:p>
        </w:tc>
        <w:tc>
          <w:tcPr>
            <w:tcW w:w="1751" w:type="dxa"/>
            <w:tcBorders>
              <w:top w:val="nil"/>
              <w:left w:val="nil"/>
              <w:bottom w:val="nil"/>
              <w:right w:val="nil"/>
            </w:tcBorders>
            <w:shd w:val="clear" w:color="auto" w:fill="auto"/>
            <w:noWrap/>
            <w:vAlign w:val="bottom"/>
            <w:hideMark/>
          </w:tcPr>
          <w:p w14:paraId="249F27B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08C2A166"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.47</w:t>
            </w:r>
          </w:p>
        </w:tc>
        <w:tc>
          <w:tcPr>
            <w:tcW w:w="2683" w:type="dxa"/>
            <w:tcBorders>
              <w:top w:val="nil"/>
              <w:left w:val="nil"/>
              <w:bottom w:val="nil"/>
              <w:right w:val="nil"/>
            </w:tcBorders>
            <w:shd w:val="clear" w:color="auto" w:fill="auto"/>
            <w:noWrap/>
            <w:vAlign w:val="bottom"/>
            <w:hideMark/>
          </w:tcPr>
          <w:p w14:paraId="2DB66F5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Anecdotal (H1)</w:t>
            </w:r>
          </w:p>
        </w:tc>
      </w:tr>
      <w:tr w:rsidR="00304A84" w:rsidRPr="00304A84" w14:paraId="5F4FF2EE" w14:textId="77777777" w:rsidTr="00AA49CD">
        <w:trPr>
          <w:trHeight w:val="360"/>
        </w:trPr>
        <w:tc>
          <w:tcPr>
            <w:tcW w:w="2340" w:type="dxa"/>
            <w:tcBorders>
              <w:top w:val="nil"/>
              <w:left w:val="nil"/>
              <w:bottom w:val="nil"/>
              <w:right w:val="nil"/>
            </w:tcBorders>
            <w:shd w:val="clear" w:color="auto" w:fill="auto"/>
            <w:noWrap/>
            <w:vAlign w:val="bottom"/>
            <w:hideMark/>
          </w:tcPr>
          <w:p w14:paraId="30E31F87"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Delay of Gratification</w:t>
            </w:r>
          </w:p>
        </w:tc>
        <w:tc>
          <w:tcPr>
            <w:tcW w:w="862" w:type="dxa"/>
            <w:tcBorders>
              <w:top w:val="nil"/>
              <w:left w:val="nil"/>
              <w:bottom w:val="nil"/>
              <w:right w:val="nil"/>
            </w:tcBorders>
            <w:shd w:val="clear" w:color="auto" w:fill="auto"/>
            <w:noWrap/>
            <w:hideMark/>
          </w:tcPr>
          <w:p w14:paraId="143D3FAF"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.29</w:t>
            </w:r>
          </w:p>
        </w:tc>
        <w:tc>
          <w:tcPr>
            <w:tcW w:w="1609" w:type="dxa"/>
            <w:tcBorders>
              <w:top w:val="nil"/>
              <w:left w:val="nil"/>
              <w:bottom w:val="nil"/>
              <w:right w:val="nil"/>
            </w:tcBorders>
            <w:shd w:val="clear" w:color="auto" w:fill="auto"/>
            <w:noWrap/>
            <w:hideMark/>
          </w:tcPr>
          <w:p w14:paraId="0CC0D48D"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nil"/>
              <w:right w:val="nil"/>
            </w:tcBorders>
            <w:shd w:val="clear" w:color="auto" w:fill="auto"/>
            <w:noWrap/>
            <w:hideMark/>
          </w:tcPr>
          <w:p w14:paraId="5CA6CCA2"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.12</w:t>
            </w:r>
          </w:p>
        </w:tc>
        <w:tc>
          <w:tcPr>
            <w:tcW w:w="1083" w:type="dxa"/>
            <w:tcBorders>
              <w:top w:val="nil"/>
              <w:left w:val="nil"/>
              <w:bottom w:val="nil"/>
              <w:right w:val="nil"/>
            </w:tcBorders>
            <w:shd w:val="clear" w:color="auto" w:fill="auto"/>
            <w:noWrap/>
            <w:hideMark/>
          </w:tcPr>
          <w:p w14:paraId="06055186"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.45</w:t>
            </w:r>
          </w:p>
        </w:tc>
        <w:tc>
          <w:tcPr>
            <w:tcW w:w="1751" w:type="dxa"/>
            <w:tcBorders>
              <w:top w:val="nil"/>
              <w:left w:val="nil"/>
              <w:bottom w:val="nil"/>
              <w:right w:val="nil"/>
            </w:tcBorders>
            <w:shd w:val="clear" w:color="auto" w:fill="auto"/>
            <w:noWrap/>
            <w:vAlign w:val="bottom"/>
            <w:hideMark/>
          </w:tcPr>
          <w:p w14:paraId="15154006"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No</w:t>
            </w:r>
          </w:p>
        </w:tc>
        <w:tc>
          <w:tcPr>
            <w:tcW w:w="876" w:type="dxa"/>
            <w:tcBorders>
              <w:top w:val="nil"/>
              <w:left w:val="nil"/>
              <w:bottom w:val="nil"/>
              <w:right w:val="nil"/>
            </w:tcBorders>
            <w:shd w:val="clear" w:color="auto" w:fill="auto"/>
            <w:noWrap/>
            <w:vAlign w:val="bottom"/>
            <w:hideMark/>
          </w:tcPr>
          <w:p w14:paraId="6B45DE73"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sz w:val="22"/>
                <w:szCs w:val="22"/>
              </w:rPr>
              <w:t>.26</w:t>
            </w:r>
          </w:p>
        </w:tc>
        <w:tc>
          <w:tcPr>
            <w:tcW w:w="2683" w:type="dxa"/>
            <w:tcBorders>
              <w:top w:val="nil"/>
              <w:left w:val="nil"/>
              <w:bottom w:val="nil"/>
              <w:right w:val="nil"/>
            </w:tcBorders>
            <w:shd w:val="clear" w:color="auto" w:fill="auto"/>
            <w:noWrap/>
            <w:vAlign w:val="bottom"/>
            <w:hideMark/>
          </w:tcPr>
          <w:p w14:paraId="7273CB6C"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Moderate (H1)</w:t>
            </w:r>
          </w:p>
        </w:tc>
      </w:tr>
      <w:tr w:rsidR="00304A84" w:rsidRPr="00304A84" w14:paraId="306913B0" w14:textId="77777777" w:rsidTr="00AA49CD">
        <w:trPr>
          <w:trHeight w:val="320"/>
        </w:trPr>
        <w:tc>
          <w:tcPr>
            <w:tcW w:w="2340" w:type="dxa"/>
            <w:tcBorders>
              <w:top w:val="nil"/>
              <w:left w:val="nil"/>
              <w:bottom w:val="single" w:sz="4" w:space="0" w:color="auto"/>
              <w:right w:val="nil"/>
            </w:tcBorders>
            <w:shd w:val="clear" w:color="auto" w:fill="auto"/>
            <w:noWrap/>
            <w:vAlign w:val="bottom"/>
            <w:hideMark/>
          </w:tcPr>
          <w:p w14:paraId="192788AD"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Violence</w:t>
            </w:r>
          </w:p>
        </w:tc>
        <w:tc>
          <w:tcPr>
            <w:tcW w:w="862" w:type="dxa"/>
            <w:tcBorders>
              <w:top w:val="nil"/>
              <w:left w:val="nil"/>
              <w:bottom w:val="single" w:sz="4" w:space="0" w:color="auto"/>
              <w:right w:val="nil"/>
            </w:tcBorders>
            <w:shd w:val="clear" w:color="auto" w:fill="auto"/>
            <w:noWrap/>
            <w:hideMark/>
          </w:tcPr>
          <w:p w14:paraId="1CB32420"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hAnsi="Times New Roman" w:cs="Times New Roman"/>
              </w:rPr>
              <w:t>.43</w:t>
            </w:r>
          </w:p>
        </w:tc>
        <w:tc>
          <w:tcPr>
            <w:tcW w:w="1609" w:type="dxa"/>
            <w:tcBorders>
              <w:top w:val="nil"/>
              <w:left w:val="nil"/>
              <w:bottom w:val="single" w:sz="4" w:space="0" w:color="auto"/>
              <w:right w:val="nil"/>
            </w:tcBorders>
            <w:shd w:val="clear" w:color="auto" w:fill="auto"/>
            <w:noWrap/>
            <w:hideMark/>
          </w:tcPr>
          <w:p w14:paraId="1F7D99D9"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hAnsi="Times New Roman" w:cs="Times New Roman"/>
              </w:rPr>
              <w:t>.08</w:t>
            </w:r>
          </w:p>
        </w:tc>
        <w:tc>
          <w:tcPr>
            <w:tcW w:w="1160" w:type="dxa"/>
            <w:tcBorders>
              <w:top w:val="nil"/>
              <w:left w:val="nil"/>
              <w:bottom w:val="single" w:sz="4" w:space="0" w:color="auto"/>
              <w:right w:val="nil"/>
            </w:tcBorders>
            <w:shd w:val="clear" w:color="auto" w:fill="auto"/>
            <w:noWrap/>
            <w:hideMark/>
          </w:tcPr>
          <w:p w14:paraId="3083D27B"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hAnsi="Times New Roman" w:cs="Times New Roman"/>
              </w:rPr>
              <w:t>.27</w:t>
            </w:r>
          </w:p>
        </w:tc>
        <w:tc>
          <w:tcPr>
            <w:tcW w:w="1083" w:type="dxa"/>
            <w:tcBorders>
              <w:top w:val="nil"/>
              <w:left w:val="nil"/>
              <w:bottom w:val="single" w:sz="4" w:space="0" w:color="auto"/>
              <w:right w:val="nil"/>
            </w:tcBorders>
            <w:shd w:val="clear" w:color="auto" w:fill="auto"/>
            <w:noWrap/>
            <w:hideMark/>
          </w:tcPr>
          <w:p w14:paraId="4C2E787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.59</w:t>
            </w:r>
          </w:p>
        </w:tc>
        <w:tc>
          <w:tcPr>
            <w:tcW w:w="1751" w:type="dxa"/>
            <w:tcBorders>
              <w:top w:val="nil"/>
              <w:left w:val="nil"/>
              <w:bottom w:val="single" w:sz="4" w:space="0" w:color="auto"/>
              <w:right w:val="nil"/>
            </w:tcBorders>
            <w:shd w:val="clear" w:color="auto" w:fill="auto"/>
            <w:noWrap/>
            <w:vAlign w:val="bottom"/>
            <w:hideMark/>
          </w:tcPr>
          <w:p w14:paraId="2DCF9D5C"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No</w:t>
            </w:r>
          </w:p>
        </w:tc>
        <w:tc>
          <w:tcPr>
            <w:tcW w:w="876" w:type="dxa"/>
            <w:tcBorders>
              <w:top w:val="nil"/>
              <w:left w:val="nil"/>
              <w:bottom w:val="single" w:sz="4" w:space="0" w:color="auto"/>
              <w:right w:val="nil"/>
            </w:tcBorders>
            <w:shd w:val="clear" w:color="auto" w:fill="auto"/>
            <w:noWrap/>
            <w:vAlign w:val="bottom"/>
            <w:hideMark/>
          </w:tcPr>
          <w:p w14:paraId="10D49423"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&lt; 0.01</w:t>
            </w:r>
          </w:p>
        </w:tc>
        <w:tc>
          <w:tcPr>
            <w:tcW w:w="2683" w:type="dxa"/>
            <w:tcBorders>
              <w:top w:val="nil"/>
              <w:left w:val="nil"/>
              <w:bottom w:val="single" w:sz="4" w:space="0" w:color="auto"/>
              <w:right w:val="nil"/>
            </w:tcBorders>
            <w:shd w:val="clear" w:color="auto" w:fill="auto"/>
            <w:noWrap/>
            <w:vAlign w:val="bottom"/>
            <w:hideMark/>
          </w:tcPr>
          <w:p w14:paraId="4643C1A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Extreme (H1)</w:t>
            </w:r>
          </w:p>
        </w:tc>
      </w:tr>
    </w:tbl>
    <w:p w14:paraId="4A250F9E" w14:textId="77777777" w:rsidR="00761FBA" w:rsidRPr="00154E5C" w:rsidRDefault="00761FBA" w:rsidP="00761FBA">
      <w:pPr>
        <w:rPr>
          <w:rFonts w:ascii="Times New Roman" w:hAnsi="Times New Roman" w:cs="Times New Roman"/>
          <w:i/>
        </w:rPr>
      </w:pPr>
      <w:r w:rsidRPr="00B70434">
        <w:rPr>
          <w:rFonts w:ascii="Times New Roman" w:hAnsi="Times New Roman" w:cs="Times New Roman"/>
          <w:i/>
        </w:rPr>
        <w:t xml:space="preserve">Note: </w:t>
      </w:r>
      <w:r w:rsidRPr="00003575">
        <w:rPr>
          <w:rFonts w:ascii="Times New Roman" w:hAnsi="Times New Roman" w:cs="Times New Roman"/>
        </w:rPr>
        <w:t xml:space="preserve">95% CI refers to Bayesian credible interval and Bayes Factor denotes BF01. Bayes Factor interpretation is based on Lee &amp; </w:t>
      </w:r>
      <w:proofErr w:type="spellStart"/>
      <w:r w:rsidRPr="00003575">
        <w:rPr>
          <w:rFonts w:ascii="Times New Roman" w:hAnsi="Times New Roman" w:cs="Times New Roman"/>
        </w:rPr>
        <w:t>Wagenmakers</w:t>
      </w:r>
      <w:proofErr w:type="spellEnd"/>
      <w:r w:rsidRPr="00003575">
        <w:rPr>
          <w:rFonts w:ascii="Times New Roman" w:hAnsi="Times New Roman" w:cs="Times New Roman"/>
        </w:rPr>
        <w:t>, 2013.</w:t>
      </w:r>
      <w:r w:rsidRPr="00776638">
        <w:rPr>
          <w:rFonts w:ascii="Times New Roman" w:hAnsi="Times New Roman" w:cs="Times New Roman"/>
          <w:i/>
        </w:rPr>
        <w:t xml:space="preserve">  </w:t>
      </w:r>
    </w:p>
    <w:p w14:paraId="0AD50196" w14:textId="77777777" w:rsidR="00761FBA" w:rsidRPr="00304A84" w:rsidRDefault="00761FBA" w:rsidP="00761FBA">
      <w:pPr>
        <w:rPr>
          <w:rFonts w:ascii="Times New Roman" w:hAnsi="Times New Roman" w:cs="Times New Roman"/>
          <w:i/>
        </w:rPr>
        <w:sectPr w:rsidR="00761FBA" w:rsidRPr="00304A84" w:rsidSect="00AA49CD">
          <w:pgSz w:w="15840" w:h="12240" w:orient="landscape"/>
          <w:pgMar w:top="1440" w:right="1440" w:bottom="1440" w:left="1440" w:header="720" w:footer="720" w:gutter="0"/>
          <w:cols w:space="720"/>
          <w:docGrid w:linePitch="233"/>
        </w:sectPr>
      </w:pPr>
    </w:p>
    <w:p w14:paraId="28AA7B29" w14:textId="77777777" w:rsidR="00761FBA" w:rsidRPr="00776638" w:rsidRDefault="00761FBA" w:rsidP="00761FBA">
      <w:pPr>
        <w:rPr>
          <w:rFonts w:ascii="Times New Roman" w:hAnsi="Times New Roman" w:cs="Times New Roman"/>
          <w:i/>
        </w:rPr>
      </w:pPr>
      <w:r w:rsidRPr="00B70434">
        <w:rPr>
          <w:rFonts w:ascii="Times New Roman" w:eastAsia="Times New Roman" w:hAnsi="Times New Roman" w:cs="Times New Roman"/>
          <w:i/>
        </w:rPr>
        <w:lastRenderedPageBreak/>
        <w:t>Table S16.</w:t>
      </w:r>
      <w:r w:rsidRPr="00003575">
        <w:rPr>
          <w:rFonts w:ascii="Times New Roman" w:eastAsia="Times New Roman" w:hAnsi="Times New Roman" w:cs="Times New Roman"/>
        </w:rPr>
        <w:t xml:space="preserve"> Comparisons of Social Scientists’ Retrospective Estimates in October/November 2020 by Self-Reported Expertise in Domain of Forecast. </w:t>
      </w:r>
    </w:p>
    <w:tbl>
      <w:tblPr>
        <w:tblW w:w="9102" w:type="dxa"/>
        <w:tblLook w:val="04A0" w:firstRow="1" w:lastRow="0" w:firstColumn="1" w:lastColumn="0" w:noHBand="0" w:noVBand="1"/>
      </w:tblPr>
      <w:tblGrid>
        <w:gridCol w:w="2609"/>
        <w:gridCol w:w="2201"/>
        <w:gridCol w:w="1073"/>
        <w:gridCol w:w="1073"/>
        <w:gridCol w:w="1073"/>
        <w:gridCol w:w="1073"/>
      </w:tblGrid>
      <w:tr w:rsidR="00304A84" w:rsidRPr="00304A84" w14:paraId="26E494FA" w14:textId="77777777" w:rsidTr="00AA49CD">
        <w:trPr>
          <w:trHeight w:val="324"/>
        </w:trPr>
        <w:tc>
          <w:tcPr>
            <w:tcW w:w="2609" w:type="dxa"/>
            <w:tcBorders>
              <w:top w:val="single" w:sz="4" w:space="0" w:color="auto"/>
              <w:left w:val="nil"/>
              <w:bottom w:val="single" w:sz="4" w:space="0" w:color="auto"/>
              <w:right w:val="nil"/>
            </w:tcBorders>
            <w:shd w:val="clear" w:color="auto" w:fill="auto"/>
            <w:noWrap/>
            <w:vAlign w:val="bottom"/>
            <w:hideMark/>
          </w:tcPr>
          <w:p w14:paraId="2F43990E" w14:textId="77777777" w:rsidR="00761FBA" w:rsidRPr="00D70F2B" w:rsidRDefault="00761FBA" w:rsidP="00AA49CD">
            <w:pPr>
              <w:spacing w:after="0"/>
              <w:rPr>
                <w:rFonts w:ascii="Times New Roman" w:eastAsia="Times New Roman" w:hAnsi="Times New Roman" w:cs="Times New Roman"/>
                <w:lang w:eastAsia="en-US"/>
              </w:rPr>
            </w:pPr>
            <w:r w:rsidRPr="000374DF">
              <w:rPr>
                <w:rFonts w:ascii="Times New Roman" w:eastAsia="Times New Roman" w:hAnsi="Times New Roman" w:cs="Times New Roman"/>
                <w:lang w:eastAsia="en-US"/>
              </w:rPr>
              <w:t>Dimension</w:t>
            </w:r>
          </w:p>
        </w:tc>
        <w:tc>
          <w:tcPr>
            <w:tcW w:w="2201" w:type="dxa"/>
            <w:tcBorders>
              <w:top w:val="single" w:sz="4" w:space="0" w:color="auto"/>
              <w:left w:val="nil"/>
              <w:bottom w:val="single" w:sz="4" w:space="0" w:color="auto"/>
              <w:right w:val="nil"/>
            </w:tcBorders>
            <w:shd w:val="clear" w:color="auto" w:fill="auto"/>
            <w:noWrap/>
            <w:vAlign w:val="bottom"/>
            <w:hideMark/>
          </w:tcPr>
          <w:p w14:paraId="4F537AA9" w14:textId="77777777" w:rsidR="00761FBA" w:rsidRPr="00304A84" w:rsidRDefault="00761FBA" w:rsidP="00AA49CD">
            <w:pPr>
              <w:spacing w:after="0"/>
              <w:jc w:val="center"/>
              <w:rPr>
                <w:rFonts w:ascii="Times New Roman" w:eastAsia="Times New Roman" w:hAnsi="Times New Roman" w:cs="Times New Roman"/>
                <w:i/>
                <w:lang w:eastAsia="en-US"/>
              </w:rPr>
            </w:pPr>
            <w:proofErr w:type="spellStart"/>
            <w:r w:rsidRPr="00AD2914">
              <w:rPr>
                <w:rFonts w:ascii="Times New Roman" w:eastAsia="Times New Roman" w:hAnsi="Times New Roman" w:cs="Times New Roman"/>
                <w:i/>
                <w:lang w:eastAsia="en-US"/>
              </w:rPr>
              <w:t>M</w:t>
            </w:r>
            <w:r w:rsidRPr="00942799">
              <w:rPr>
                <w:rFonts w:ascii="Times New Roman" w:eastAsia="Times New Roman" w:hAnsi="Times New Roman" w:cs="Times New Roman"/>
                <w:i/>
                <w:vertAlign w:val="subscript"/>
                <w:lang w:eastAsia="en-US"/>
              </w:rPr>
              <w:t>difference</w:t>
            </w:r>
            <w:proofErr w:type="spellEnd"/>
          </w:p>
        </w:tc>
        <w:tc>
          <w:tcPr>
            <w:tcW w:w="1073" w:type="dxa"/>
            <w:tcBorders>
              <w:top w:val="single" w:sz="4" w:space="0" w:color="auto"/>
              <w:left w:val="nil"/>
              <w:bottom w:val="single" w:sz="4" w:space="0" w:color="auto"/>
              <w:right w:val="nil"/>
            </w:tcBorders>
            <w:shd w:val="clear" w:color="auto" w:fill="auto"/>
            <w:noWrap/>
            <w:vAlign w:val="bottom"/>
            <w:hideMark/>
          </w:tcPr>
          <w:p w14:paraId="509597A9"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SE</w:t>
            </w:r>
          </w:p>
        </w:tc>
        <w:tc>
          <w:tcPr>
            <w:tcW w:w="1073" w:type="dxa"/>
            <w:tcBorders>
              <w:top w:val="single" w:sz="4" w:space="0" w:color="auto"/>
              <w:left w:val="nil"/>
              <w:bottom w:val="single" w:sz="4" w:space="0" w:color="auto"/>
              <w:right w:val="nil"/>
            </w:tcBorders>
            <w:shd w:val="clear" w:color="auto" w:fill="auto"/>
            <w:noWrap/>
            <w:vAlign w:val="bottom"/>
            <w:hideMark/>
          </w:tcPr>
          <w:p w14:paraId="15E80850"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z</w:t>
            </w:r>
          </w:p>
        </w:tc>
        <w:tc>
          <w:tcPr>
            <w:tcW w:w="1073" w:type="dxa"/>
            <w:tcBorders>
              <w:top w:val="single" w:sz="4" w:space="0" w:color="auto"/>
              <w:left w:val="nil"/>
              <w:bottom w:val="single" w:sz="4" w:space="0" w:color="auto"/>
              <w:right w:val="nil"/>
            </w:tcBorders>
            <w:shd w:val="clear" w:color="auto" w:fill="auto"/>
            <w:noWrap/>
            <w:vAlign w:val="bottom"/>
            <w:hideMark/>
          </w:tcPr>
          <w:p w14:paraId="01939758"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p</w:t>
            </w:r>
          </w:p>
        </w:tc>
        <w:tc>
          <w:tcPr>
            <w:tcW w:w="1073" w:type="dxa"/>
            <w:tcBorders>
              <w:top w:val="single" w:sz="4" w:space="0" w:color="auto"/>
              <w:left w:val="nil"/>
              <w:bottom w:val="single" w:sz="4" w:space="0" w:color="auto"/>
              <w:right w:val="nil"/>
            </w:tcBorders>
            <w:shd w:val="clear" w:color="auto" w:fill="auto"/>
            <w:noWrap/>
            <w:vAlign w:val="bottom"/>
            <w:hideMark/>
          </w:tcPr>
          <w:p w14:paraId="1621B9E0" w14:textId="77777777" w:rsidR="00761FBA" w:rsidRPr="00304A84" w:rsidRDefault="00761FBA" w:rsidP="00AA49CD">
            <w:pPr>
              <w:spacing w:after="0"/>
              <w:jc w:val="center"/>
              <w:rPr>
                <w:rFonts w:ascii="Times New Roman" w:eastAsia="Times New Roman" w:hAnsi="Times New Roman" w:cs="Times New Roman"/>
                <w:i/>
                <w:lang w:eastAsia="en-US"/>
              </w:rPr>
            </w:pPr>
            <w:r w:rsidRPr="00304A84">
              <w:rPr>
                <w:rFonts w:ascii="Times New Roman" w:eastAsia="Times New Roman" w:hAnsi="Times New Roman" w:cs="Times New Roman"/>
                <w:i/>
                <w:lang w:eastAsia="en-US"/>
              </w:rPr>
              <w:t>p*</w:t>
            </w:r>
          </w:p>
        </w:tc>
      </w:tr>
      <w:tr w:rsidR="00304A84" w:rsidRPr="00304A84" w14:paraId="5465A018" w14:textId="77777777" w:rsidTr="00AA49CD">
        <w:trPr>
          <w:trHeight w:val="324"/>
        </w:trPr>
        <w:tc>
          <w:tcPr>
            <w:tcW w:w="2609" w:type="dxa"/>
            <w:tcBorders>
              <w:top w:val="nil"/>
              <w:left w:val="nil"/>
              <w:bottom w:val="nil"/>
              <w:right w:val="nil"/>
            </w:tcBorders>
            <w:shd w:val="clear" w:color="auto" w:fill="auto"/>
            <w:vAlign w:val="bottom"/>
            <w:hideMark/>
          </w:tcPr>
          <w:p w14:paraId="2A340E8E"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Explicit Prejudice</w:t>
            </w:r>
          </w:p>
        </w:tc>
        <w:tc>
          <w:tcPr>
            <w:tcW w:w="2201" w:type="dxa"/>
            <w:tcBorders>
              <w:top w:val="nil"/>
              <w:left w:val="nil"/>
              <w:bottom w:val="nil"/>
              <w:right w:val="nil"/>
            </w:tcBorders>
            <w:shd w:val="clear" w:color="auto" w:fill="auto"/>
            <w:noWrap/>
            <w:vAlign w:val="bottom"/>
            <w:hideMark/>
          </w:tcPr>
          <w:p w14:paraId="2A1F239C"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4.71</w:t>
            </w:r>
          </w:p>
        </w:tc>
        <w:tc>
          <w:tcPr>
            <w:tcW w:w="1073" w:type="dxa"/>
            <w:tcBorders>
              <w:top w:val="nil"/>
              <w:left w:val="nil"/>
              <w:bottom w:val="nil"/>
              <w:right w:val="nil"/>
            </w:tcBorders>
            <w:shd w:val="clear" w:color="auto" w:fill="auto"/>
            <w:noWrap/>
            <w:vAlign w:val="bottom"/>
            <w:hideMark/>
          </w:tcPr>
          <w:p w14:paraId="07A5D47B"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1.88</w:t>
            </w:r>
          </w:p>
        </w:tc>
        <w:tc>
          <w:tcPr>
            <w:tcW w:w="1073" w:type="dxa"/>
            <w:tcBorders>
              <w:top w:val="nil"/>
              <w:left w:val="nil"/>
              <w:bottom w:val="nil"/>
              <w:right w:val="nil"/>
            </w:tcBorders>
            <w:shd w:val="clear" w:color="auto" w:fill="auto"/>
            <w:noWrap/>
            <w:vAlign w:val="bottom"/>
            <w:hideMark/>
          </w:tcPr>
          <w:p w14:paraId="7FD5225F"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2.50</w:t>
            </w:r>
          </w:p>
        </w:tc>
        <w:tc>
          <w:tcPr>
            <w:tcW w:w="1073" w:type="dxa"/>
            <w:tcBorders>
              <w:top w:val="nil"/>
              <w:left w:val="nil"/>
              <w:bottom w:val="nil"/>
              <w:right w:val="nil"/>
            </w:tcBorders>
            <w:shd w:val="clear" w:color="auto" w:fill="auto"/>
            <w:noWrap/>
            <w:vAlign w:val="bottom"/>
            <w:hideMark/>
          </w:tcPr>
          <w:p w14:paraId="2E949B1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.012</w:t>
            </w:r>
          </w:p>
        </w:tc>
        <w:tc>
          <w:tcPr>
            <w:tcW w:w="1073" w:type="dxa"/>
            <w:tcBorders>
              <w:top w:val="nil"/>
              <w:left w:val="nil"/>
              <w:bottom w:val="nil"/>
              <w:right w:val="nil"/>
            </w:tcBorders>
            <w:shd w:val="clear" w:color="auto" w:fill="auto"/>
            <w:noWrap/>
            <w:vAlign w:val="bottom"/>
            <w:hideMark/>
          </w:tcPr>
          <w:p w14:paraId="160EE4A1"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.186</w:t>
            </w:r>
          </w:p>
        </w:tc>
      </w:tr>
      <w:tr w:rsidR="00304A84" w:rsidRPr="00304A84" w14:paraId="662E40BD" w14:textId="77777777" w:rsidTr="00AA49CD">
        <w:trPr>
          <w:trHeight w:val="324"/>
        </w:trPr>
        <w:tc>
          <w:tcPr>
            <w:tcW w:w="2609" w:type="dxa"/>
            <w:tcBorders>
              <w:top w:val="nil"/>
              <w:left w:val="nil"/>
              <w:bottom w:val="nil"/>
              <w:right w:val="nil"/>
            </w:tcBorders>
            <w:shd w:val="clear" w:color="auto" w:fill="auto"/>
            <w:vAlign w:val="bottom"/>
            <w:hideMark/>
          </w:tcPr>
          <w:p w14:paraId="59BBADFB"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Implicit Prejudice</w:t>
            </w:r>
          </w:p>
        </w:tc>
        <w:tc>
          <w:tcPr>
            <w:tcW w:w="2201" w:type="dxa"/>
            <w:tcBorders>
              <w:top w:val="nil"/>
              <w:left w:val="nil"/>
              <w:bottom w:val="nil"/>
              <w:right w:val="nil"/>
            </w:tcBorders>
            <w:shd w:val="clear" w:color="auto" w:fill="auto"/>
            <w:noWrap/>
            <w:vAlign w:val="bottom"/>
            <w:hideMark/>
          </w:tcPr>
          <w:p w14:paraId="100E5A4B"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3.48</w:t>
            </w:r>
          </w:p>
        </w:tc>
        <w:tc>
          <w:tcPr>
            <w:tcW w:w="1073" w:type="dxa"/>
            <w:tcBorders>
              <w:top w:val="nil"/>
              <w:left w:val="nil"/>
              <w:bottom w:val="nil"/>
              <w:right w:val="nil"/>
            </w:tcBorders>
            <w:shd w:val="clear" w:color="auto" w:fill="auto"/>
            <w:noWrap/>
            <w:vAlign w:val="bottom"/>
            <w:hideMark/>
          </w:tcPr>
          <w:p w14:paraId="11AA9623"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1.82</w:t>
            </w:r>
          </w:p>
        </w:tc>
        <w:tc>
          <w:tcPr>
            <w:tcW w:w="1073" w:type="dxa"/>
            <w:tcBorders>
              <w:top w:val="nil"/>
              <w:left w:val="nil"/>
              <w:bottom w:val="nil"/>
              <w:right w:val="nil"/>
            </w:tcBorders>
            <w:shd w:val="clear" w:color="auto" w:fill="auto"/>
            <w:noWrap/>
            <w:vAlign w:val="bottom"/>
            <w:hideMark/>
          </w:tcPr>
          <w:p w14:paraId="584E7A9B"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1.92</w:t>
            </w:r>
          </w:p>
        </w:tc>
        <w:tc>
          <w:tcPr>
            <w:tcW w:w="1073" w:type="dxa"/>
            <w:tcBorders>
              <w:top w:val="nil"/>
              <w:left w:val="nil"/>
              <w:bottom w:val="nil"/>
              <w:right w:val="nil"/>
            </w:tcBorders>
            <w:shd w:val="clear" w:color="auto" w:fill="auto"/>
            <w:noWrap/>
            <w:vAlign w:val="bottom"/>
            <w:hideMark/>
          </w:tcPr>
          <w:p w14:paraId="55C2677F"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.055</w:t>
            </w:r>
          </w:p>
        </w:tc>
        <w:tc>
          <w:tcPr>
            <w:tcW w:w="1073" w:type="dxa"/>
            <w:tcBorders>
              <w:top w:val="nil"/>
              <w:left w:val="nil"/>
              <w:bottom w:val="nil"/>
              <w:right w:val="nil"/>
            </w:tcBorders>
            <w:shd w:val="clear" w:color="auto" w:fill="auto"/>
            <w:noWrap/>
            <w:vAlign w:val="bottom"/>
            <w:hideMark/>
          </w:tcPr>
          <w:p w14:paraId="1E094F2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.225</w:t>
            </w:r>
          </w:p>
        </w:tc>
      </w:tr>
      <w:tr w:rsidR="00304A84" w:rsidRPr="00304A84" w14:paraId="764733A6" w14:textId="77777777" w:rsidTr="00AA49CD">
        <w:trPr>
          <w:trHeight w:val="324"/>
        </w:trPr>
        <w:tc>
          <w:tcPr>
            <w:tcW w:w="2609" w:type="dxa"/>
            <w:tcBorders>
              <w:top w:val="nil"/>
              <w:left w:val="nil"/>
              <w:bottom w:val="nil"/>
              <w:right w:val="nil"/>
            </w:tcBorders>
            <w:shd w:val="clear" w:color="auto" w:fill="auto"/>
            <w:noWrap/>
            <w:vAlign w:val="bottom"/>
            <w:hideMark/>
          </w:tcPr>
          <w:p w14:paraId="17768DFF"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Individualism</w:t>
            </w:r>
          </w:p>
        </w:tc>
        <w:tc>
          <w:tcPr>
            <w:tcW w:w="2201" w:type="dxa"/>
            <w:tcBorders>
              <w:top w:val="nil"/>
              <w:left w:val="nil"/>
              <w:bottom w:val="nil"/>
              <w:right w:val="nil"/>
            </w:tcBorders>
            <w:shd w:val="clear" w:color="auto" w:fill="auto"/>
            <w:noWrap/>
            <w:vAlign w:val="bottom"/>
            <w:hideMark/>
          </w:tcPr>
          <w:p w14:paraId="3A32225D"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3.86</w:t>
            </w:r>
          </w:p>
        </w:tc>
        <w:tc>
          <w:tcPr>
            <w:tcW w:w="1073" w:type="dxa"/>
            <w:tcBorders>
              <w:top w:val="nil"/>
              <w:left w:val="nil"/>
              <w:bottom w:val="nil"/>
              <w:right w:val="nil"/>
            </w:tcBorders>
            <w:shd w:val="clear" w:color="auto" w:fill="auto"/>
            <w:noWrap/>
            <w:vAlign w:val="bottom"/>
            <w:hideMark/>
          </w:tcPr>
          <w:p w14:paraId="305D2280"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2.05</w:t>
            </w:r>
          </w:p>
        </w:tc>
        <w:tc>
          <w:tcPr>
            <w:tcW w:w="1073" w:type="dxa"/>
            <w:tcBorders>
              <w:top w:val="nil"/>
              <w:left w:val="nil"/>
              <w:bottom w:val="nil"/>
              <w:right w:val="nil"/>
            </w:tcBorders>
            <w:shd w:val="clear" w:color="auto" w:fill="auto"/>
            <w:noWrap/>
            <w:vAlign w:val="bottom"/>
            <w:hideMark/>
          </w:tcPr>
          <w:p w14:paraId="000164BE"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1.88</w:t>
            </w:r>
          </w:p>
        </w:tc>
        <w:tc>
          <w:tcPr>
            <w:tcW w:w="1073" w:type="dxa"/>
            <w:tcBorders>
              <w:top w:val="nil"/>
              <w:left w:val="nil"/>
              <w:bottom w:val="nil"/>
              <w:right w:val="nil"/>
            </w:tcBorders>
            <w:shd w:val="clear" w:color="auto" w:fill="auto"/>
            <w:noWrap/>
            <w:vAlign w:val="bottom"/>
            <w:hideMark/>
          </w:tcPr>
          <w:p w14:paraId="50827123"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.060</w:t>
            </w:r>
          </w:p>
        </w:tc>
        <w:tc>
          <w:tcPr>
            <w:tcW w:w="1073" w:type="dxa"/>
            <w:tcBorders>
              <w:top w:val="nil"/>
              <w:left w:val="nil"/>
              <w:bottom w:val="nil"/>
              <w:right w:val="nil"/>
            </w:tcBorders>
            <w:shd w:val="clear" w:color="auto" w:fill="auto"/>
            <w:noWrap/>
            <w:vAlign w:val="bottom"/>
            <w:hideMark/>
          </w:tcPr>
          <w:p w14:paraId="373B3AB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.225</w:t>
            </w:r>
          </w:p>
        </w:tc>
      </w:tr>
      <w:tr w:rsidR="00304A84" w:rsidRPr="00304A84" w14:paraId="553AB661" w14:textId="77777777" w:rsidTr="00AA49CD">
        <w:trPr>
          <w:trHeight w:val="324"/>
        </w:trPr>
        <w:tc>
          <w:tcPr>
            <w:tcW w:w="2609" w:type="dxa"/>
            <w:tcBorders>
              <w:top w:val="nil"/>
              <w:left w:val="nil"/>
              <w:bottom w:val="nil"/>
              <w:right w:val="nil"/>
            </w:tcBorders>
            <w:shd w:val="clear" w:color="auto" w:fill="auto"/>
            <w:noWrap/>
            <w:vAlign w:val="bottom"/>
            <w:hideMark/>
          </w:tcPr>
          <w:p w14:paraId="24954C9C"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Traditionalism</w:t>
            </w:r>
          </w:p>
        </w:tc>
        <w:tc>
          <w:tcPr>
            <w:tcW w:w="2201" w:type="dxa"/>
            <w:tcBorders>
              <w:top w:val="nil"/>
              <w:left w:val="nil"/>
              <w:bottom w:val="nil"/>
              <w:right w:val="nil"/>
            </w:tcBorders>
            <w:shd w:val="clear" w:color="auto" w:fill="auto"/>
            <w:noWrap/>
            <w:vAlign w:val="bottom"/>
            <w:hideMark/>
          </w:tcPr>
          <w:p w14:paraId="0EA8C654"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.93</w:t>
            </w:r>
          </w:p>
        </w:tc>
        <w:tc>
          <w:tcPr>
            <w:tcW w:w="1073" w:type="dxa"/>
            <w:tcBorders>
              <w:top w:val="nil"/>
              <w:left w:val="nil"/>
              <w:bottom w:val="nil"/>
              <w:right w:val="nil"/>
            </w:tcBorders>
            <w:shd w:val="clear" w:color="auto" w:fill="auto"/>
            <w:noWrap/>
            <w:vAlign w:val="bottom"/>
            <w:hideMark/>
          </w:tcPr>
          <w:p w14:paraId="7BCD4D31"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2.49</w:t>
            </w:r>
          </w:p>
        </w:tc>
        <w:tc>
          <w:tcPr>
            <w:tcW w:w="1073" w:type="dxa"/>
            <w:tcBorders>
              <w:top w:val="nil"/>
              <w:left w:val="nil"/>
              <w:bottom w:val="nil"/>
              <w:right w:val="nil"/>
            </w:tcBorders>
            <w:shd w:val="clear" w:color="auto" w:fill="auto"/>
            <w:noWrap/>
            <w:vAlign w:val="bottom"/>
            <w:hideMark/>
          </w:tcPr>
          <w:p w14:paraId="0E175859"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.37</w:t>
            </w:r>
          </w:p>
        </w:tc>
        <w:tc>
          <w:tcPr>
            <w:tcW w:w="1073" w:type="dxa"/>
            <w:tcBorders>
              <w:top w:val="nil"/>
              <w:left w:val="nil"/>
              <w:bottom w:val="nil"/>
              <w:right w:val="nil"/>
            </w:tcBorders>
            <w:shd w:val="clear" w:color="auto" w:fill="auto"/>
            <w:noWrap/>
            <w:vAlign w:val="bottom"/>
            <w:hideMark/>
          </w:tcPr>
          <w:p w14:paraId="30A5187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.709</w:t>
            </w:r>
          </w:p>
        </w:tc>
        <w:tc>
          <w:tcPr>
            <w:tcW w:w="1073" w:type="dxa"/>
            <w:tcBorders>
              <w:top w:val="nil"/>
              <w:left w:val="nil"/>
              <w:bottom w:val="nil"/>
              <w:right w:val="nil"/>
            </w:tcBorders>
            <w:shd w:val="clear" w:color="auto" w:fill="auto"/>
            <w:noWrap/>
            <w:vAlign w:val="bottom"/>
            <w:hideMark/>
          </w:tcPr>
          <w:p w14:paraId="48A74CD0"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.792</w:t>
            </w:r>
          </w:p>
        </w:tc>
      </w:tr>
      <w:tr w:rsidR="00304A84" w:rsidRPr="00304A84" w14:paraId="3B335653" w14:textId="77777777" w:rsidTr="00AA49CD">
        <w:trPr>
          <w:trHeight w:val="324"/>
        </w:trPr>
        <w:tc>
          <w:tcPr>
            <w:tcW w:w="2609" w:type="dxa"/>
            <w:tcBorders>
              <w:top w:val="nil"/>
              <w:left w:val="nil"/>
              <w:bottom w:val="nil"/>
              <w:right w:val="nil"/>
            </w:tcBorders>
            <w:shd w:val="clear" w:color="auto" w:fill="auto"/>
            <w:vAlign w:val="bottom"/>
            <w:hideMark/>
          </w:tcPr>
          <w:p w14:paraId="487399E1"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Generalized Trust</w:t>
            </w:r>
          </w:p>
        </w:tc>
        <w:tc>
          <w:tcPr>
            <w:tcW w:w="2201" w:type="dxa"/>
            <w:tcBorders>
              <w:top w:val="nil"/>
              <w:left w:val="nil"/>
              <w:bottom w:val="nil"/>
              <w:right w:val="nil"/>
            </w:tcBorders>
            <w:shd w:val="clear" w:color="auto" w:fill="auto"/>
            <w:noWrap/>
            <w:vAlign w:val="bottom"/>
            <w:hideMark/>
          </w:tcPr>
          <w:p w14:paraId="15E32322"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1.56</w:t>
            </w:r>
          </w:p>
        </w:tc>
        <w:tc>
          <w:tcPr>
            <w:tcW w:w="1073" w:type="dxa"/>
            <w:tcBorders>
              <w:top w:val="nil"/>
              <w:left w:val="nil"/>
              <w:bottom w:val="nil"/>
              <w:right w:val="nil"/>
            </w:tcBorders>
            <w:shd w:val="clear" w:color="auto" w:fill="auto"/>
            <w:noWrap/>
            <w:vAlign w:val="bottom"/>
            <w:hideMark/>
          </w:tcPr>
          <w:p w14:paraId="45C79363"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2.24</w:t>
            </w:r>
          </w:p>
        </w:tc>
        <w:tc>
          <w:tcPr>
            <w:tcW w:w="1073" w:type="dxa"/>
            <w:tcBorders>
              <w:top w:val="nil"/>
              <w:left w:val="nil"/>
              <w:bottom w:val="nil"/>
              <w:right w:val="nil"/>
            </w:tcBorders>
            <w:shd w:val="clear" w:color="auto" w:fill="auto"/>
            <w:noWrap/>
            <w:vAlign w:val="bottom"/>
            <w:hideMark/>
          </w:tcPr>
          <w:p w14:paraId="146E141C"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.70</w:t>
            </w:r>
          </w:p>
        </w:tc>
        <w:tc>
          <w:tcPr>
            <w:tcW w:w="1073" w:type="dxa"/>
            <w:tcBorders>
              <w:top w:val="nil"/>
              <w:left w:val="nil"/>
              <w:bottom w:val="nil"/>
              <w:right w:val="nil"/>
            </w:tcBorders>
            <w:shd w:val="clear" w:color="auto" w:fill="auto"/>
            <w:noWrap/>
            <w:vAlign w:val="bottom"/>
            <w:hideMark/>
          </w:tcPr>
          <w:p w14:paraId="5E063329"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.485</w:t>
            </w:r>
          </w:p>
        </w:tc>
        <w:tc>
          <w:tcPr>
            <w:tcW w:w="1073" w:type="dxa"/>
            <w:tcBorders>
              <w:top w:val="nil"/>
              <w:left w:val="nil"/>
              <w:bottom w:val="nil"/>
              <w:right w:val="nil"/>
            </w:tcBorders>
            <w:shd w:val="clear" w:color="auto" w:fill="auto"/>
            <w:noWrap/>
            <w:vAlign w:val="bottom"/>
            <w:hideMark/>
          </w:tcPr>
          <w:p w14:paraId="2EE5A68E"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.727</w:t>
            </w:r>
          </w:p>
        </w:tc>
      </w:tr>
      <w:tr w:rsidR="00304A84" w:rsidRPr="00304A84" w14:paraId="0687AB1D" w14:textId="77777777" w:rsidTr="00AA49CD">
        <w:trPr>
          <w:trHeight w:val="324"/>
        </w:trPr>
        <w:tc>
          <w:tcPr>
            <w:tcW w:w="2609" w:type="dxa"/>
            <w:tcBorders>
              <w:top w:val="nil"/>
              <w:left w:val="nil"/>
              <w:bottom w:val="nil"/>
              <w:right w:val="nil"/>
            </w:tcBorders>
            <w:shd w:val="clear" w:color="auto" w:fill="auto"/>
            <w:vAlign w:val="bottom"/>
            <w:hideMark/>
          </w:tcPr>
          <w:p w14:paraId="3B838598"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Political Polarization</w:t>
            </w:r>
          </w:p>
        </w:tc>
        <w:tc>
          <w:tcPr>
            <w:tcW w:w="2201" w:type="dxa"/>
            <w:tcBorders>
              <w:top w:val="nil"/>
              <w:left w:val="nil"/>
              <w:bottom w:val="nil"/>
              <w:right w:val="nil"/>
            </w:tcBorders>
            <w:shd w:val="clear" w:color="auto" w:fill="auto"/>
            <w:noWrap/>
            <w:vAlign w:val="bottom"/>
            <w:hideMark/>
          </w:tcPr>
          <w:p w14:paraId="3FA8F116"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-1.79</w:t>
            </w:r>
          </w:p>
        </w:tc>
        <w:tc>
          <w:tcPr>
            <w:tcW w:w="1073" w:type="dxa"/>
            <w:tcBorders>
              <w:top w:val="nil"/>
              <w:left w:val="nil"/>
              <w:bottom w:val="nil"/>
              <w:right w:val="nil"/>
            </w:tcBorders>
            <w:shd w:val="clear" w:color="auto" w:fill="auto"/>
            <w:noWrap/>
            <w:vAlign w:val="bottom"/>
            <w:hideMark/>
          </w:tcPr>
          <w:p w14:paraId="4F359CCD"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2.09</w:t>
            </w:r>
          </w:p>
        </w:tc>
        <w:tc>
          <w:tcPr>
            <w:tcW w:w="1073" w:type="dxa"/>
            <w:tcBorders>
              <w:top w:val="nil"/>
              <w:left w:val="nil"/>
              <w:bottom w:val="nil"/>
              <w:right w:val="nil"/>
            </w:tcBorders>
            <w:shd w:val="clear" w:color="auto" w:fill="auto"/>
            <w:noWrap/>
            <w:vAlign w:val="bottom"/>
            <w:hideMark/>
          </w:tcPr>
          <w:p w14:paraId="56CD4D12"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-.86</w:t>
            </w:r>
          </w:p>
        </w:tc>
        <w:tc>
          <w:tcPr>
            <w:tcW w:w="1073" w:type="dxa"/>
            <w:tcBorders>
              <w:top w:val="nil"/>
              <w:left w:val="nil"/>
              <w:bottom w:val="nil"/>
              <w:right w:val="nil"/>
            </w:tcBorders>
            <w:shd w:val="clear" w:color="auto" w:fill="auto"/>
            <w:noWrap/>
            <w:vAlign w:val="bottom"/>
            <w:hideMark/>
          </w:tcPr>
          <w:p w14:paraId="1D129B4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.393</w:t>
            </w:r>
          </w:p>
        </w:tc>
        <w:tc>
          <w:tcPr>
            <w:tcW w:w="1073" w:type="dxa"/>
            <w:tcBorders>
              <w:top w:val="nil"/>
              <w:left w:val="nil"/>
              <w:bottom w:val="nil"/>
              <w:right w:val="nil"/>
            </w:tcBorders>
            <w:shd w:val="clear" w:color="auto" w:fill="auto"/>
            <w:noWrap/>
            <w:vAlign w:val="bottom"/>
            <w:hideMark/>
          </w:tcPr>
          <w:p w14:paraId="6DDB0625"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.727</w:t>
            </w:r>
          </w:p>
        </w:tc>
      </w:tr>
      <w:tr w:rsidR="00304A84" w:rsidRPr="00304A84" w14:paraId="1E100804" w14:textId="77777777" w:rsidTr="00AA49CD">
        <w:trPr>
          <w:trHeight w:val="324"/>
        </w:trPr>
        <w:tc>
          <w:tcPr>
            <w:tcW w:w="2609" w:type="dxa"/>
            <w:tcBorders>
              <w:top w:val="nil"/>
              <w:left w:val="nil"/>
              <w:bottom w:val="nil"/>
              <w:right w:val="nil"/>
            </w:tcBorders>
            <w:shd w:val="clear" w:color="auto" w:fill="auto"/>
            <w:vAlign w:val="bottom"/>
            <w:hideMark/>
          </w:tcPr>
          <w:p w14:paraId="1DBC19C8"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Life Satisfaction</w:t>
            </w:r>
          </w:p>
        </w:tc>
        <w:tc>
          <w:tcPr>
            <w:tcW w:w="2201" w:type="dxa"/>
            <w:tcBorders>
              <w:top w:val="nil"/>
              <w:left w:val="nil"/>
              <w:bottom w:val="nil"/>
              <w:right w:val="nil"/>
            </w:tcBorders>
            <w:shd w:val="clear" w:color="auto" w:fill="auto"/>
            <w:noWrap/>
            <w:vAlign w:val="bottom"/>
            <w:hideMark/>
          </w:tcPr>
          <w:p w14:paraId="5435C181"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1.70</w:t>
            </w:r>
          </w:p>
        </w:tc>
        <w:tc>
          <w:tcPr>
            <w:tcW w:w="1073" w:type="dxa"/>
            <w:tcBorders>
              <w:top w:val="nil"/>
              <w:left w:val="nil"/>
              <w:bottom w:val="nil"/>
              <w:right w:val="nil"/>
            </w:tcBorders>
            <w:shd w:val="clear" w:color="auto" w:fill="auto"/>
            <w:noWrap/>
            <w:vAlign w:val="bottom"/>
            <w:hideMark/>
          </w:tcPr>
          <w:p w14:paraId="2D4D6661"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1.84</w:t>
            </w:r>
          </w:p>
        </w:tc>
        <w:tc>
          <w:tcPr>
            <w:tcW w:w="1073" w:type="dxa"/>
            <w:tcBorders>
              <w:top w:val="nil"/>
              <w:left w:val="nil"/>
              <w:bottom w:val="nil"/>
              <w:right w:val="nil"/>
            </w:tcBorders>
            <w:shd w:val="clear" w:color="auto" w:fill="auto"/>
            <w:noWrap/>
            <w:vAlign w:val="bottom"/>
            <w:hideMark/>
          </w:tcPr>
          <w:p w14:paraId="0D5D5C07"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.92</w:t>
            </w:r>
          </w:p>
        </w:tc>
        <w:tc>
          <w:tcPr>
            <w:tcW w:w="1073" w:type="dxa"/>
            <w:tcBorders>
              <w:top w:val="nil"/>
              <w:left w:val="nil"/>
              <w:bottom w:val="nil"/>
              <w:right w:val="nil"/>
            </w:tcBorders>
            <w:shd w:val="clear" w:color="auto" w:fill="auto"/>
            <w:noWrap/>
            <w:vAlign w:val="bottom"/>
            <w:hideMark/>
          </w:tcPr>
          <w:p w14:paraId="51A0224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.356</w:t>
            </w:r>
          </w:p>
        </w:tc>
        <w:tc>
          <w:tcPr>
            <w:tcW w:w="1073" w:type="dxa"/>
            <w:tcBorders>
              <w:top w:val="nil"/>
              <w:left w:val="nil"/>
              <w:bottom w:val="nil"/>
              <w:right w:val="nil"/>
            </w:tcBorders>
            <w:shd w:val="clear" w:color="auto" w:fill="auto"/>
            <w:noWrap/>
            <w:vAlign w:val="bottom"/>
            <w:hideMark/>
          </w:tcPr>
          <w:p w14:paraId="074FDE4E"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.727</w:t>
            </w:r>
          </w:p>
        </w:tc>
      </w:tr>
      <w:tr w:rsidR="00304A84" w:rsidRPr="00304A84" w14:paraId="61165F34" w14:textId="77777777" w:rsidTr="00AA49CD">
        <w:trPr>
          <w:trHeight w:val="324"/>
        </w:trPr>
        <w:tc>
          <w:tcPr>
            <w:tcW w:w="2609" w:type="dxa"/>
            <w:tcBorders>
              <w:top w:val="nil"/>
              <w:left w:val="nil"/>
              <w:bottom w:val="nil"/>
              <w:right w:val="nil"/>
            </w:tcBorders>
            <w:shd w:val="clear" w:color="auto" w:fill="auto"/>
            <w:noWrap/>
            <w:vAlign w:val="bottom"/>
            <w:hideMark/>
          </w:tcPr>
          <w:p w14:paraId="68104556"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Depression</w:t>
            </w:r>
          </w:p>
        </w:tc>
        <w:tc>
          <w:tcPr>
            <w:tcW w:w="2201" w:type="dxa"/>
            <w:tcBorders>
              <w:top w:val="nil"/>
              <w:left w:val="nil"/>
              <w:bottom w:val="nil"/>
              <w:right w:val="nil"/>
            </w:tcBorders>
            <w:shd w:val="clear" w:color="auto" w:fill="auto"/>
            <w:noWrap/>
            <w:vAlign w:val="bottom"/>
            <w:hideMark/>
          </w:tcPr>
          <w:p w14:paraId="5340E3CF"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.81</w:t>
            </w:r>
          </w:p>
        </w:tc>
        <w:tc>
          <w:tcPr>
            <w:tcW w:w="1073" w:type="dxa"/>
            <w:tcBorders>
              <w:top w:val="nil"/>
              <w:left w:val="nil"/>
              <w:bottom w:val="nil"/>
              <w:right w:val="nil"/>
            </w:tcBorders>
            <w:shd w:val="clear" w:color="auto" w:fill="auto"/>
            <w:noWrap/>
            <w:vAlign w:val="bottom"/>
            <w:hideMark/>
          </w:tcPr>
          <w:p w14:paraId="7B7067CB"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1.88</w:t>
            </w:r>
          </w:p>
        </w:tc>
        <w:tc>
          <w:tcPr>
            <w:tcW w:w="1073" w:type="dxa"/>
            <w:tcBorders>
              <w:top w:val="nil"/>
              <w:left w:val="nil"/>
              <w:bottom w:val="nil"/>
              <w:right w:val="nil"/>
            </w:tcBorders>
            <w:shd w:val="clear" w:color="auto" w:fill="auto"/>
            <w:noWrap/>
            <w:vAlign w:val="bottom"/>
            <w:hideMark/>
          </w:tcPr>
          <w:p w14:paraId="224AD0A8"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.43</w:t>
            </w:r>
          </w:p>
        </w:tc>
        <w:tc>
          <w:tcPr>
            <w:tcW w:w="1073" w:type="dxa"/>
            <w:tcBorders>
              <w:top w:val="nil"/>
              <w:left w:val="nil"/>
              <w:bottom w:val="nil"/>
              <w:right w:val="nil"/>
            </w:tcBorders>
            <w:shd w:val="clear" w:color="auto" w:fill="auto"/>
            <w:noWrap/>
            <w:vAlign w:val="bottom"/>
            <w:hideMark/>
          </w:tcPr>
          <w:p w14:paraId="2B3384E4"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.666</w:t>
            </w:r>
          </w:p>
        </w:tc>
        <w:tc>
          <w:tcPr>
            <w:tcW w:w="1073" w:type="dxa"/>
            <w:tcBorders>
              <w:top w:val="nil"/>
              <w:left w:val="nil"/>
              <w:bottom w:val="nil"/>
              <w:right w:val="nil"/>
            </w:tcBorders>
            <w:shd w:val="clear" w:color="auto" w:fill="auto"/>
            <w:noWrap/>
            <w:vAlign w:val="bottom"/>
            <w:hideMark/>
          </w:tcPr>
          <w:p w14:paraId="727DD9B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.792</w:t>
            </w:r>
          </w:p>
        </w:tc>
      </w:tr>
      <w:tr w:rsidR="00304A84" w:rsidRPr="00304A84" w14:paraId="6B4A4966" w14:textId="77777777" w:rsidTr="00AA49CD">
        <w:trPr>
          <w:trHeight w:val="324"/>
        </w:trPr>
        <w:tc>
          <w:tcPr>
            <w:tcW w:w="2609" w:type="dxa"/>
            <w:tcBorders>
              <w:top w:val="nil"/>
              <w:left w:val="nil"/>
              <w:bottom w:val="nil"/>
              <w:right w:val="nil"/>
            </w:tcBorders>
            <w:shd w:val="clear" w:color="auto" w:fill="auto"/>
            <w:vAlign w:val="bottom"/>
            <w:hideMark/>
          </w:tcPr>
          <w:p w14:paraId="324F355E"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Delay of Gratification</w:t>
            </w:r>
          </w:p>
        </w:tc>
        <w:tc>
          <w:tcPr>
            <w:tcW w:w="2201" w:type="dxa"/>
            <w:tcBorders>
              <w:top w:val="nil"/>
              <w:left w:val="nil"/>
              <w:bottom w:val="nil"/>
              <w:right w:val="nil"/>
            </w:tcBorders>
            <w:shd w:val="clear" w:color="auto" w:fill="auto"/>
            <w:noWrap/>
            <w:vAlign w:val="bottom"/>
            <w:hideMark/>
          </w:tcPr>
          <w:p w14:paraId="23BF2B12"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-.86</w:t>
            </w:r>
          </w:p>
        </w:tc>
        <w:tc>
          <w:tcPr>
            <w:tcW w:w="1073" w:type="dxa"/>
            <w:tcBorders>
              <w:top w:val="nil"/>
              <w:left w:val="nil"/>
              <w:bottom w:val="nil"/>
              <w:right w:val="nil"/>
            </w:tcBorders>
            <w:shd w:val="clear" w:color="auto" w:fill="auto"/>
            <w:noWrap/>
            <w:vAlign w:val="bottom"/>
            <w:hideMark/>
          </w:tcPr>
          <w:p w14:paraId="77E415CC"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1.94</w:t>
            </w:r>
          </w:p>
        </w:tc>
        <w:tc>
          <w:tcPr>
            <w:tcW w:w="1073" w:type="dxa"/>
            <w:tcBorders>
              <w:top w:val="nil"/>
              <w:left w:val="nil"/>
              <w:bottom w:val="nil"/>
              <w:right w:val="nil"/>
            </w:tcBorders>
            <w:shd w:val="clear" w:color="auto" w:fill="auto"/>
            <w:noWrap/>
            <w:vAlign w:val="bottom"/>
            <w:hideMark/>
          </w:tcPr>
          <w:p w14:paraId="04251F29"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-.44</w:t>
            </w:r>
          </w:p>
        </w:tc>
        <w:tc>
          <w:tcPr>
            <w:tcW w:w="1073" w:type="dxa"/>
            <w:tcBorders>
              <w:top w:val="nil"/>
              <w:left w:val="nil"/>
              <w:bottom w:val="nil"/>
              <w:right w:val="nil"/>
            </w:tcBorders>
            <w:shd w:val="clear" w:color="auto" w:fill="auto"/>
            <w:noWrap/>
            <w:vAlign w:val="bottom"/>
            <w:hideMark/>
          </w:tcPr>
          <w:p w14:paraId="1F2918AD"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.658</w:t>
            </w:r>
          </w:p>
        </w:tc>
        <w:tc>
          <w:tcPr>
            <w:tcW w:w="1073" w:type="dxa"/>
            <w:tcBorders>
              <w:top w:val="nil"/>
              <w:left w:val="nil"/>
              <w:bottom w:val="nil"/>
              <w:right w:val="nil"/>
            </w:tcBorders>
            <w:shd w:val="clear" w:color="auto" w:fill="auto"/>
            <w:noWrap/>
            <w:vAlign w:val="bottom"/>
            <w:hideMark/>
          </w:tcPr>
          <w:p w14:paraId="06A461D8"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.792</w:t>
            </w:r>
          </w:p>
        </w:tc>
      </w:tr>
      <w:tr w:rsidR="00304A84" w:rsidRPr="00304A84" w14:paraId="0C23C2D8" w14:textId="77777777" w:rsidTr="00AA49CD">
        <w:trPr>
          <w:trHeight w:val="324"/>
        </w:trPr>
        <w:tc>
          <w:tcPr>
            <w:tcW w:w="2609" w:type="dxa"/>
            <w:tcBorders>
              <w:top w:val="nil"/>
              <w:left w:val="nil"/>
              <w:bottom w:val="nil"/>
              <w:right w:val="nil"/>
            </w:tcBorders>
            <w:shd w:val="clear" w:color="auto" w:fill="auto"/>
            <w:noWrap/>
            <w:vAlign w:val="bottom"/>
            <w:hideMark/>
          </w:tcPr>
          <w:p w14:paraId="1BEEB529"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Birth Rate</w:t>
            </w:r>
          </w:p>
        </w:tc>
        <w:tc>
          <w:tcPr>
            <w:tcW w:w="2201" w:type="dxa"/>
            <w:tcBorders>
              <w:top w:val="nil"/>
              <w:left w:val="nil"/>
              <w:bottom w:val="nil"/>
              <w:right w:val="nil"/>
            </w:tcBorders>
            <w:shd w:val="clear" w:color="auto" w:fill="auto"/>
            <w:noWrap/>
            <w:vAlign w:val="bottom"/>
            <w:hideMark/>
          </w:tcPr>
          <w:p w14:paraId="2FA896F9"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-1.51</w:t>
            </w:r>
          </w:p>
        </w:tc>
        <w:tc>
          <w:tcPr>
            <w:tcW w:w="1073" w:type="dxa"/>
            <w:tcBorders>
              <w:top w:val="nil"/>
              <w:left w:val="nil"/>
              <w:bottom w:val="nil"/>
              <w:right w:val="nil"/>
            </w:tcBorders>
            <w:shd w:val="clear" w:color="auto" w:fill="auto"/>
            <w:noWrap/>
            <w:vAlign w:val="bottom"/>
            <w:hideMark/>
          </w:tcPr>
          <w:p w14:paraId="71B4A752"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4.52</w:t>
            </w:r>
          </w:p>
        </w:tc>
        <w:tc>
          <w:tcPr>
            <w:tcW w:w="1073" w:type="dxa"/>
            <w:tcBorders>
              <w:top w:val="nil"/>
              <w:left w:val="nil"/>
              <w:bottom w:val="nil"/>
              <w:right w:val="nil"/>
            </w:tcBorders>
            <w:shd w:val="clear" w:color="auto" w:fill="auto"/>
            <w:noWrap/>
            <w:vAlign w:val="bottom"/>
            <w:hideMark/>
          </w:tcPr>
          <w:p w14:paraId="3A83DEF7"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-.33</w:t>
            </w:r>
          </w:p>
        </w:tc>
        <w:tc>
          <w:tcPr>
            <w:tcW w:w="1073" w:type="dxa"/>
            <w:tcBorders>
              <w:top w:val="nil"/>
              <w:left w:val="nil"/>
              <w:bottom w:val="nil"/>
              <w:right w:val="nil"/>
            </w:tcBorders>
            <w:shd w:val="clear" w:color="auto" w:fill="auto"/>
            <w:noWrap/>
            <w:vAlign w:val="bottom"/>
            <w:hideMark/>
          </w:tcPr>
          <w:p w14:paraId="700D6C0A"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.739</w:t>
            </w:r>
          </w:p>
        </w:tc>
        <w:tc>
          <w:tcPr>
            <w:tcW w:w="1073" w:type="dxa"/>
            <w:tcBorders>
              <w:top w:val="nil"/>
              <w:left w:val="nil"/>
              <w:bottom w:val="nil"/>
              <w:right w:val="nil"/>
            </w:tcBorders>
            <w:shd w:val="clear" w:color="auto" w:fill="auto"/>
            <w:noWrap/>
            <w:vAlign w:val="bottom"/>
            <w:hideMark/>
          </w:tcPr>
          <w:p w14:paraId="4DF6B25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.792</w:t>
            </w:r>
          </w:p>
        </w:tc>
      </w:tr>
      <w:tr w:rsidR="00304A84" w:rsidRPr="00304A84" w14:paraId="460375B0" w14:textId="77777777" w:rsidTr="00AA49CD">
        <w:trPr>
          <w:trHeight w:val="324"/>
        </w:trPr>
        <w:tc>
          <w:tcPr>
            <w:tcW w:w="2609" w:type="dxa"/>
            <w:tcBorders>
              <w:top w:val="nil"/>
              <w:left w:val="nil"/>
              <w:bottom w:val="nil"/>
              <w:right w:val="nil"/>
            </w:tcBorders>
            <w:shd w:val="clear" w:color="auto" w:fill="auto"/>
            <w:noWrap/>
            <w:vAlign w:val="bottom"/>
            <w:hideMark/>
          </w:tcPr>
          <w:p w14:paraId="52F67DC8"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Violence</w:t>
            </w:r>
          </w:p>
        </w:tc>
        <w:tc>
          <w:tcPr>
            <w:tcW w:w="2201" w:type="dxa"/>
            <w:tcBorders>
              <w:top w:val="nil"/>
              <w:left w:val="nil"/>
              <w:bottom w:val="nil"/>
              <w:right w:val="nil"/>
            </w:tcBorders>
            <w:shd w:val="clear" w:color="auto" w:fill="auto"/>
            <w:noWrap/>
            <w:vAlign w:val="bottom"/>
            <w:hideMark/>
          </w:tcPr>
          <w:p w14:paraId="55444D07"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-6.05</w:t>
            </w:r>
          </w:p>
        </w:tc>
        <w:tc>
          <w:tcPr>
            <w:tcW w:w="1073" w:type="dxa"/>
            <w:tcBorders>
              <w:top w:val="nil"/>
              <w:left w:val="nil"/>
              <w:bottom w:val="nil"/>
              <w:right w:val="nil"/>
            </w:tcBorders>
            <w:shd w:val="clear" w:color="auto" w:fill="auto"/>
            <w:noWrap/>
            <w:vAlign w:val="bottom"/>
            <w:hideMark/>
          </w:tcPr>
          <w:p w14:paraId="384BEA8C"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3.42</w:t>
            </w:r>
          </w:p>
        </w:tc>
        <w:tc>
          <w:tcPr>
            <w:tcW w:w="1073" w:type="dxa"/>
            <w:tcBorders>
              <w:top w:val="nil"/>
              <w:left w:val="nil"/>
              <w:bottom w:val="nil"/>
              <w:right w:val="nil"/>
            </w:tcBorders>
            <w:shd w:val="clear" w:color="auto" w:fill="auto"/>
            <w:noWrap/>
            <w:vAlign w:val="bottom"/>
            <w:hideMark/>
          </w:tcPr>
          <w:p w14:paraId="5371D101"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-1.77</w:t>
            </w:r>
          </w:p>
        </w:tc>
        <w:tc>
          <w:tcPr>
            <w:tcW w:w="1073" w:type="dxa"/>
            <w:tcBorders>
              <w:top w:val="nil"/>
              <w:left w:val="nil"/>
              <w:bottom w:val="nil"/>
              <w:right w:val="nil"/>
            </w:tcBorders>
            <w:shd w:val="clear" w:color="auto" w:fill="auto"/>
            <w:noWrap/>
            <w:vAlign w:val="bottom"/>
            <w:hideMark/>
          </w:tcPr>
          <w:p w14:paraId="506BEC87"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.077</w:t>
            </w:r>
          </w:p>
        </w:tc>
        <w:tc>
          <w:tcPr>
            <w:tcW w:w="1073" w:type="dxa"/>
            <w:tcBorders>
              <w:top w:val="nil"/>
              <w:left w:val="nil"/>
              <w:bottom w:val="nil"/>
              <w:right w:val="nil"/>
            </w:tcBorders>
            <w:shd w:val="clear" w:color="auto" w:fill="auto"/>
            <w:noWrap/>
            <w:vAlign w:val="bottom"/>
            <w:hideMark/>
          </w:tcPr>
          <w:p w14:paraId="575DD6BA"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.230</w:t>
            </w:r>
          </w:p>
        </w:tc>
      </w:tr>
      <w:tr w:rsidR="00304A84" w:rsidRPr="00304A84" w14:paraId="7129D6C9" w14:textId="77777777" w:rsidTr="00AA49CD">
        <w:trPr>
          <w:trHeight w:val="324"/>
        </w:trPr>
        <w:tc>
          <w:tcPr>
            <w:tcW w:w="2609" w:type="dxa"/>
            <w:tcBorders>
              <w:top w:val="nil"/>
              <w:left w:val="nil"/>
              <w:bottom w:val="nil"/>
              <w:right w:val="nil"/>
            </w:tcBorders>
            <w:shd w:val="clear" w:color="auto" w:fill="auto"/>
            <w:noWrap/>
            <w:vAlign w:val="bottom"/>
            <w:hideMark/>
          </w:tcPr>
          <w:p w14:paraId="0DC6ABCB"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Religiosity</w:t>
            </w:r>
          </w:p>
        </w:tc>
        <w:tc>
          <w:tcPr>
            <w:tcW w:w="2201" w:type="dxa"/>
            <w:tcBorders>
              <w:top w:val="nil"/>
              <w:left w:val="nil"/>
              <w:bottom w:val="nil"/>
              <w:right w:val="nil"/>
            </w:tcBorders>
            <w:shd w:val="clear" w:color="auto" w:fill="auto"/>
            <w:noWrap/>
            <w:vAlign w:val="bottom"/>
            <w:hideMark/>
          </w:tcPr>
          <w:p w14:paraId="19B94FD5"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-.21</w:t>
            </w:r>
          </w:p>
        </w:tc>
        <w:tc>
          <w:tcPr>
            <w:tcW w:w="1073" w:type="dxa"/>
            <w:tcBorders>
              <w:top w:val="nil"/>
              <w:left w:val="nil"/>
              <w:bottom w:val="nil"/>
              <w:right w:val="nil"/>
            </w:tcBorders>
            <w:shd w:val="clear" w:color="auto" w:fill="auto"/>
            <w:noWrap/>
            <w:vAlign w:val="bottom"/>
            <w:hideMark/>
          </w:tcPr>
          <w:p w14:paraId="753863FC"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2.64</w:t>
            </w:r>
          </w:p>
        </w:tc>
        <w:tc>
          <w:tcPr>
            <w:tcW w:w="1073" w:type="dxa"/>
            <w:tcBorders>
              <w:top w:val="nil"/>
              <w:left w:val="nil"/>
              <w:bottom w:val="nil"/>
              <w:right w:val="nil"/>
            </w:tcBorders>
            <w:shd w:val="clear" w:color="auto" w:fill="auto"/>
            <w:noWrap/>
            <w:vAlign w:val="bottom"/>
            <w:hideMark/>
          </w:tcPr>
          <w:p w14:paraId="0F60B0F0"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-.08</w:t>
            </w:r>
          </w:p>
        </w:tc>
        <w:tc>
          <w:tcPr>
            <w:tcW w:w="1073" w:type="dxa"/>
            <w:tcBorders>
              <w:top w:val="nil"/>
              <w:left w:val="nil"/>
              <w:bottom w:val="nil"/>
              <w:right w:val="nil"/>
            </w:tcBorders>
            <w:shd w:val="clear" w:color="auto" w:fill="auto"/>
            <w:noWrap/>
            <w:vAlign w:val="bottom"/>
            <w:hideMark/>
          </w:tcPr>
          <w:p w14:paraId="0B709A5E"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.937</w:t>
            </w:r>
          </w:p>
        </w:tc>
        <w:tc>
          <w:tcPr>
            <w:tcW w:w="1073" w:type="dxa"/>
            <w:tcBorders>
              <w:top w:val="nil"/>
              <w:left w:val="nil"/>
              <w:bottom w:val="nil"/>
              <w:right w:val="nil"/>
            </w:tcBorders>
            <w:shd w:val="clear" w:color="auto" w:fill="auto"/>
            <w:noWrap/>
            <w:vAlign w:val="bottom"/>
            <w:hideMark/>
          </w:tcPr>
          <w:p w14:paraId="79DEBDF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.937</w:t>
            </w:r>
          </w:p>
        </w:tc>
      </w:tr>
      <w:tr w:rsidR="00304A84" w:rsidRPr="00304A84" w14:paraId="59697236" w14:textId="77777777" w:rsidTr="00AA49CD">
        <w:trPr>
          <w:trHeight w:val="324"/>
        </w:trPr>
        <w:tc>
          <w:tcPr>
            <w:tcW w:w="2609" w:type="dxa"/>
            <w:tcBorders>
              <w:top w:val="nil"/>
              <w:left w:val="nil"/>
              <w:bottom w:val="nil"/>
              <w:right w:val="nil"/>
            </w:tcBorders>
            <w:shd w:val="clear" w:color="auto" w:fill="auto"/>
            <w:noWrap/>
            <w:vAlign w:val="bottom"/>
            <w:hideMark/>
          </w:tcPr>
          <w:p w14:paraId="6D21D02F"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Loneliness</w:t>
            </w:r>
          </w:p>
        </w:tc>
        <w:tc>
          <w:tcPr>
            <w:tcW w:w="2201" w:type="dxa"/>
            <w:tcBorders>
              <w:top w:val="nil"/>
              <w:left w:val="nil"/>
              <w:bottom w:val="nil"/>
              <w:right w:val="nil"/>
            </w:tcBorders>
            <w:shd w:val="clear" w:color="auto" w:fill="auto"/>
            <w:noWrap/>
            <w:vAlign w:val="bottom"/>
            <w:hideMark/>
          </w:tcPr>
          <w:p w14:paraId="453C7BF5"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-1.54</w:t>
            </w:r>
          </w:p>
        </w:tc>
        <w:tc>
          <w:tcPr>
            <w:tcW w:w="1073" w:type="dxa"/>
            <w:tcBorders>
              <w:top w:val="nil"/>
              <w:left w:val="nil"/>
              <w:bottom w:val="nil"/>
              <w:right w:val="nil"/>
            </w:tcBorders>
            <w:shd w:val="clear" w:color="auto" w:fill="auto"/>
            <w:noWrap/>
            <w:vAlign w:val="bottom"/>
            <w:hideMark/>
          </w:tcPr>
          <w:p w14:paraId="3C6C3A99"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2.01</w:t>
            </w:r>
          </w:p>
        </w:tc>
        <w:tc>
          <w:tcPr>
            <w:tcW w:w="1073" w:type="dxa"/>
            <w:tcBorders>
              <w:top w:val="nil"/>
              <w:left w:val="nil"/>
              <w:bottom w:val="nil"/>
              <w:right w:val="nil"/>
            </w:tcBorders>
            <w:shd w:val="clear" w:color="auto" w:fill="auto"/>
            <w:noWrap/>
            <w:vAlign w:val="bottom"/>
            <w:hideMark/>
          </w:tcPr>
          <w:p w14:paraId="1F10DC32"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-.77</w:t>
            </w:r>
          </w:p>
        </w:tc>
        <w:tc>
          <w:tcPr>
            <w:tcW w:w="1073" w:type="dxa"/>
            <w:tcBorders>
              <w:top w:val="nil"/>
              <w:left w:val="nil"/>
              <w:bottom w:val="nil"/>
              <w:right w:val="nil"/>
            </w:tcBorders>
            <w:shd w:val="clear" w:color="auto" w:fill="auto"/>
            <w:noWrap/>
            <w:vAlign w:val="bottom"/>
            <w:hideMark/>
          </w:tcPr>
          <w:p w14:paraId="64DC311F"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.442</w:t>
            </w:r>
          </w:p>
        </w:tc>
        <w:tc>
          <w:tcPr>
            <w:tcW w:w="1073" w:type="dxa"/>
            <w:tcBorders>
              <w:top w:val="nil"/>
              <w:left w:val="nil"/>
              <w:bottom w:val="nil"/>
              <w:right w:val="nil"/>
            </w:tcBorders>
            <w:shd w:val="clear" w:color="auto" w:fill="auto"/>
            <w:noWrap/>
            <w:vAlign w:val="bottom"/>
            <w:hideMark/>
          </w:tcPr>
          <w:p w14:paraId="6E554C9F"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.727</w:t>
            </w:r>
          </w:p>
        </w:tc>
      </w:tr>
      <w:tr w:rsidR="00304A84" w:rsidRPr="00304A84" w14:paraId="0A917964" w14:textId="77777777" w:rsidTr="00AA49CD">
        <w:trPr>
          <w:trHeight w:val="324"/>
        </w:trPr>
        <w:tc>
          <w:tcPr>
            <w:tcW w:w="2609" w:type="dxa"/>
            <w:tcBorders>
              <w:top w:val="nil"/>
              <w:left w:val="nil"/>
              <w:bottom w:val="nil"/>
              <w:right w:val="nil"/>
            </w:tcBorders>
            <w:shd w:val="clear" w:color="auto" w:fill="auto"/>
            <w:noWrap/>
            <w:vAlign w:val="bottom"/>
            <w:hideMark/>
          </w:tcPr>
          <w:p w14:paraId="3D4F6499" w14:textId="77777777" w:rsidR="00761FBA" w:rsidRPr="00003575"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Charity</w:t>
            </w:r>
          </w:p>
        </w:tc>
        <w:tc>
          <w:tcPr>
            <w:tcW w:w="2201" w:type="dxa"/>
            <w:tcBorders>
              <w:top w:val="nil"/>
              <w:left w:val="nil"/>
              <w:bottom w:val="nil"/>
              <w:right w:val="nil"/>
            </w:tcBorders>
            <w:shd w:val="clear" w:color="auto" w:fill="auto"/>
            <w:noWrap/>
            <w:vAlign w:val="bottom"/>
            <w:hideMark/>
          </w:tcPr>
          <w:p w14:paraId="29D31966" w14:textId="77777777" w:rsidR="00761FBA" w:rsidRPr="00154E5C" w:rsidRDefault="00761FBA" w:rsidP="00AA49CD">
            <w:pPr>
              <w:spacing w:after="0"/>
              <w:jc w:val="center"/>
              <w:rPr>
                <w:rFonts w:ascii="Times New Roman" w:eastAsia="Times New Roman" w:hAnsi="Times New Roman" w:cs="Times New Roman"/>
                <w:lang w:eastAsia="en-US"/>
              </w:rPr>
            </w:pPr>
            <w:r w:rsidRPr="00776638">
              <w:rPr>
                <w:rFonts w:ascii="Times New Roman" w:eastAsia="Times New Roman" w:hAnsi="Times New Roman" w:cs="Times New Roman"/>
                <w:sz w:val="22"/>
                <w:szCs w:val="22"/>
              </w:rPr>
              <w:t>2.82</w:t>
            </w:r>
          </w:p>
        </w:tc>
        <w:tc>
          <w:tcPr>
            <w:tcW w:w="1073" w:type="dxa"/>
            <w:tcBorders>
              <w:top w:val="nil"/>
              <w:left w:val="nil"/>
              <w:bottom w:val="nil"/>
              <w:right w:val="nil"/>
            </w:tcBorders>
            <w:shd w:val="clear" w:color="auto" w:fill="auto"/>
            <w:noWrap/>
            <w:vAlign w:val="bottom"/>
            <w:hideMark/>
          </w:tcPr>
          <w:p w14:paraId="22823366"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3.09</w:t>
            </w:r>
          </w:p>
        </w:tc>
        <w:tc>
          <w:tcPr>
            <w:tcW w:w="1073" w:type="dxa"/>
            <w:tcBorders>
              <w:top w:val="nil"/>
              <w:left w:val="nil"/>
              <w:bottom w:val="nil"/>
              <w:right w:val="nil"/>
            </w:tcBorders>
            <w:shd w:val="clear" w:color="auto" w:fill="auto"/>
            <w:noWrap/>
            <w:vAlign w:val="bottom"/>
            <w:hideMark/>
          </w:tcPr>
          <w:p w14:paraId="77FAA59F" w14:textId="77777777" w:rsidR="00761FBA" w:rsidRPr="00304A84" w:rsidRDefault="00761FBA" w:rsidP="00AA49CD">
            <w:pPr>
              <w:spacing w:after="0"/>
              <w:jc w:val="center"/>
              <w:rPr>
                <w:rFonts w:ascii="Times New Roman" w:eastAsia="Times New Roman" w:hAnsi="Times New Roman" w:cs="Times New Roman"/>
                <w:lang w:eastAsia="en-US"/>
              </w:rPr>
            </w:pPr>
            <w:r w:rsidRPr="00942799">
              <w:rPr>
                <w:rFonts w:ascii="Times New Roman" w:eastAsia="Times New Roman" w:hAnsi="Times New Roman" w:cs="Times New Roman"/>
                <w:sz w:val="22"/>
                <w:szCs w:val="22"/>
              </w:rPr>
              <w:t>.91</w:t>
            </w:r>
          </w:p>
        </w:tc>
        <w:tc>
          <w:tcPr>
            <w:tcW w:w="1073" w:type="dxa"/>
            <w:tcBorders>
              <w:top w:val="nil"/>
              <w:left w:val="nil"/>
              <w:bottom w:val="nil"/>
              <w:right w:val="nil"/>
            </w:tcBorders>
            <w:shd w:val="clear" w:color="auto" w:fill="auto"/>
            <w:noWrap/>
            <w:vAlign w:val="bottom"/>
            <w:hideMark/>
          </w:tcPr>
          <w:p w14:paraId="65B0AF3C"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.361</w:t>
            </w:r>
          </w:p>
        </w:tc>
        <w:tc>
          <w:tcPr>
            <w:tcW w:w="1073" w:type="dxa"/>
            <w:tcBorders>
              <w:top w:val="nil"/>
              <w:left w:val="nil"/>
              <w:bottom w:val="nil"/>
              <w:right w:val="nil"/>
            </w:tcBorders>
            <w:shd w:val="clear" w:color="auto" w:fill="auto"/>
            <w:noWrap/>
            <w:vAlign w:val="bottom"/>
            <w:hideMark/>
          </w:tcPr>
          <w:p w14:paraId="463F6EFB"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.727</w:t>
            </w:r>
          </w:p>
        </w:tc>
      </w:tr>
      <w:tr w:rsidR="00304A84" w:rsidRPr="00304A84" w14:paraId="729D6D35" w14:textId="77777777" w:rsidTr="00AA49CD">
        <w:trPr>
          <w:trHeight w:val="324"/>
        </w:trPr>
        <w:tc>
          <w:tcPr>
            <w:tcW w:w="2609" w:type="dxa"/>
            <w:tcBorders>
              <w:top w:val="nil"/>
              <w:left w:val="nil"/>
              <w:bottom w:val="single" w:sz="4" w:space="0" w:color="auto"/>
              <w:right w:val="nil"/>
            </w:tcBorders>
            <w:shd w:val="clear" w:color="auto" w:fill="auto"/>
            <w:vAlign w:val="bottom"/>
            <w:hideMark/>
          </w:tcPr>
          <w:p w14:paraId="09EA9B84" w14:textId="77777777" w:rsidR="00761FBA" w:rsidRPr="00776638" w:rsidRDefault="00761FBA" w:rsidP="00AA49CD">
            <w:pPr>
              <w:spacing w:after="0"/>
              <w:rPr>
                <w:rFonts w:ascii="Times New Roman" w:eastAsia="Times New Roman" w:hAnsi="Times New Roman" w:cs="Times New Roman"/>
                <w:lang w:eastAsia="en-US"/>
              </w:rPr>
            </w:pPr>
            <w:r w:rsidRPr="00B70434">
              <w:rPr>
                <w:rFonts w:ascii="Times New Roman" w:eastAsia="Times New Roman" w:hAnsi="Times New Roman" w:cs="Times New Roman"/>
                <w:lang w:eastAsia="en-US"/>
              </w:rPr>
              <w:t xml:space="preserve">Climate </w:t>
            </w:r>
            <w:r w:rsidRPr="00003575">
              <w:rPr>
                <w:rFonts w:ascii="Times New Roman" w:eastAsia="Times New Roman" w:hAnsi="Times New Roman" w:cs="Times New Roman"/>
                <w:lang w:eastAsia="en-US"/>
              </w:rPr>
              <w:t>Change</w:t>
            </w:r>
          </w:p>
        </w:tc>
        <w:tc>
          <w:tcPr>
            <w:tcW w:w="2201" w:type="dxa"/>
            <w:tcBorders>
              <w:top w:val="nil"/>
              <w:left w:val="nil"/>
              <w:bottom w:val="single" w:sz="4" w:space="0" w:color="auto"/>
              <w:right w:val="nil"/>
            </w:tcBorders>
            <w:shd w:val="clear" w:color="auto" w:fill="auto"/>
            <w:noWrap/>
            <w:vAlign w:val="bottom"/>
            <w:hideMark/>
          </w:tcPr>
          <w:p w14:paraId="085CD48C" w14:textId="77777777" w:rsidR="00761FBA" w:rsidRPr="00D70F2B" w:rsidRDefault="00761FBA" w:rsidP="00AA49CD">
            <w:pPr>
              <w:spacing w:after="0"/>
              <w:jc w:val="center"/>
              <w:rPr>
                <w:rFonts w:ascii="Times New Roman" w:eastAsia="Times New Roman" w:hAnsi="Times New Roman" w:cs="Times New Roman"/>
                <w:lang w:eastAsia="en-US"/>
              </w:rPr>
            </w:pPr>
            <w:r w:rsidRPr="000374DF">
              <w:rPr>
                <w:rFonts w:ascii="Times New Roman" w:eastAsia="Times New Roman" w:hAnsi="Times New Roman" w:cs="Times New Roman"/>
                <w:sz w:val="22"/>
                <w:szCs w:val="22"/>
              </w:rPr>
              <w:t>5.65</w:t>
            </w:r>
          </w:p>
        </w:tc>
        <w:tc>
          <w:tcPr>
            <w:tcW w:w="1073" w:type="dxa"/>
            <w:tcBorders>
              <w:top w:val="nil"/>
              <w:left w:val="nil"/>
              <w:bottom w:val="single" w:sz="4" w:space="0" w:color="auto"/>
              <w:right w:val="nil"/>
            </w:tcBorders>
            <w:shd w:val="clear" w:color="auto" w:fill="auto"/>
            <w:noWrap/>
            <w:vAlign w:val="bottom"/>
            <w:hideMark/>
          </w:tcPr>
          <w:p w14:paraId="6C52BE2C" w14:textId="77777777" w:rsidR="00761FBA" w:rsidRPr="00942799" w:rsidRDefault="00761FBA" w:rsidP="00AA49CD">
            <w:pPr>
              <w:spacing w:after="0"/>
              <w:jc w:val="center"/>
              <w:rPr>
                <w:rFonts w:ascii="Times New Roman" w:eastAsia="Times New Roman" w:hAnsi="Times New Roman" w:cs="Times New Roman"/>
                <w:lang w:eastAsia="en-US"/>
              </w:rPr>
            </w:pPr>
            <w:r w:rsidRPr="00AD2914">
              <w:rPr>
                <w:rFonts w:ascii="Times New Roman" w:eastAsia="Times New Roman" w:hAnsi="Times New Roman" w:cs="Times New Roman"/>
                <w:sz w:val="22"/>
                <w:szCs w:val="22"/>
              </w:rPr>
              <w:t>2.98</w:t>
            </w:r>
          </w:p>
        </w:tc>
        <w:tc>
          <w:tcPr>
            <w:tcW w:w="1073" w:type="dxa"/>
            <w:tcBorders>
              <w:top w:val="nil"/>
              <w:left w:val="nil"/>
              <w:bottom w:val="single" w:sz="4" w:space="0" w:color="auto"/>
              <w:right w:val="nil"/>
            </w:tcBorders>
            <w:shd w:val="clear" w:color="auto" w:fill="auto"/>
            <w:noWrap/>
            <w:vAlign w:val="bottom"/>
            <w:hideMark/>
          </w:tcPr>
          <w:p w14:paraId="3D568A7B"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sz w:val="22"/>
                <w:szCs w:val="22"/>
              </w:rPr>
              <w:t>1.90</w:t>
            </w:r>
          </w:p>
        </w:tc>
        <w:tc>
          <w:tcPr>
            <w:tcW w:w="1073" w:type="dxa"/>
            <w:tcBorders>
              <w:top w:val="nil"/>
              <w:left w:val="nil"/>
              <w:bottom w:val="single" w:sz="4" w:space="0" w:color="auto"/>
              <w:right w:val="nil"/>
            </w:tcBorders>
            <w:shd w:val="clear" w:color="auto" w:fill="auto"/>
            <w:noWrap/>
            <w:vAlign w:val="bottom"/>
            <w:hideMark/>
          </w:tcPr>
          <w:p w14:paraId="3C0B6B1F"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eastAsia="Times New Roman" w:hAnsi="Times New Roman" w:cs="Times New Roman"/>
                <w:lang w:eastAsia="en-US"/>
              </w:rPr>
              <w:t>.058</w:t>
            </w:r>
          </w:p>
        </w:tc>
        <w:tc>
          <w:tcPr>
            <w:tcW w:w="1073" w:type="dxa"/>
            <w:tcBorders>
              <w:top w:val="nil"/>
              <w:left w:val="nil"/>
              <w:bottom w:val="single" w:sz="4" w:space="0" w:color="auto"/>
              <w:right w:val="nil"/>
            </w:tcBorders>
            <w:shd w:val="clear" w:color="auto" w:fill="auto"/>
            <w:noWrap/>
            <w:vAlign w:val="bottom"/>
            <w:hideMark/>
          </w:tcPr>
          <w:p w14:paraId="1D196752" w14:textId="77777777" w:rsidR="00761FBA" w:rsidRPr="00304A84" w:rsidRDefault="00761FBA" w:rsidP="00AA49CD">
            <w:pPr>
              <w:spacing w:after="0"/>
              <w:jc w:val="center"/>
              <w:rPr>
                <w:rFonts w:ascii="Times New Roman" w:eastAsia="Times New Roman" w:hAnsi="Times New Roman" w:cs="Times New Roman"/>
                <w:lang w:eastAsia="en-US"/>
              </w:rPr>
            </w:pPr>
            <w:r w:rsidRPr="00304A84">
              <w:rPr>
                <w:rFonts w:ascii="Times New Roman" w:hAnsi="Times New Roman" w:cs="Times New Roman"/>
              </w:rPr>
              <w:t>.225</w:t>
            </w:r>
          </w:p>
        </w:tc>
      </w:tr>
    </w:tbl>
    <w:p w14:paraId="1C7381D8" w14:textId="77777777" w:rsidR="00761FBA" w:rsidRPr="000374DF"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Rightmost </w:t>
      </w:r>
      <w:r w:rsidRPr="00776638">
        <w:rPr>
          <w:rFonts w:ascii="Times New Roman" w:hAnsi="Times New Roman" w:cs="Times New Roman"/>
          <w:i/>
        </w:rPr>
        <w:t>p</w:t>
      </w:r>
      <w:r w:rsidRPr="00154E5C">
        <w:rPr>
          <w:rFonts w:ascii="Times New Roman" w:hAnsi="Times New Roman" w:cs="Times New Roman"/>
        </w:rPr>
        <w:t xml:space="preserve"> value column was adjusted for false discovery rate using </w:t>
      </w:r>
      <w:proofErr w:type="spellStart"/>
      <w:r w:rsidRPr="00154E5C">
        <w:rPr>
          <w:rFonts w:ascii="Times New Roman" w:hAnsi="Times New Roman" w:cs="Times New Roman"/>
        </w:rPr>
        <w:t>Benjamini</w:t>
      </w:r>
      <w:proofErr w:type="spellEnd"/>
      <w:r w:rsidRPr="00154E5C">
        <w:rPr>
          <w:rFonts w:ascii="Times New Roman" w:hAnsi="Times New Roman" w:cs="Times New Roman"/>
        </w:rPr>
        <w:t>-Hochberg correction.</w:t>
      </w:r>
    </w:p>
    <w:p w14:paraId="1648EB0D" w14:textId="77777777" w:rsidR="00761FBA" w:rsidRPr="00D70F2B" w:rsidRDefault="00761FBA" w:rsidP="00761FBA">
      <w:pPr>
        <w:spacing w:after="160" w:line="259" w:lineRule="auto"/>
        <w:rPr>
          <w:rFonts w:ascii="Times New Roman" w:hAnsi="Times New Roman" w:cs="Times New Roman"/>
        </w:rPr>
      </w:pPr>
      <w:r w:rsidRPr="00D70F2B">
        <w:rPr>
          <w:rFonts w:ascii="Times New Roman" w:hAnsi="Times New Roman" w:cs="Times New Roman"/>
        </w:rPr>
        <w:br w:type="page"/>
      </w:r>
    </w:p>
    <w:p w14:paraId="066E1251" w14:textId="77777777" w:rsidR="00761FBA" w:rsidRPr="00304A84" w:rsidRDefault="00761FBA" w:rsidP="00761FBA">
      <w:pPr>
        <w:pStyle w:val="NoSpacing"/>
        <w:ind w:left="-450"/>
        <w:rPr>
          <w:rFonts w:ascii="Times New Roman" w:hAnsi="Times New Roman" w:cs="Times New Roman"/>
          <w:b/>
          <w:sz w:val="24"/>
          <w:szCs w:val="24"/>
        </w:rPr>
      </w:pPr>
      <w:r w:rsidRPr="00942799">
        <w:rPr>
          <w:rFonts w:ascii="Times New Roman" w:hAnsi="Times New Roman" w:cs="Times New Roman"/>
          <w:i/>
          <w:sz w:val="24"/>
          <w:szCs w:val="24"/>
        </w:rPr>
        <w:lastRenderedPageBreak/>
        <w:t>Table S17.</w:t>
      </w:r>
      <w:r w:rsidRPr="00304A84">
        <w:rPr>
          <w:rFonts w:ascii="Times New Roman" w:hAnsi="Times New Roman" w:cs="Times New Roman"/>
          <w:sz w:val="24"/>
          <w:szCs w:val="24"/>
        </w:rPr>
        <w:t xml:space="preserve"> Comparisons of the Effects of News Reports and Vivid Memories on Retrospective Estimates by Sample and Dimension.</w:t>
      </w:r>
    </w:p>
    <w:tbl>
      <w:tblPr>
        <w:tblW w:w="10779" w:type="dxa"/>
        <w:tblInd w:w="-450" w:type="dxa"/>
        <w:tblLook w:val="04A0" w:firstRow="1" w:lastRow="0" w:firstColumn="1" w:lastColumn="0" w:noHBand="0" w:noVBand="1"/>
      </w:tblPr>
      <w:tblGrid>
        <w:gridCol w:w="1842"/>
        <w:gridCol w:w="1963"/>
        <w:gridCol w:w="892"/>
        <w:gridCol w:w="838"/>
        <w:gridCol w:w="835"/>
        <w:gridCol w:w="961"/>
        <w:gridCol w:w="835"/>
        <w:gridCol w:w="1017"/>
        <w:gridCol w:w="1596"/>
      </w:tblGrid>
      <w:tr w:rsidR="005C2761" w:rsidRPr="00304A84" w14:paraId="4614ADE7" w14:textId="77777777" w:rsidTr="00AA49CD">
        <w:trPr>
          <w:trHeight w:val="2"/>
        </w:trPr>
        <w:tc>
          <w:tcPr>
            <w:tcW w:w="1842" w:type="dxa"/>
            <w:tcBorders>
              <w:top w:val="single" w:sz="4" w:space="0" w:color="auto"/>
              <w:left w:val="nil"/>
              <w:bottom w:val="single" w:sz="4" w:space="0" w:color="auto"/>
              <w:right w:val="nil"/>
            </w:tcBorders>
            <w:vAlign w:val="bottom"/>
          </w:tcPr>
          <w:p w14:paraId="47C15091"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Sample</w:t>
            </w:r>
          </w:p>
        </w:tc>
        <w:tc>
          <w:tcPr>
            <w:tcW w:w="1963" w:type="dxa"/>
            <w:tcBorders>
              <w:top w:val="single" w:sz="4" w:space="0" w:color="auto"/>
              <w:left w:val="nil"/>
              <w:bottom w:val="single" w:sz="4" w:space="0" w:color="auto"/>
              <w:right w:val="nil"/>
            </w:tcBorders>
            <w:shd w:val="clear" w:color="auto" w:fill="auto"/>
            <w:noWrap/>
            <w:vAlign w:val="bottom"/>
            <w:hideMark/>
          </w:tcPr>
          <w:p w14:paraId="5E3CABC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Dimension</w:t>
            </w:r>
          </w:p>
        </w:tc>
        <w:tc>
          <w:tcPr>
            <w:tcW w:w="892" w:type="dxa"/>
            <w:tcBorders>
              <w:top w:val="single" w:sz="4" w:space="0" w:color="auto"/>
              <w:left w:val="nil"/>
              <w:bottom w:val="single" w:sz="4" w:space="0" w:color="auto"/>
              <w:right w:val="nil"/>
            </w:tcBorders>
            <w:shd w:val="clear" w:color="auto" w:fill="auto"/>
            <w:noWrap/>
            <w:vAlign w:val="bottom"/>
            <w:hideMark/>
          </w:tcPr>
          <w:p w14:paraId="58970114"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Type</w:t>
            </w:r>
          </w:p>
        </w:tc>
        <w:tc>
          <w:tcPr>
            <w:tcW w:w="838" w:type="dxa"/>
            <w:tcBorders>
              <w:top w:val="single" w:sz="4" w:space="0" w:color="auto"/>
              <w:left w:val="nil"/>
              <w:bottom w:val="single" w:sz="4" w:space="0" w:color="auto"/>
              <w:right w:val="nil"/>
            </w:tcBorders>
            <w:shd w:val="clear" w:color="auto" w:fill="auto"/>
            <w:noWrap/>
            <w:vAlign w:val="bottom"/>
            <w:hideMark/>
          </w:tcPr>
          <w:p w14:paraId="34114BE9"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proofErr w:type="spellStart"/>
            <w:r w:rsidRPr="00304A84">
              <w:rPr>
                <w:rFonts w:ascii="Times New Roman" w:eastAsia="Times New Roman" w:hAnsi="Times New Roman" w:cs="Times New Roman"/>
                <w:i/>
                <w:sz w:val="16"/>
                <w:szCs w:val="16"/>
                <w:lang w:eastAsia="en-US"/>
              </w:rPr>
              <w:t>M</w:t>
            </w:r>
            <w:r w:rsidRPr="00304A84">
              <w:rPr>
                <w:rFonts w:ascii="Times New Roman" w:eastAsia="Times New Roman" w:hAnsi="Times New Roman" w:cs="Times New Roman"/>
                <w:i/>
                <w:sz w:val="16"/>
                <w:szCs w:val="16"/>
                <w:vertAlign w:val="subscript"/>
                <w:lang w:eastAsia="en-US"/>
              </w:rPr>
              <w:t>difference</w:t>
            </w:r>
            <w:proofErr w:type="spellEnd"/>
          </w:p>
        </w:tc>
        <w:tc>
          <w:tcPr>
            <w:tcW w:w="835" w:type="dxa"/>
            <w:tcBorders>
              <w:top w:val="single" w:sz="4" w:space="0" w:color="auto"/>
              <w:left w:val="nil"/>
              <w:bottom w:val="single" w:sz="4" w:space="0" w:color="auto"/>
              <w:right w:val="nil"/>
            </w:tcBorders>
            <w:shd w:val="clear" w:color="auto" w:fill="auto"/>
            <w:noWrap/>
            <w:vAlign w:val="bottom"/>
            <w:hideMark/>
          </w:tcPr>
          <w:p w14:paraId="1699F5D9"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SE</w:t>
            </w:r>
          </w:p>
        </w:tc>
        <w:tc>
          <w:tcPr>
            <w:tcW w:w="961" w:type="dxa"/>
            <w:tcBorders>
              <w:top w:val="single" w:sz="4" w:space="0" w:color="auto"/>
              <w:left w:val="nil"/>
              <w:bottom w:val="single" w:sz="4" w:space="0" w:color="auto"/>
              <w:right w:val="nil"/>
            </w:tcBorders>
            <w:shd w:val="clear" w:color="auto" w:fill="auto"/>
            <w:noWrap/>
            <w:vAlign w:val="bottom"/>
            <w:hideMark/>
          </w:tcPr>
          <w:p w14:paraId="2B795542"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z</w:t>
            </w:r>
          </w:p>
        </w:tc>
        <w:tc>
          <w:tcPr>
            <w:tcW w:w="835" w:type="dxa"/>
            <w:tcBorders>
              <w:top w:val="single" w:sz="4" w:space="0" w:color="auto"/>
              <w:left w:val="nil"/>
              <w:bottom w:val="single" w:sz="4" w:space="0" w:color="auto"/>
              <w:right w:val="nil"/>
            </w:tcBorders>
            <w:shd w:val="clear" w:color="auto" w:fill="auto"/>
            <w:noWrap/>
            <w:vAlign w:val="bottom"/>
            <w:hideMark/>
          </w:tcPr>
          <w:p w14:paraId="68C88D21"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p</w:t>
            </w:r>
          </w:p>
        </w:tc>
        <w:tc>
          <w:tcPr>
            <w:tcW w:w="1017" w:type="dxa"/>
            <w:tcBorders>
              <w:top w:val="single" w:sz="4" w:space="0" w:color="auto"/>
              <w:left w:val="nil"/>
              <w:bottom w:val="single" w:sz="4" w:space="0" w:color="auto"/>
              <w:right w:val="nil"/>
            </w:tcBorders>
            <w:shd w:val="clear" w:color="auto" w:fill="auto"/>
            <w:noWrap/>
            <w:vAlign w:val="bottom"/>
            <w:hideMark/>
          </w:tcPr>
          <w:p w14:paraId="70DB281E"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p*</w:t>
            </w:r>
          </w:p>
        </w:tc>
        <w:tc>
          <w:tcPr>
            <w:tcW w:w="1596" w:type="dxa"/>
            <w:tcBorders>
              <w:top w:val="single" w:sz="4" w:space="0" w:color="auto"/>
              <w:left w:val="nil"/>
              <w:bottom w:val="single" w:sz="4" w:space="0" w:color="auto"/>
              <w:right w:val="nil"/>
            </w:tcBorders>
            <w:shd w:val="clear" w:color="auto" w:fill="auto"/>
            <w:noWrap/>
            <w:vAlign w:val="bottom"/>
            <w:hideMark/>
          </w:tcPr>
          <w:p w14:paraId="229EEDC7"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Extremeness</w:t>
            </w:r>
          </w:p>
        </w:tc>
      </w:tr>
      <w:tr w:rsidR="00F451E2" w:rsidRPr="00304A84" w14:paraId="2DC48AA4" w14:textId="77777777" w:rsidTr="00AA49CD">
        <w:trPr>
          <w:trHeight w:val="8"/>
        </w:trPr>
        <w:tc>
          <w:tcPr>
            <w:tcW w:w="1842" w:type="dxa"/>
            <w:vMerge w:val="restart"/>
            <w:tcBorders>
              <w:top w:val="nil"/>
              <w:left w:val="nil"/>
              <w:right w:val="nil"/>
            </w:tcBorders>
          </w:tcPr>
          <w:p w14:paraId="2260631E" w14:textId="77777777" w:rsidR="00761FBA" w:rsidRPr="00003575" w:rsidRDefault="00761FBA" w:rsidP="00AA49CD">
            <w:pPr>
              <w:spacing w:after="0"/>
              <w:rPr>
                <w:rFonts w:ascii="Times New Roman" w:eastAsia="Times New Roman" w:hAnsi="Times New Roman" w:cs="Times New Roman"/>
                <w:sz w:val="16"/>
                <w:szCs w:val="16"/>
                <w:lang w:eastAsia="en-US"/>
              </w:rPr>
            </w:pPr>
            <w:r w:rsidRPr="00B70434">
              <w:rPr>
                <w:rFonts w:ascii="Times New Roman" w:eastAsia="Times New Roman" w:hAnsi="Times New Roman" w:cs="Times New Roman"/>
                <w:sz w:val="16"/>
                <w:szCs w:val="16"/>
                <w:lang w:eastAsia="en-US"/>
              </w:rPr>
              <w:t>Lay People</w:t>
            </w:r>
          </w:p>
        </w:tc>
        <w:tc>
          <w:tcPr>
            <w:tcW w:w="1963" w:type="dxa"/>
            <w:tcBorders>
              <w:top w:val="nil"/>
              <w:left w:val="nil"/>
              <w:bottom w:val="nil"/>
              <w:right w:val="nil"/>
            </w:tcBorders>
            <w:shd w:val="clear" w:color="auto" w:fill="auto"/>
            <w:noWrap/>
            <w:vAlign w:val="bottom"/>
            <w:hideMark/>
          </w:tcPr>
          <w:p w14:paraId="66C73476" w14:textId="77777777" w:rsidR="00761FBA" w:rsidRPr="00154E5C" w:rsidRDefault="00761FBA" w:rsidP="00AA49CD">
            <w:pPr>
              <w:spacing w:after="0"/>
              <w:rPr>
                <w:rFonts w:ascii="Times New Roman" w:eastAsia="Times New Roman" w:hAnsi="Times New Roman" w:cs="Times New Roman"/>
                <w:sz w:val="16"/>
                <w:szCs w:val="16"/>
                <w:lang w:eastAsia="en-US"/>
              </w:rPr>
            </w:pPr>
            <w:r w:rsidRPr="00776638">
              <w:rPr>
                <w:rFonts w:ascii="Times New Roman" w:eastAsia="Times New Roman" w:hAnsi="Times New Roman" w:cs="Times New Roman"/>
                <w:sz w:val="16"/>
                <w:szCs w:val="16"/>
                <w:lang w:eastAsia="en-US"/>
              </w:rPr>
              <w:t>Birth Rate</w:t>
            </w:r>
          </w:p>
        </w:tc>
        <w:tc>
          <w:tcPr>
            <w:tcW w:w="892" w:type="dxa"/>
            <w:tcBorders>
              <w:top w:val="nil"/>
              <w:left w:val="nil"/>
              <w:bottom w:val="nil"/>
              <w:right w:val="nil"/>
            </w:tcBorders>
            <w:shd w:val="clear" w:color="auto" w:fill="auto"/>
            <w:noWrap/>
            <w:vAlign w:val="bottom"/>
            <w:hideMark/>
          </w:tcPr>
          <w:p w14:paraId="03348669" w14:textId="77777777" w:rsidR="00761FBA" w:rsidRPr="00D70F2B" w:rsidRDefault="00761FBA" w:rsidP="00AA49CD">
            <w:pPr>
              <w:spacing w:after="0"/>
              <w:rPr>
                <w:rFonts w:ascii="Times New Roman" w:eastAsia="Times New Roman" w:hAnsi="Times New Roman" w:cs="Times New Roman"/>
                <w:sz w:val="16"/>
                <w:szCs w:val="16"/>
                <w:lang w:eastAsia="en-US"/>
              </w:rPr>
            </w:pPr>
            <w:r w:rsidRPr="000374DF">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1115211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942799">
              <w:rPr>
                <w:rFonts w:ascii="Times New Roman" w:hAnsi="Times New Roman" w:cs="Times New Roman"/>
                <w:sz w:val="16"/>
                <w:szCs w:val="16"/>
              </w:rPr>
              <w:t>3.27</w:t>
            </w:r>
          </w:p>
        </w:tc>
        <w:tc>
          <w:tcPr>
            <w:tcW w:w="835" w:type="dxa"/>
            <w:tcBorders>
              <w:top w:val="nil"/>
              <w:left w:val="nil"/>
              <w:bottom w:val="nil"/>
              <w:right w:val="nil"/>
            </w:tcBorders>
            <w:shd w:val="clear" w:color="auto" w:fill="auto"/>
            <w:noWrap/>
            <w:vAlign w:val="bottom"/>
            <w:hideMark/>
          </w:tcPr>
          <w:p w14:paraId="72A2687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2.24</w:t>
            </w:r>
          </w:p>
        </w:tc>
        <w:tc>
          <w:tcPr>
            <w:tcW w:w="961" w:type="dxa"/>
            <w:tcBorders>
              <w:top w:val="nil"/>
              <w:left w:val="nil"/>
              <w:bottom w:val="nil"/>
              <w:right w:val="nil"/>
            </w:tcBorders>
            <w:shd w:val="clear" w:color="auto" w:fill="auto"/>
            <w:noWrap/>
            <w:hideMark/>
          </w:tcPr>
          <w:p w14:paraId="5B8F4FB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1.46</w:t>
            </w:r>
          </w:p>
        </w:tc>
        <w:tc>
          <w:tcPr>
            <w:tcW w:w="835" w:type="dxa"/>
            <w:tcBorders>
              <w:top w:val="nil"/>
              <w:left w:val="nil"/>
              <w:bottom w:val="nil"/>
              <w:right w:val="nil"/>
            </w:tcBorders>
            <w:shd w:val="clear" w:color="auto" w:fill="auto"/>
            <w:noWrap/>
            <w:vAlign w:val="bottom"/>
            <w:hideMark/>
          </w:tcPr>
          <w:p w14:paraId="23F0E97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.144</w:t>
            </w:r>
          </w:p>
        </w:tc>
        <w:tc>
          <w:tcPr>
            <w:tcW w:w="1017" w:type="dxa"/>
            <w:tcBorders>
              <w:top w:val="nil"/>
              <w:left w:val="nil"/>
              <w:bottom w:val="nil"/>
              <w:right w:val="nil"/>
            </w:tcBorders>
            <w:shd w:val="clear" w:color="auto" w:fill="auto"/>
            <w:noWrap/>
            <w:vAlign w:val="bottom"/>
            <w:hideMark/>
          </w:tcPr>
          <w:p w14:paraId="6C39E5A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.188</w:t>
            </w:r>
          </w:p>
        </w:tc>
        <w:tc>
          <w:tcPr>
            <w:tcW w:w="1596" w:type="dxa"/>
            <w:tcBorders>
              <w:top w:val="nil"/>
              <w:left w:val="nil"/>
              <w:bottom w:val="nil"/>
              <w:right w:val="nil"/>
            </w:tcBorders>
            <w:shd w:val="clear" w:color="auto" w:fill="auto"/>
            <w:noWrap/>
            <w:vAlign w:val="bottom"/>
            <w:hideMark/>
          </w:tcPr>
          <w:p w14:paraId="042C2CE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026AFC45" w14:textId="77777777" w:rsidTr="00AA49CD">
        <w:trPr>
          <w:trHeight w:val="2"/>
        </w:trPr>
        <w:tc>
          <w:tcPr>
            <w:tcW w:w="1842" w:type="dxa"/>
            <w:vMerge/>
            <w:tcBorders>
              <w:left w:val="nil"/>
              <w:right w:val="nil"/>
            </w:tcBorders>
          </w:tcPr>
          <w:p w14:paraId="680789C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043E373F"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1DA2116"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834217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.11</w:t>
            </w:r>
          </w:p>
        </w:tc>
        <w:tc>
          <w:tcPr>
            <w:tcW w:w="835" w:type="dxa"/>
            <w:tcBorders>
              <w:top w:val="nil"/>
              <w:left w:val="nil"/>
              <w:bottom w:val="nil"/>
              <w:right w:val="nil"/>
            </w:tcBorders>
            <w:shd w:val="clear" w:color="auto" w:fill="auto"/>
            <w:noWrap/>
            <w:vAlign w:val="bottom"/>
            <w:hideMark/>
          </w:tcPr>
          <w:p w14:paraId="52F5596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3.66</w:t>
            </w:r>
          </w:p>
        </w:tc>
        <w:tc>
          <w:tcPr>
            <w:tcW w:w="961" w:type="dxa"/>
            <w:tcBorders>
              <w:top w:val="nil"/>
              <w:left w:val="nil"/>
              <w:bottom w:val="nil"/>
              <w:right w:val="nil"/>
            </w:tcBorders>
            <w:shd w:val="clear" w:color="auto" w:fill="auto"/>
            <w:noWrap/>
            <w:hideMark/>
          </w:tcPr>
          <w:p w14:paraId="2972B51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.03</w:t>
            </w:r>
          </w:p>
        </w:tc>
        <w:tc>
          <w:tcPr>
            <w:tcW w:w="835" w:type="dxa"/>
            <w:tcBorders>
              <w:top w:val="nil"/>
              <w:left w:val="nil"/>
              <w:bottom w:val="nil"/>
              <w:right w:val="nil"/>
            </w:tcBorders>
            <w:shd w:val="clear" w:color="auto" w:fill="auto"/>
            <w:noWrap/>
            <w:vAlign w:val="bottom"/>
            <w:hideMark/>
          </w:tcPr>
          <w:p w14:paraId="3099AE1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.975</w:t>
            </w:r>
          </w:p>
        </w:tc>
        <w:tc>
          <w:tcPr>
            <w:tcW w:w="1017" w:type="dxa"/>
            <w:tcBorders>
              <w:top w:val="nil"/>
              <w:left w:val="nil"/>
              <w:bottom w:val="nil"/>
              <w:right w:val="nil"/>
            </w:tcBorders>
            <w:shd w:val="clear" w:color="auto" w:fill="auto"/>
            <w:noWrap/>
            <w:vAlign w:val="bottom"/>
            <w:hideMark/>
          </w:tcPr>
          <w:p w14:paraId="12B94CF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.975</w:t>
            </w:r>
          </w:p>
        </w:tc>
        <w:tc>
          <w:tcPr>
            <w:tcW w:w="1596" w:type="dxa"/>
            <w:tcBorders>
              <w:top w:val="nil"/>
              <w:left w:val="nil"/>
              <w:bottom w:val="nil"/>
              <w:right w:val="nil"/>
            </w:tcBorders>
            <w:shd w:val="clear" w:color="auto" w:fill="auto"/>
            <w:noWrap/>
            <w:vAlign w:val="bottom"/>
            <w:hideMark/>
          </w:tcPr>
          <w:p w14:paraId="69C9EBE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67D30FE3" w14:textId="77777777" w:rsidTr="00AA49CD">
        <w:trPr>
          <w:trHeight w:val="8"/>
        </w:trPr>
        <w:tc>
          <w:tcPr>
            <w:tcW w:w="1842" w:type="dxa"/>
            <w:vMerge/>
            <w:tcBorders>
              <w:left w:val="nil"/>
              <w:right w:val="nil"/>
            </w:tcBorders>
          </w:tcPr>
          <w:p w14:paraId="5D5C9B43"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44BD3C06"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Charity</w:t>
            </w:r>
          </w:p>
        </w:tc>
        <w:tc>
          <w:tcPr>
            <w:tcW w:w="892" w:type="dxa"/>
            <w:tcBorders>
              <w:top w:val="nil"/>
              <w:left w:val="nil"/>
              <w:bottom w:val="nil"/>
              <w:right w:val="nil"/>
            </w:tcBorders>
            <w:shd w:val="clear" w:color="auto" w:fill="auto"/>
            <w:noWrap/>
            <w:vAlign w:val="bottom"/>
            <w:hideMark/>
          </w:tcPr>
          <w:p w14:paraId="2AB48520"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6A63F96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8.67</w:t>
            </w:r>
          </w:p>
        </w:tc>
        <w:tc>
          <w:tcPr>
            <w:tcW w:w="835" w:type="dxa"/>
            <w:tcBorders>
              <w:top w:val="nil"/>
              <w:left w:val="nil"/>
              <w:bottom w:val="nil"/>
              <w:right w:val="nil"/>
            </w:tcBorders>
            <w:shd w:val="clear" w:color="auto" w:fill="auto"/>
            <w:noWrap/>
            <w:vAlign w:val="bottom"/>
            <w:hideMark/>
          </w:tcPr>
          <w:p w14:paraId="18631FD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2.05</w:t>
            </w:r>
          </w:p>
        </w:tc>
        <w:tc>
          <w:tcPr>
            <w:tcW w:w="961" w:type="dxa"/>
            <w:tcBorders>
              <w:top w:val="nil"/>
              <w:left w:val="nil"/>
              <w:bottom w:val="nil"/>
              <w:right w:val="nil"/>
            </w:tcBorders>
            <w:shd w:val="clear" w:color="auto" w:fill="auto"/>
            <w:noWrap/>
            <w:hideMark/>
          </w:tcPr>
          <w:p w14:paraId="2DCA0D0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4.22</w:t>
            </w:r>
          </w:p>
        </w:tc>
        <w:tc>
          <w:tcPr>
            <w:tcW w:w="835" w:type="dxa"/>
            <w:tcBorders>
              <w:top w:val="nil"/>
              <w:left w:val="nil"/>
              <w:bottom w:val="nil"/>
              <w:right w:val="nil"/>
            </w:tcBorders>
            <w:shd w:val="clear" w:color="auto" w:fill="auto"/>
            <w:noWrap/>
            <w:vAlign w:val="bottom"/>
            <w:hideMark/>
          </w:tcPr>
          <w:p w14:paraId="3B633BD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68FB363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85CB68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2B756206" w14:textId="77777777" w:rsidTr="00AA49CD">
        <w:trPr>
          <w:trHeight w:val="2"/>
        </w:trPr>
        <w:tc>
          <w:tcPr>
            <w:tcW w:w="1842" w:type="dxa"/>
            <w:vMerge/>
            <w:tcBorders>
              <w:left w:val="nil"/>
              <w:right w:val="nil"/>
            </w:tcBorders>
          </w:tcPr>
          <w:p w14:paraId="2715762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7D632F60"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11D7B52"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4310E5F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7.15</w:t>
            </w:r>
          </w:p>
        </w:tc>
        <w:tc>
          <w:tcPr>
            <w:tcW w:w="835" w:type="dxa"/>
            <w:tcBorders>
              <w:top w:val="nil"/>
              <w:left w:val="nil"/>
              <w:bottom w:val="nil"/>
              <w:right w:val="nil"/>
            </w:tcBorders>
            <w:shd w:val="clear" w:color="auto" w:fill="auto"/>
            <w:noWrap/>
            <w:vAlign w:val="bottom"/>
            <w:hideMark/>
          </w:tcPr>
          <w:p w14:paraId="7A52DAC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2.18</w:t>
            </w:r>
          </w:p>
        </w:tc>
        <w:tc>
          <w:tcPr>
            <w:tcW w:w="961" w:type="dxa"/>
            <w:tcBorders>
              <w:top w:val="nil"/>
              <w:left w:val="nil"/>
              <w:bottom w:val="nil"/>
              <w:right w:val="nil"/>
            </w:tcBorders>
            <w:shd w:val="clear" w:color="auto" w:fill="auto"/>
            <w:noWrap/>
            <w:hideMark/>
          </w:tcPr>
          <w:p w14:paraId="57A0821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3.28</w:t>
            </w:r>
          </w:p>
        </w:tc>
        <w:tc>
          <w:tcPr>
            <w:tcW w:w="835" w:type="dxa"/>
            <w:tcBorders>
              <w:top w:val="nil"/>
              <w:left w:val="nil"/>
              <w:bottom w:val="nil"/>
              <w:right w:val="nil"/>
            </w:tcBorders>
            <w:shd w:val="clear" w:color="auto" w:fill="auto"/>
            <w:noWrap/>
            <w:vAlign w:val="bottom"/>
            <w:hideMark/>
          </w:tcPr>
          <w:p w14:paraId="43AAF52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108AF83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.003</w:t>
            </w:r>
          </w:p>
        </w:tc>
        <w:tc>
          <w:tcPr>
            <w:tcW w:w="1596" w:type="dxa"/>
            <w:tcBorders>
              <w:top w:val="nil"/>
              <w:left w:val="nil"/>
              <w:bottom w:val="nil"/>
              <w:right w:val="nil"/>
            </w:tcBorders>
            <w:shd w:val="clear" w:color="auto" w:fill="auto"/>
            <w:noWrap/>
            <w:vAlign w:val="bottom"/>
            <w:hideMark/>
          </w:tcPr>
          <w:p w14:paraId="3E6107C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7D4027" w:rsidRPr="00304A84" w14:paraId="4B337D2C" w14:textId="77777777" w:rsidTr="00AA49CD">
        <w:trPr>
          <w:trHeight w:val="8"/>
        </w:trPr>
        <w:tc>
          <w:tcPr>
            <w:tcW w:w="1842" w:type="dxa"/>
            <w:vMerge/>
            <w:tcBorders>
              <w:left w:val="nil"/>
              <w:right w:val="nil"/>
            </w:tcBorders>
          </w:tcPr>
          <w:p w14:paraId="513E412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5C55EE6C"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Climate Change</w:t>
            </w:r>
          </w:p>
        </w:tc>
        <w:tc>
          <w:tcPr>
            <w:tcW w:w="892" w:type="dxa"/>
            <w:tcBorders>
              <w:top w:val="nil"/>
              <w:left w:val="nil"/>
              <w:bottom w:val="nil"/>
              <w:right w:val="nil"/>
            </w:tcBorders>
            <w:shd w:val="clear" w:color="auto" w:fill="auto"/>
            <w:noWrap/>
            <w:vAlign w:val="bottom"/>
            <w:hideMark/>
          </w:tcPr>
          <w:p w14:paraId="67A89819"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9DFE26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14.09</w:t>
            </w:r>
          </w:p>
        </w:tc>
        <w:tc>
          <w:tcPr>
            <w:tcW w:w="835" w:type="dxa"/>
            <w:tcBorders>
              <w:top w:val="nil"/>
              <w:left w:val="nil"/>
              <w:bottom w:val="nil"/>
              <w:right w:val="nil"/>
            </w:tcBorders>
            <w:shd w:val="clear" w:color="auto" w:fill="auto"/>
            <w:noWrap/>
            <w:vAlign w:val="bottom"/>
            <w:hideMark/>
          </w:tcPr>
          <w:p w14:paraId="2CFC814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1.68</w:t>
            </w:r>
          </w:p>
        </w:tc>
        <w:tc>
          <w:tcPr>
            <w:tcW w:w="961" w:type="dxa"/>
            <w:tcBorders>
              <w:top w:val="nil"/>
              <w:left w:val="nil"/>
              <w:bottom w:val="nil"/>
              <w:right w:val="nil"/>
            </w:tcBorders>
            <w:shd w:val="clear" w:color="auto" w:fill="auto"/>
            <w:noWrap/>
            <w:hideMark/>
          </w:tcPr>
          <w:p w14:paraId="6DF832B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8.39</w:t>
            </w:r>
          </w:p>
        </w:tc>
        <w:tc>
          <w:tcPr>
            <w:tcW w:w="835" w:type="dxa"/>
            <w:tcBorders>
              <w:top w:val="nil"/>
              <w:left w:val="nil"/>
              <w:bottom w:val="nil"/>
              <w:right w:val="nil"/>
            </w:tcBorders>
            <w:shd w:val="clear" w:color="auto" w:fill="auto"/>
            <w:noWrap/>
            <w:vAlign w:val="bottom"/>
            <w:hideMark/>
          </w:tcPr>
          <w:p w14:paraId="65BDAF7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3900D86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707B748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7D4027" w:rsidRPr="00304A84" w14:paraId="1AF85512" w14:textId="77777777" w:rsidTr="00AA49CD">
        <w:trPr>
          <w:trHeight w:val="8"/>
        </w:trPr>
        <w:tc>
          <w:tcPr>
            <w:tcW w:w="1842" w:type="dxa"/>
            <w:vMerge/>
            <w:tcBorders>
              <w:left w:val="nil"/>
              <w:right w:val="nil"/>
            </w:tcBorders>
          </w:tcPr>
          <w:p w14:paraId="1155D821"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55126FB"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35513F7B"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8FD126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9.85</w:t>
            </w:r>
          </w:p>
        </w:tc>
        <w:tc>
          <w:tcPr>
            <w:tcW w:w="835" w:type="dxa"/>
            <w:tcBorders>
              <w:top w:val="nil"/>
              <w:left w:val="nil"/>
              <w:bottom w:val="nil"/>
              <w:right w:val="nil"/>
            </w:tcBorders>
            <w:shd w:val="clear" w:color="auto" w:fill="auto"/>
            <w:noWrap/>
            <w:vAlign w:val="bottom"/>
            <w:hideMark/>
          </w:tcPr>
          <w:p w14:paraId="6FB890A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2.00</w:t>
            </w:r>
          </w:p>
        </w:tc>
        <w:tc>
          <w:tcPr>
            <w:tcW w:w="961" w:type="dxa"/>
            <w:tcBorders>
              <w:top w:val="nil"/>
              <w:left w:val="nil"/>
              <w:bottom w:val="nil"/>
              <w:right w:val="nil"/>
            </w:tcBorders>
            <w:shd w:val="clear" w:color="auto" w:fill="auto"/>
            <w:noWrap/>
            <w:hideMark/>
          </w:tcPr>
          <w:p w14:paraId="169315B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4.93</w:t>
            </w:r>
          </w:p>
        </w:tc>
        <w:tc>
          <w:tcPr>
            <w:tcW w:w="835" w:type="dxa"/>
            <w:tcBorders>
              <w:top w:val="nil"/>
              <w:left w:val="nil"/>
              <w:bottom w:val="nil"/>
              <w:right w:val="nil"/>
            </w:tcBorders>
            <w:shd w:val="clear" w:color="auto" w:fill="auto"/>
            <w:noWrap/>
            <w:vAlign w:val="bottom"/>
            <w:hideMark/>
          </w:tcPr>
          <w:p w14:paraId="23B4D17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6AD3AC3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5582EE2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7A179455" w14:textId="77777777" w:rsidTr="00AA49CD">
        <w:trPr>
          <w:trHeight w:val="2"/>
        </w:trPr>
        <w:tc>
          <w:tcPr>
            <w:tcW w:w="1842" w:type="dxa"/>
            <w:vMerge/>
            <w:tcBorders>
              <w:left w:val="nil"/>
              <w:right w:val="nil"/>
            </w:tcBorders>
          </w:tcPr>
          <w:p w14:paraId="43E45EC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2B146D21"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Delay of Gratification</w:t>
            </w:r>
          </w:p>
        </w:tc>
        <w:tc>
          <w:tcPr>
            <w:tcW w:w="892" w:type="dxa"/>
            <w:tcBorders>
              <w:top w:val="nil"/>
              <w:left w:val="nil"/>
              <w:bottom w:val="nil"/>
              <w:right w:val="nil"/>
            </w:tcBorders>
            <w:shd w:val="clear" w:color="auto" w:fill="auto"/>
            <w:noWrap/>
            <w:vAlign w:val="bottom"/>
            <w:hideMark/>
          </w:tcPr>
          <w:p w14:paraId="49AB625B"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EE90EF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1.95</w:t>
            </w:r>
          </w:p>
        </w:tc>
        <w:tc>
          <w:tcPr>
            <w:tcW w:w="835" w:type="dxa"/>
            <w:tcBorders>
              <w:top w:val="nil"/>
              <w:left w:val="nil"/>
              <w:bottom w:val="nil"/>
              <w:right w:val="nil"/>
            </w:tcBorders>
            <w:shd w:val="clear" w:color="auto" w:fill="auto"/>
            <w:noWrap/>
            <w:vAlign w:val="bottom"/>
            <w:hideMark/>
          </w:tcPr>
          <w:p w14:paraId="5DEF94E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2.13</w:t>
            </w:r>
          </w:p>
        </w:tc>
        <w:tc>
          <w:tcPr>
            <w:tcW w:w="961" w:type="dxa"/>
            <w:tcBorders>
              <w:top w:val="nil"/>
              <w:left w:val="nil"/>
              <w:bottom w:val="nil"/>
              <w:right w:val="nil"/>
            </w:tcBorders>
            <w:shd w:val="clear" w:color="auto" w:fill="auto"/>
            <w:noWrap/>
            <w:hideMark/>
          </w:tcPr>
          <w:p w14:paraId="4B317D0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.92</w:t>
            </w:r>
          </w:p>
        </w:tc>
        <w:tc>
          <w:tcPr>
            <w:tcW w:w="835" w:type="dxa"/>
            <w:tcBorders>
              <w:top w:val="nil"/>
              <w:left w:val="nil"/>
              <w:bottom w:val="nil"/>
              <w:right w:val="nil"/>
            </w:tcBorders>
            <w:shd w:val="clear" w:color="auto" w:fill="auto"/>
            <w:noWrap/>
            <w:vAlign w:val="bottom"/>
            <w:hideMark/>
          </w:tcPr>
          <w:p w14:paraId="4497289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.360</w:t>
            </w:r>
          </w:p>
        </w:tc>
        <w:tc>
          <w:tcPr>
            <w:tcW w:w="1017" w:type="dxa"/>
            <w:tcBorders>
              <w:top w:val="nil"/>
              <w:left w:val="nil"/>
              <w:bottom w:val="nil"/>
              <w:right w:val="nil"/>
            </w:tcBorders>
            <w:shd w:val="clear" w:color="auto" w:fill="auto"/>
            <w:noWrap/>
            <w:vAlign w:val="bottom"/>
            <w:hideMark/>
          </w:tcPr>
          <w:p w14:paraId="75FD5D5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.400</w:t>
            </w:r>
          </w:p>
        </w:tc>
        <w:tc>
          <w:tcPr>
            <w:tcW w:w="1596" w:type="dxa"/>
            <w:tcBorders>
              <w:top w:val="nil"/>
              <w:left w:val="nil"/>
              <w:bottom w:val="nil"/>
              <w:right w:val="nil"/>
            </w:tcBorders>
            <w:shd w:val="clear" w:color="auto" w:fill="auto"/>
            <w:noWrap/>
            <w:vAlign w:val="bottom"/>
            <w:hideMark/>
          </w:tcPr>
          <w:p w14:paraId="13F35BD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39D72A3A" w14:textId="77777777" w:rsidTr="00AA49CD">
        <w:trPr>
          <w:trHeight w:val="2"/>
        </w:trPr>
        <w:tc>
          <w:tcPr>
            <w:tcW w:w="1842" w:type="dxa"/>
            <w:vMerge/>
            <w:tcBorders>
              <w:left w:val="nil"/>
              <w:right w:val="nil"/>
            </w:tcBorders>
          </w:tcPr>
          <w:p w14:paraId="75A26E6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737314A6"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20EC286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ED6DA4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1.65</w:t>
            </w:r>
          </w:p>
        </w:tc>
        <w:tc>
          <w:tcPr>
            <w:tcW w:w="835" w:type="dxa"/>
            <w:tcBorders>
              <w:top w:val="nil"/>
              <w:left w:val="nil"/>
              <w:bottom w:val="nil"/>
              <w:right w:val="nil"/>
            </w:tcBorders>
            <w:shd w:val="clear" w:color="auto" w:fill="auto"/>
            <w:noWrap/>
            <w:vAlign w:val="bottom"/>
            <w:hideMark/>
          </w:tcPr>
          <w:p w14:paraId="337F932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1.85</w:t>
            </w:r>
          </w:p>
        </w:tc>
        <w:tc>
          <w:tcPr>
            <w:tcW w:w="961" w:type="dxa"/>
            <w:tcBorders>
              <w:top w:val="nil"/>
              <w:left w:val="nil"/>
              <w:bottom w:val="nil"/>
              <w:right w:val="nil"/>
            </w:tcBorders>
            <w:shd w:val="clear" w:color="auto" w:fill="auto"/>
            <w:noWrap/>
            <w:hideMark/>
          </w:tcPr>
          <w:p w14:paraId="403C369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.89</w:t>
            </w:r>
          </w:p>
        </w:tc>
        <w:tc>
          <w:tcPr>
            <w:tcW w:w="835" w:type="dxa"/>
            <w:tcBorders>
              <w:top w:val="nil"/>
              <w:left w:val="nil"/>
              <w:bottom w:val="nil"/>
              <w:right w:val="nil"/>
            </w:tcBorders>
            <w:shd w:val="clear" w:color="auto" w:fill="auto"/>
            <w:noWrap/>
            <w:vAlign w:val="bottom"/>
            <w:hideMark/>
          </w:tcPr>
          <w:p w14:paraId="61067A3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.372</w:t>
            </w:r>
          </w:p>
        </w:tc>
        <w:tc>
          <w:tcPr>
            <w:tcW w:w="1017" w:type="dxa"/>
            <w:tcBorders>
              <w:top w:val="nil"/>
              <w:left w:val="nil"/>
              <w:bottom w:val="nil"/>
              <w:right w:val="nil"/>
            </w:tcBorders>
            <w:shd w:val="clear" w:color="auto" w:fill="auto"/>
            <w:noWrap/>
            <w:vAlign w:val="bottom"/>
            <w:hideMark/>
          </w:tcPr>
          <w:p w14:paraId="508BA7D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.436</w:t>
            </w:r>
          </w:p>
        </w:tc>
        <w:tc>
          <w:tcPr>
            <w:tcW w:w="1596" w:type="dxa"/>
            <w:tcBorders>
              <w:top w:val="nil"/>
              <w:left w:val="nil"/>
              <w:bottom w:val="nil"/>
              <w:right w:val="nil"/>
            </w:tcBorders>
            <w:shd w:val="clear" w:color="auto" w:fill="auto"/>
            <w:noWrap/>
            <w:vAlign w:val="bottom"/>
            <w:hideMark/>
          </w:tcPr>
          <w:p w14:paraId="18B383E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13B3F1A0" w14:textId="77777777" w:rsidTr="00AA49CD">
        <w:trPr>
          <w:trHeight w:val="8"/>
        </w:trPr>
        <w:tc>
          <w:tcPr>
            <w:tcW w:w="1842" w:type="dxa"/>
            <w:vMerge/>
            <w:tcBorders>
              <w:left w:val="nil"/>
              <w:right w:val="nil"/>
            </w:tcBorders>
          </w:tcPr>
          <w:p w14:paraId="0E7BC498"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3D31C6AC"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Depression</w:t>
            </w:r>
          </w:p>
        </w:tc>
        <w:tc>
          <w:tcPr>
            <w:tcW w:w="892" w:type="dxa"/>
            <w:tcBorders>
              <w:top w:val="nil"/>
              <w:left w:val="nil"/>
              <w:bottom w:val="nil"/>
              <w:right w:val="nil"/>
            </w:tcBorders>
            <w:shd w:val="clear" w:color="auto" w:fill="auto"/>
            <w:noWrap/>
            <w:vAlign w:val="bottom"/>
            <w:hideMark/>
          </w:tcPr>
          <w:p w14:paraId="399F8AF4"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38A27DA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5.62</w:t>
            </w:r>
          </w:p>
        </w:tc>
        <w:tc>
          <w:tcPr>
            <w:tcW w:w="835" w:type="dxa"/>
            <w:tcBorders>
              <w:top w:val="nil"/>
              <w:left w:val="nil"/>
              <w:bottom w:val="nil"/>
              <w:right w:val="nil"/>
            </w:tcBorders>
            <w:shd w:val="clear" w:color="auto" w:fill="auto"/>
            <w:noWrap/>
            <w:vAlign w:val="bottom"/>
            <w:hideMark/>
          </w:tcPr>
          <w:p w14:paraId="4CBAF5F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1.74</w:t>
            </w:r>
          </w:p>
        </w:tc>
        <w:tc>
          <w:tcPr>
            <w:tcW w:w="961" w:type="dxa"/>
            <w:tcBorders>
              <w:top w:val="nil"/>
              <w:left w:val="nil"/>
              <w:bottom w:val="nil"/>
              <w:right w:val="nil"/>
            </w:tcBorders>
            <w:shd w:val="clear" w:color="auto" w:fill="auto"/>
            <w:noWrap/>
            <w:hideMark/>
          </w:tcPr>
          <w:p w14:paraId="3B7AC21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3.24</w:t>
            </w:r>
          </w:p>
        </w:tc>
        <w:tc>
          <w:tcPr>
            <w:tcW w:w="835" w:type="dxa"/>
            <w:tcBorders>
              <w:top w:val="nil"/>
              <w:left w:val="nil"/>
              <w:bottom w:val="nil"/>
              <w:right w:val="nil"/>
            </w:tcBorders>
            <w:shd w:val="clear" w:color="auto" w:fill="auto"/>
            <w:noWrap/>
            <w:vAlign w:val="bottom"/>
            <w:hideMark/>
          </w:tcPr>
          <w:p w14:paraId="6F7509D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7807E90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.003</w:t>
            </w:r>
          </w:p>
        </w:tc>
        <w:tc>
          <w:tcPr>
            <w:tcW w:w="1596" w:type="dxa"/>
            <w:tcBorders>
              <w:top w:val="nil"/>
              <w:left w:val="nil"/>
              <w:bottom w:val="nil"/>
              <w:right w:val="nil"/>
            </w:tcBorders>
            <w:shd w:val="clear" w:color="auto" w:fill="auto"/>
            <w:noWrap/>
            <w:vAlign w:val="bottom"/>
            <w:hideMark/>
          </w:tcPr>
          <w:p w14:paraId="6284977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32CC7FA8" w14:textId="77777777" w:rsidTr="00AA49CD">
        <w:trPr>
          <w:trHeight w:val="2"/>
        </w:trPr>
        <w:tc>
          <w:tcPr>
            <w:tcW w:w="1842" w:type="dxa"/>
            <w:vMerge/>
            <w:tcBorders>
              <w:left w:val="nil"/>
              <w:right w:val="nil"/>
            </w:tcBorders>
          </w:tcPr>
          <w:p w14:paraId="7949337B"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0848E3E8"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F5BF63F"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3602CD3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5.82</w:t>
            </w:r>
          </w:p>
        </w:tc>
        <w:tc>
          <w:tcPr>
            <w:tcW w:w="835" w:type="dxa"/>
            <w:tcBorders>
              <w:top w:val="nil"/>
              <w:left w:val="nil"/>
              <w:bottom w:val="nil"/>
              <w:right w:val="nil"/>
            </w:tcBorders>
            <w:shd w:val="clear" w:color="auto" w:fill="auto"/>
            <w:noWrap/>
            <w:vAlign w:val="bottom"/>
            <w:hideMark/>
          </w:tcPr>
          <w:p w14:paraId="24879A6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013B896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3.42</w:t>
            </w:r>
          </w:p>
        </w:tc>
        <w:tc>
          <w:tcPr>
            <w:tcW w:w="835" w:type="dxa"/>
            <w:tcBorders>
              <w:top w:val="nil"/>
              <w:left w:val="nil"/>
              <w:bottom w:val="nil"/>
              <w:right w:val="nil"/>
            </w:tcBorders>
            <w:shd w:val="clear" w:color="auto" w:fill="auto"/>
            <w:noWrap/>
            <w:vAlign w:val="bottom"/>
            <w:hideMark/>
          </w:tcPr>
          <w:p w14:paraId="64133DC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513539A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.002</w:t>
            </w:r>
          </w:p>
        </w:tc>
        <w:tc>
          <w:tcPr>
            <w:tcW w:w="1596" w:type="dxa"/>
            <w:tcBorders>
              <w:top w:val="nil"/>
              <w:left w:val="nil"/>
              <w:bottom w:val="nil"/>
              <w:right w:val="nil"/>
            </w:tcBorders>
            <w:shd w:val="clear" w:color="auto" w:fill="auto"/>
            <w:noWrap/>
            <w:vAlign w:val="bottom"/>
            <w:hideMark/>
          </w:tcPr>
          <w:p w14:paraId="01F1C2D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7D4027" w:rsidRPr="00304A84" w14:paraId="79D85FE8" w14:textId="77777777" w:rsidTr="00AA49CD">
        <w:trPr>
          <w:trHeight w:val="8"/>
        </w:trPr>
        <w:tc>
          <w:tcPr>
            <w:tcW w:w="1842" w:type="dxa"/>
            <w:vMerge/>
            <w:tcBorders>
              <w:left w:val="nil"/>
              <w:right w:val="nil"/>
            </w:tcBorders>
          </w:tcPr>
          <w:p w14:paraId="6A4A29C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3A3258D1"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Explicit Prejudice</w:t>
            </w:r>
          </w:p>
        </w:tc>
        <w:tc>
          <w:tcPr>
            <w:tcW w:w="892" w:type="dxa"/>
            <w:tcBorders>
              <w:top w:val="nil"/>
              <w:left w:val="nil"/>
              <w:bottom w:val="nil"/>
              <w:right w:val="nil"/>
            </w:tcBorders>
            <w:shd w:val="clear" w:color="auto" w:fill="auto"/>
            <w:noWrap/>
            <w:vAlign w:val="bottom"/>
            <w:hideMark/>
          </w:tcPr>
          <w:p w14:paraId="38861E5F"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0C47F13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8.28</w:t>
            </w:r>
          </w:p>
        </w:tc>
        <w:tc>
          <w:tcPr>
            <w:tcW w:w="835" w:type="dxa"/>
            <w:tcBorders>
              <w:top w:val="nil"/>
              <w:left w:val="nil"/>
              <w:bottom w:val="nil"/>
              <w:right w:val="nil"/>
            </w:tcBorders>
            <w:shd w:val="clear" w:color="auto" w:fill="auto"/>
            <w:noWrap/>
            <w:vAlign w:val="bottom"/>
            <w:hideMark/>
          </w:tcPr>
          <w:p w14:paraId="3EFC8DA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79D27FD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4.87</w:t>
            </w:r>
          </w:p>
        </w:tc>
        <w:tc>
          <w:tcPr>
            <w:tcW w:w="835" w:type="dxa"/>
            <w:tcBorders>
              <w:top w:val="nil"/>
              <w:left w:val="nil"/>
              <w:bottom w:val="nil"/>
              <w:right w:val="nil"/>
            </w:tcBorders>
            <w:shd w:val="clear" w:color="auto" w:fill="auto"/>
            <w:noWrap/>
            <w:vAlign w:val="bottom"/>
            <w:hideMark/>
          </w:tcPr>
          <w:p w14:paraId="1B7ECB2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6A44304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54FC9B2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7D4027" w:rsidRPr="00304A84" w14:paraId="7C684A43" w14:textId="77777777" w:rsidTr="00AA49CD">
        <w:trPr>
          <w:trHeight w:val="2"/>
        </w:trPr>
        <w:tc>
          <w:tcPr>
            <w:tcW w:w="1842" w:type="dxa"/>
            <w:vMerge/>
            <w:tcBorders>
              <w:left w:val="nil"/>
              <w:right w:val="nil"/>
            </w:tcBorders>
          </w:tcPr>
          <w:p w14:paraId="7CE45172"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5E15808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79F03CC3"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0580BD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8.06</w:t>
            </w:r>
          </w:p>
        </w:tc>
        <w:tc>
          <w:tcPr>
            <w:tcW w:w="835" w:type="dxa"/>
            <w:tcBorders>
              <w:top w:val="nil"/>
              <w:left w:val="nil"/>
              <w:bottom w:val="nil"/>
              <w:right w:val="nil"/>
            </w:tcBorders>
            <w:shd w:val="clear" w:color="auto" w:fill="auto"/>
            <w:noWrap/>
            <w:vAlign w:val="bottom"/>
            <w:hideMark/>
          </w:tcPr>
          <w:p w14:paraId="1CCBDD0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1.95</w:t>
            </w:r>
          </w:p>
        </w:tc>
        <w:tc>
          <w:tcPr>
            <w:tcW w:w="961" w:type="dxa"/>
            <w:tcBorders>
              <w:top w:val="nil"/>
              <w:left w:val="nil"/>
              <w:bottom w:val="nil"/>
              <w:right w:val="nil"/>
            </w:tcBorders>
            <w:shd w:val="clear" w:color="auto" w:fill="auto"/>
            <w:noWrap/>
            <w:hideMark/>
          </w:tcPr>
          <w:p w14:paraId="53EC054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4.13</w:t>
            </w:r>
          </w:p>
        </w:tc>
        <w:tc>
          <w:tcPr>
            <w:tcW w:w="835" w:type="dxa"/>
            <w:tcBorders>
              <w:top w:val="nil"/>
              <w:left w:val="nil"/>
              <w:bottom w:val="nil"/>
              <w:right w:val="nil"/>
            </w:tcBorders>
            <w:shd w:val="clear" w:color="auto" w:fill="auto"/>
            <w:noWrap/>
            <w:vAlign w:val="bottom"/>
            <w:hideMark/>
          </w:tcPr>
          <w:p w14:paraId="2094430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72DD08A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24A22B6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71899750" w14:textId="77777777" w:rsidTr="00AA49CD">
        <w:trPr>
          <w:trHeight w:val="8"/>
        </w:trPr>
        <w:tc>
          <w:tcPr>
            <w:tcW w:w="1842" w:type="dxa"/>
            <w:vMerge/>
            <w:tcBorders>
              <w:left w:val="nil"/>
              <w:right w:val="nil"/>
            </w:tcBorders>
          </w:tcPr>
          <w:p w14:paraId="47F5D47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3CE5ABD5"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Generalized Trust</w:t>
            </w:r>
          </w:p>
        </w:tc>
        <w:tc>
          <w:tcPr>
            <w:tcW w:w="892" w:type="dxa"/>
            <w:tcBorders>
              <w:top w:val="nil"/>
              <w:left w:val="nil"/>
              <w:bottom w:val="nil"/>
              <w:right w:val="nil"/>
            </w:tcBorders>
            <w:shd w:val="clear" w:color="auto" w:fill="auto"/>
            <w:noWrap/>
            <w:vAlign w:val="bottom"/>
            <w:hideMark/>
          </w:tcPr>
          <w:p w14:paraId="51FDDDD9"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1334B50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-2.61</w:t>
            </w:r>
          </w:p>
        </w:tc>
        <w:tc>
          <w:tcPr>
            <w:tcW w:w="835" w:type="dxa"/>
            <w:tcBorders>
              <w:top w:val="nil"/>
              <w:left w:val="nil"/>
              <w:bottom w:val="nil"/>
              <w:right w:val="nil"/>
            </w:tcBorders>
            <w:shd w:val="clear" w:color="auto" w:fill="auto"/>
            <w:noWrap/>
            <w:vAlign w:val="bottom"/>
            <w:hideMark/>
          </w:tcPr>
          <w:p w14:paraId="6810EC2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1.77</w:t>
            </w:r>
          </w:p>
        </w:tc>
        <w:tc>
          <w:tcPr>
            <w:tcW w:w="961" w:type="dxa"/>
            <w:tcBorders>
              <w:top w:val="nil"/>
              <w:left w:val="nil"/>
              <w:bottom w:val="nil"/>
              <w:right w:val="nil"/>
            </w:tcBorders>
            <w:shd w:val="clear" w:color="auto" w:fill="auto"/>
            <w:noWrap/>
            <w:hideMark/>
          </w:tcPr>
          <w:p w14:paraId="6C3FCF7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-1.47</w:t>
            </w:r>
          </w:p>
        </w:tc>
        <w:tc>
          <w:tcPr>
            <w:tcW w:w="835" w:type="dxa"/>
            <w:tcBorders>
              <w:top w:val="nil"/>
              <w:left w:val="nil"/>
              <w:bottom w:val="nil"/>
              <w:right w:val="nil"/>
            </w:tcBorders>
            <w:shd w:val="clear" w:color="auto" w:fill="auto"/>
            <w:noWrap/>
            <w:vAlign w:val="bottom"/>
            <w:hideMark/>
          </w:tcPr>
          <w:p w14:paraId="6706A60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.142</w:t>
            </w:r>
          </w:p>
        </w:tc>
        <w:tc>
          <w:tcPr>
            <w:tcW w:w="1017" w:type="dxa"/>
            <w:tcBorders>
              <w:top w:val="nil"/>
              <w:left w:val="nil"/>
              <w:bottom w:val="nil"/>
              <w:right w:val="nil"/>
            </w:tcBorders>
            <w:shd w:val="clear" w:color="auto" w:fill="auto"/>
            <w:noWrap/>
            <w:vAlign w:val="bottom"/>
            <w:hideMark/>
          </w:tcPr>
          <w:p w14:paraId="051D25F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.188</w:t>
            </w:r>
          </w:p>
        </w:tc>
        <w:tc>
          <w:tcPr>
            <w:tcW w:w="1596" w:type="dxa"/>
            <w:tcBorders>
              <w:top w:val="nil"/>
              <w:left w:val="nil"/>
              <w:bottom w:val="nil"/>
              <w:right w:val="nil"/>
            </w:tcBorders>
            <w:shd w:val="clear" w:color="auto" w:fill="auto"/>
            <w:noWrap/>
            <w:vAlign w:val="bottom"/>
            <w:hideMark/>
          </w:tcPr>
          <w:p w14:paraId="4A45C45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133B9618" w14:textId="77777777" w:rsidTr="00AA49CD">
        <w:trPr>
          <w:trHeight w:val="2"/>
        </w:trPr>
        <w:tc>
          <w:tcPr>
            <w:tcW w:w="1842" w:type="dxa"/>
            <w:vMerge/>
            <w:tcBorders>
              <w:left w:val="nil"/>
              <w:right w:val="nil"/>
            </w:tcBorders>
          </w:tcPr>
          <w:p w14:paraId="467EDF3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0C46CE5A"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13670619"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7261B7C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-4.54</w:t>
            </w:r>
          </w:p>
        </w:tc>
        <w:tc>
          <w:tcPr>
            <w:tcW w:w="835" w:type="dxa"/>
            <w:tcBorders>
              <w:top w:val="nil"/>
              <w:left w:val="nil"/>
              <w:bottom w:val="nil"/>
              <w:right w:val="nil"/>
            </w:tcBorders>
            <w:shd w:val="clear" w:color="auto" w:fill="auto"/>
            <w:noWrap/>
            <w:vAlign w:val="bottom"/>
            <w:hideMark/>
          </w:tcPr>
          <w:p w14:paraId="29D4778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56FA6A4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-2.67</w:t>
            </w:r>
          </w:p>
        </w:tc>
        <w:tc>
          <w:tcPr>
            <w:tcW w:w="835" w:type="dxa"/>
            <w:tcBorders>
              <w:top w:val="nil"/>
              <w:left w:val="nil"/>
              <w:bottom w:val="nil"/>
              <w:right w:val="nil"/>
            </w:tcBorders>
            <w:shd w:val="clear" w:color="auto" w:fill="auto"/>
            <w:noWrap/>
            <w:vAlign w:val="bottom"/>
            <w:hideMark/>
          </w:tcPr>
          <w:p w14:paraId="5FCB354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.008</w:t>
            </w:r>
          </w:p>
        </w:tc>
        <w:tc>
          <w:tcPr>
            <w:tcW w:w="1017" w:type="dxa"/>
            <w:tcBorders>
              <w:top w:val="nil"/>
              <w:left w:val="nil"/>
              <w:bottom w:val="nil"/>
              <w:right w:val="nil"/>
            </w:tcBorders>
            <w:shd w:val="clear" w:color="auto" w:fill="auto"/>
            <w:noWrap/>
            <w:vAlign w:val="bottom"/>
            <w:hideMark/>
          </w:tcPr>
          <w:p w14:paraId="11C6B8D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.015</w:t>
            </w:r>
          </w:p>
        </w:tc>
        <w:tc>
          <w:tcPr>
            <w:tcW w:w="1596" w:type="dxa"/>
            <w:tcBorders>
              <w:top w:val="nil"/>
              <w:left w:val="nil"/>
              <w:bottom w:val="nil"/>
              <w:right w:val="nil"/>
            </w:tcBorders>
            <w:shd w:val="clear" w:color="auto" w:fill="auto"/>
            <w:noWrap/>
            <w:vAlign w:val="bottom"/>
            <w:hideMark/>
          </w:tcPr>
          <w:p w14:paraId="0FADA26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46C2E3A1" w14:textId="77777777" w:rsidTr="00AA49CD">
        <w:trPr>
          <w:trHeight w:val="8"/>
        </w:trPr>
        <w:tc>
          <w:tcPr>
            <w:tcW w:w="1842" w:type="dxa"/>
            <w:vMerge/>
            <w:tcBorders>
              <w:left w:val="nil"/>
              <w:right w:val="nil"/>
            </w:tcBorders>
          </w:tcPr>
          <w:p w14:paraId="6FF9E04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601EABAF"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Implicit Prejudice</w:t>
            </w:r>
          </w:p>
        </w:tc>
        <w:tc>
          <w:tcPr>
            <w:tcW w:w="892" w:type="dxa"/>
            <w:tcBorders>
              <w:top w:val="nil"/>
              <w:left w:val="nil"/>
              <w:bottom w:val="nil"/>
              <w:right w:val="nil"/>
            </w:tcBorders>
            <w:shd w:val="clear" w:color="auto" w:fill="auto"/>
            <w:noWrap/>
            <w:vAlign w:val="bottom"/>
            <w:hideMark/>
          </w:tcPr>
          <w:p w14:paraId="13AD3DF5"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782E8A4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9.66</w:t>
            </w:r>
          </w:p>
        </w:tc>
        <w:tc>
          <w:tcPr>
            <w:tcW w:w="835" w:type="dxa"/>
            <w:tcBorders>
              <w:top w:val="nil"/>
              <w:left w:val="nil"/>
              <w:bottom w:val="nil"/>
              <w:right w:val="nil"/>
            </w:tcBorders>
            <w:shd w:val="clear" w:color="auto" w:fill="auto"/>
            <w:noWrap/>
            <w:vAlign w:val="bottom"/>
            <w:hideMark/>
          </w:tcPr>
          <w:p w14:paraId="2C7B174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1.71</w:t>
            </w:r>
          </w:p>
        </w:tc>
        <w:tc>
          <w:tcPr>
            <w:tcW w:w="961" w:type="dxa"/>
            <w:tcBorders>
              <w:top w:val="nil"/>
              <w:left w:val="nil"/>
              <w:bottom w:val="nil"/>
              <w:right w:val="nil"/>
            </w:tcBorders>
            <w:shd w:val="clear" w:color="auto" w:fill="auto"/>
            <w:noWrap/>
            <w:hideMark/>
          </w:tcPr>
          <w:p w14:paraId="093846F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5.63</w:t>
            </w:r>
          </w:p>
        </w:tc>
        <w:tc>
          <w:tcPr>
            <w:tcW w:w="835" w:type="dxa"/>
            <w:tcBorders>
              <w:top w:val="nil"/>
              <w:left w:val="nil"/>
              <w:bottom w:val="nil"/>
              <w:right w:val="nil"/>
            </w:tcBorders>
            <w:shd w:val="clear" w:color="auto" w:fill="auto"/>
            <w:noWrap/>
            <w:vAlign w:val="bottom"/>
            <w:hideMark/>
          </w:tcPr>
          <w:p w14:paraId="4F078BE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6F90229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78CFC9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1319992D" w14:textId="77777777" w:rsidTr="00AA49CD">
        <w:trPr>
          <w:trHeight w:val="2"/>
        </w:trPr>
        <w:tc>
          <w:tcPr>
            <w:tcW w:w="1842" w:type="dxa"/>
            <w:vMerge/>
            <w:tcBorders>
              <w:left w:val="nil"/>
              <w:right w:val="nil"/>
            </w:tcBorders>
          </w:tcPr>
          <w:p w14:paraId="3DA368D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40FAA3C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A6ACE2E"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E74AB5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5.57</w:t>
            </w:r>
          </w:p>
        </w:tc>
        <w:tc>
          <w:tcPr>
            <w:tcW w:w="835" w:type="dxa"/>
            <w:tcBorders>
              <w:top w:val="nil"/>
              <w:left w:val="nil"/>
              <w:bottom w:val="nil"/>
              <w:right w:val="nil"/>
            </w:tcBorders>
            <w:shd w:val="clear" w:color="auto" w:fill="auto"/>
            <w:noWrap/>
            <w:vAlign w:val="bottom"/>
            <w:hideMark/>
          </w:tcPr>
          <w:p w14:paraId="7CDD8F9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1.85</w:t>
            </w:r>
          </w:p>
        </w:tc>
        <w:tc>
          <w:tcPr>
            <w:tcW w:w="961" w:type="dxa"/>
            <w:tcBorders>
              <w:top w:val="nil"/>
              <w:left w:val="nil"/>
              <w:bottom w:val="nil"/>
              <w:right w:val="nil"/>
            </w:tcBorders>
            <w:shd w:val="clear" w:color="auto" w:fill="auto"/>
            <w:noWrap/>
            <w:hideMark/>
          </w:tcPr>
          <w:p w14:paraId="5ADA075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3.01</w:t>
            </w:r>
          </w:p>
        </w:tc>
        <w:tc>
          <w:tcPr>
            <w:tcW w:w="835" w:type="dxa"/>
            <w:tcBorders>
              <w:top w:val="nil"/>
              <w:left w:val="nil"/>
              <w:bottom w:val="nil"/>
              <w:right w:val="nil"/>
            </w:tcBorders>
            <w:shd w:val="clear" w:color="auto" w:fill="auto"/>
            <w:noWrap/>
            <w:vAlign w:val="bottom"/>
            <w:hideMark/>
          </w:tcPr>
          <w:p w14:paraId="7958881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.003</w:t>
            </w:r>
          </w:p>
        </w:tc>
        <w:tc>
          <w:tcPr>
            <w:tcW w:w="1017" w:type="dxa"/>
            <w:tcBorders>
              <w:top w:val="nil"/>
              <w:left w:val="nil"/>
              <w:bottom w:val="nil"/>
              <w:right w:val="nil"/>
            </w:tcBorders>
            <w:shd w:val="clear" w:color="auto" w:fill="auto"/>
            <w:noWrap/>
            <w:vAlign w:val="bottom"/>
            <w:hideMark/>
          </w:tcPr>
          <w:p w14:paraId="5468F0D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.006</w:t>
            </w:r>
          </w:p>
        </w:tc>
        <w:tc>
          <w:tcPr>
            <w:tcW w:w="1596" w:type="dxa"/>
            <w:tcBorders>
              <w:top w:val="nil"/>
              <w:left w:val="nil"/>
              <w:bottom w:val="nil"/>
              <w:right w:val="nil"/>
            </w:tcBorders>
            <w:shd w:val="clear" w:color="auto" w:fill="auto"/>
            <w:noWrap/>
            <w:vAlign w:val="bottom"/>
            <w:hideMark/>
          </w:tcPr>
          <w:p w14:paraId="58ECE4F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3FFD7AB5" w14:textId="77777777" w:rsidTr="00AA49CD">
        <w:trPr>
          <w:trHeight w:val="8"/>
        </w:trPr>
        <w:tc>
          <w:tcPr>
            <w:tcW w:w="1842" w:type="dxa"/>
            <w:vMerge/>
            <w:tcBorders>
              <w:left w:val="nil"/>
              <w:right w:val="nil"/>
            </w:tcBorders>
          </w:tcPr>
          <w:p w14:paraId="58160FF7"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616F4E8B"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Individualism</w:t>
            </w:r>
          </w:p>
        </w:tc>
        <w:tc>
          <w:tcPr>
            <w:tcW w:w="892" w:type="dxa"/>
            <w:tcBorders>
              <w:top w:val="nil"/>
              <w:left w:val="nil"/>
              <w:bottom w:val="nil"/>
              <w:right w:val="nil"/>
            </w:tcBorders>
            <w:shd w:val="clear" w:color="auto" w:fill="auto"/>
            <w:noWrap/>
            <w:vAlign w:val="bottom"/>
            <w:hideMark/>
          </w:tcPr>
          <w:p w14:paraId="06252635"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5A376E7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6.97</w:t>
            </w:r>
          </w:p>
        </w:tc>
        <w:tc>
          <w:tcPr>
            <w:tcW w:w="835" w:type="dxa"/>
            <w:tcBorders>
              <w:top w:val="nil"/>
              <w:left w:val="nil"/>
              <w:bottom w:val="nil"/>
              <w:right w:val="nil"/>
            </w:tcBorders>
            <w:shd w:val="clear" w:color="auto" w:fill="auto"/>
            <w:noWrap/>
            <w:vAlign w:val="bottom"/>
            <w:hideMark/>
          </w:tcPr>
          <w:p w14:paraId="1B9568F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1.79</w:t>
            </w:r>
          </w:p>
        </w:tc>
        <w:tc>
          <w:tcPr>
            <w:tcW w:w="961" w:type="dxa"/>
            <w:tcBorders>
              <w:top w:val="nil"/>
              <w:left w:val="nil"/>
              <w:bottom w:val="nil"/>
              <w:right w:val="nil"/>
            </w:tcBorders>
            <w:shd w:val="clear" w:color="auto" w:fill="auto"/>
            <w:noWrap/>
            <w:hideMark/>
          </w:tcPr>
          <w:p w14:paraId="4DE91CE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3.89</w:t>
            </w:r>
          </w:p>
        </w:tc>
        <w:tc>
          <w:tcPr>
            <w:tcW w:w="835" w:type="dxa"/>
            <w:tcBorders>
              <w:top w:val="nil"/>
              <w:left w:val="nil"/>
              <w:bottom w:val="nil"/>
              <w:right w:val="nil"/>
            </w:tcBorders>
            <w:shd w:val="clear" w:color="auto" w:fill="auto"/>
            <w:noWrap/>
            <w:vAlign w:val="bottom"/>
            <w:hideMark/>
          </w:tcPr>
          <w:p w14:paraId="0307B5B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59D2425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72479A7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6456FF7A" w14:textId="77777777" w:rsidTr="00AA49CD">
        <w:trPr>
          <w:trHeight w:val="8"/>
        </w:trPr>
        <w:tc>
          <w:tcPr>
            <w:tcW w:w="1842" w:type="dxa"/>
            <w:vMerge/>
            <w:tcBorders>
              <w:left w:val="nil"/>
              <w:right w:val="nil"/>
            </w:tcBorders>
          </w:tcPr>
          <w:p w14:paraId="7A59437F"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4D7F65DB"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2B73732D"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7165F6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1.72</w:t>
            </w:r>
          </w:p>
        </w:tc>
        <w:tc>
          <w:tcPr>
            <w:tcW w:w="835" w:type="dxa"/>
            <w:tcBorders>
              <w:top w:val="nil"/>
              <w:left w:val="nil"/>
              <w:bottom w:val="nil"/>
              <w:right w:val="nil"/>
            </w:tcBorders>
            <w:shd w:val="clear" w:color="auto" w:fill="auto"/>
            <w:noWrap/>
            <w:vAlign w:val="bottom"/>
            <w:hideMark/>
          </w:tcPr>
          <w:p w14:paraId="005725B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1.96</w:t>
            </w:r>
          </w:p>
        </w:tc>
        <w:tc>
          <w:tcPr>
            <w:tcW w:w="961" w:type="dxa"/>
            <w:tcBorders>
              <w:top w:val="nil"/>
              <w:left w:val="nil"/>
              <w:bottom w:val="nil"/>
              <w:right w:val="nil"/>
            </w:tcBorders>
            <w:shd w:val="clear" w:color="auto" w:fill="auto"/>
            <w:noWrap/>
            <w:hideMark/>
          </w:tcPr>
          <w:p w14:paraId="2A4EF73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.88</w:t>
            </w:r>
          </w:p>
        </w:tc>
        <w:tc>
          <w:tcPr>
            <w:tcW w:w="835" w:type="dxa"/>
            <w:tcBorders>
              <w:top w:val="nil"/>
              <w:left w:val="nil"/>
              <w:bottom w:val="nil"/>
              <w:right w:val="nil"/>
            </w:tcBorders>
            <w:shd w:val="clear" w:color="auto" w:fill="auto"/>
            <w:noWrap/>
            <w:vAlign w:val="bottom"/>
            <w:hideMark/>
          </w:tcPr>
          <w:p w14:paraId="326F882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.378</w:t>
            </w:r>
          </w:p>
        </w:tc>
        <w:tc>
          <w:tcPr>
            <w:tcW w:w="1017" w:type="dxa"/>
            <w:tcBorders>
              <w:top w:val="nil"/>
              <w:left w:val="nil"/>
              <w:bottom w:val="nil"/>
              <w:right w:val="nil"/>
            </w:tcBorders>
            <w:shd w:val="clear" w:color="auto" w:fill="auto"/>
            <w:noWrap/>
            <w:vAlign w:val="bottom"/>
            <w:hideMark/>
          </w:tcPr>
          <w:p w14:paraId="7BC6E96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.436</w:t>
            </w:r>
          </w:p>
        </w:tc>
        <w:tc>
          <w:tcPr>
            <w:tcW w:w="1596" w:type="dxa"/>
            <w:tcBorders>
              <w:top w:val="nil"/>
              <w:left w:val="nil"/>
              <w:bottom w:val="nil"/>
              <w:right w:val="nil"/>
            </w:tcBorders>
            <w:shd w:val="clear" w:color="auto" w:fill="auto"/>
            <w:noWrap/>
            <w:vAlign w:val="bottom"/>
            <w:hideMark/>
          </w:tcPr>
          <w:p w14:paraId="18F4045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5BBCDE61" w14:textId="77777777" w:rsidTr="00AA49CD">
        <w:trPr>
          <w:trHeight w:val="8"/>
        </w:trPr>
        <w:tc>
          <w:tcPr>
            <w:tcW w:w="1842" w:type="dxa"/>
            <w:vMerge/>
            <w:tcBorders>
              <w:left w:val="nil"/>
              <w:right w:val="nil"/>
            </w:tcBorders>
          </w:tcPr>
          <w:p w14:paraId="7893D9E9"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5B1BC3BE"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Life Satisfaction</w:t>
            </w:r>
          </w:p>
        </w:tc>
        <w:tc>
          <w:tcPr>
            <w:tcW w:w="892" w:type="dxa"/>
            <w:tcBorders>
              <w:top w:val="nil"/>
              <w:left w:val="nil"/>
              <w:bottom w:val="nil"/>
              <w:right w:val="nil"/>
            </w:tcBorders>
            <w:shd w:val="clear" w:color="auto" w:fill="auto"/>
            <w:noWrap/>
            <w:vAlign w:val="bottom"/>
            <w:hideMark/>
          </w:tcPr>
          <w:p w14:paraId="533132DA"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178C57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w:t>
            </w:r>
          </w:p>
        </w:tc>
        <w:tc>
          <w:tcPr>
            <w:tcW w:w="835" w:type="dxa"/>
            <w:tcBorders>
              <w:top w:val="nil"/>
              <w:left w:val="nil"/>
              <w:bottom w:val="nil"/>
              <w:right w:val="nil"/>
            </w:tcBorders>
            <w:shd w:val="clear" w:color="auto" w:fill="auto"/>
            <w:noWrap/>
            <w:vAlign w:val="bottom"/>
            <w:hideMark/>
          </w:tcPr>
          <w:p w14:paraId="313B374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1.77</w:t>
            </w:r>
          </w:p>
        </w:tc>
        <w:tc>
          <w:tcPr>
            <w:tcW w:w="961" w:type="dxa"/>
            <w:tcBorders>
              <w:top w:val="nil"/>
              <w:left w:val="nil"/>
              <w:bottom w:val="nil"/>
              <w:right w:val="nil"/>
            </w:tcBorders>
            <w:shd w:val="clear" w:color="auto" w:fill="auto"/>
            <w:noWrap/>
            <w:hideMark/>
          </w:tcPr>
          <w:p w14:paraId="47C44D4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-.10</w:t>
            </w:r>
          </w:p>
        </w:tc>
        <w:tc>
          <w:tcPr>
            <w:tcW w:w="835" w:type="dxa"/>
            <w:tcBorders>
              <w:top w:val="nil"/>
              <w:left w:val="nil"/>
              <w:bottom w:val="nil"/>
              <w:right w:val="nil"/>
            </w:tcBorders>
            <w:shd w:val="clear" w:color="auto" w:fill="auto"/>
            <w:noWrap/>
            <w:vAlign w:val="bottom"/>
            <w:hideMark/>
          </w:tcPr>
          <w:p w14:paraId="50D45B6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.924</w:t>
            </w:r>
          </w:p>
        </w:tc>
        <w:tc>
          <w:tcPr>
            <w:tcW w:w="1017" w:type="dxa"/>
            <w:tcBorders>
              <w:top w:val="nil"/>
              <w:left w:val="nil"/>
              <w:bottom w:val="nil"/>
              <w:right w:val="nil"/>
            </w:tcBorders>
            <w:shd w:val="clear" w:color="auto" w:fill="auto"/>
            <w:noWrap/>
            <w:vAlign w:val="bottom"/>
            <w:hideMark/>
          </w:tcPr>
          <w:p w14:paraId="7DC35F5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.924</w:t>
            </w:r>
          </w:p>
        </w:tc>
        <w:tc>
          <w:tcPr>
            <w:tcW w:w="1596" w:type="dxa"/>
            <w:tcBorders>
              <w:top w:val="nil"/>
              <w:left w:val="nil"/>
              <w:bottom w:val="nil"/>
              <w:right w:val="nil"/>
            </w:tcBorders>
            <w:shd w:val="clear" w:color="auto" w:fill="auto"/>
            <w:noWrap/>
            <w:vAlign w:val="bottom"/>
            <w:hideMark/>
          </w:tcPr>
          <w:p w14:paraId="4B2EC15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0E0730B6" w14:textId="77777777" w:rsidTr="00AA49CD">
        <w:trPr>
          <w:trHeight w:val="2"/>
        </w:trPr>
        <w:tc>
          <w:tcPr>
            <w:tcW w:w="1842" w:type="dxa"/>
            <w:vMerge/>
            <w:tcBorders>
              <w:left w:val="nil"/>
              <w:right w:val="nil"/>
            </w:tcBorders>
          </w:tcPr>
          <w:p w14:paraId="77AC2805"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2884087"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020467E"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513D4C9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-2.68</w:t>
            </w:r>
          </w:p>
        </w:tc>
        <w:tc>
          <w:tcPr>
            <w:tcW w:w="835" w:type="dxa"/>
            <w:tcBorders>
              <w:top w:val="nil"/>
              <w:left w:val="nil"/>
              <w:bottom w:val="nil"/>
              <w:right w:val="nil"/>
            </w:tcBorders>
            <w:shd w:val="clear" w:color="auto" w:fill="auto"/>
            <w:noWrap/>
            <w:vAlign w:val="bottom"/>
            <w:hideMark/>
          </w:tcPr>
          <w:p w14:paraId="37B0A15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0E294D1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-1.58</w:t>
            </w:r>
          </w:p>
        </w:tc>
        <w:tc>
          <w:tcPr>
            <w:tcW w:w="835" w:type="dxa"/>
            <w:tcBorders>
              <w:top w:val="nil"/>
              <w:left w:val="nil"/>
              <w:bottom w:val="nil"/>
              <w:right w:val="nil"/>
            </w:tcBorders>
            <w:shd w:val="clear" w:color="auto" w:fill="auto"/>
            <w:noWrap/>
            <w:vAlign w:val="bottom"/>
            <w:hideMark/>
          </w:tcPr>
          <w:p w14:paraId="617F025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.114</w:t>
            </w:r>
          </w:p>
        </w:tc>
        <w:tc>
          <w:tcPr>
            <w:tcW w:w="1017" w:type="dxa"/>
            <w:tcBorders>
              <w:top w:val="nil"/>
              <w:left w:val="nil"/>
              <w:bottom w:val="nil"/>
              <w:right w:val="nil"/>
            </w:tcBorders>
            <w:shd w:val="clear" w:color="auto" w:fill="auto"/>
            <w:noWrap/>
            <w:vAlign w:val="bottom"/>
            <w:hideMark/>
          </w:tcPr>
          <w:p w14:paraId="608A543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.163</w:t>
            </w:r>
          </w:p>
        </w:tc>
        <w:tc>
          <w:tcPr>
            <w:tcW w:w="1596" w:type="dxa"/>
            <w:tcBorders>
              <w:top w:val="nil"/>
              <w:left w:val="nil"/>
              <w:bottom w:val="nil"/>
              <w:right w:val="nil"/>
            </w:tcBorders>
            <w:shd w:val="clear" w:color="auto" w:fill="auto"/>
            <w:noWrap/>
            <w:vAlign w:val="bottom"/>
            <w:hideMark/>
          </w:tcPr>
          <w:p w14:paraId="35CCD4A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7D4027" w:rsidRPr="00304A84" w14:paraId="7E8B0166" w14:textId="77777777" w:rsidTr="00AA49CD">
        <w:trPr>
          <w:trHeight w:val="8"/>
        </w:trPr>
        <w:tc>
          <w:tcPr>
            <w:tcW w:w="1842" w:type="dxa"/>
            <w:vMerge/>
            <w:tcBorders>
              <w:left w:val="nil"/>
              <w:right w:val="nil"/>
            </w:tcBorders>
          </w:tcPr>
          <w:p w14:paraId="44E47D60"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0CAA9BC1"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Loneliness</w:t>
            </w:r>
          </w:p>
        </w:tc>
        <w:tc>
          <w:tcPr>
            <w:tcW w:w="892" w:type="dxa"/>
            <w:tcBorders>
              <w:top w:val="nil"/>
              <w:left w:val="nil"/>
              <w:bottom w:val="nil"/>
              <w:right w:val="nil"/>
            </w:tcBorders>
            <w:shd w:val="clear" w:color="auto" w:fill="auto"/>
            <w:noWrap/>
            <w:vAlign w:val="bottom"/>
            <w:hideMark/>
          </w:tcPr>
          <w:p w14:paraId="0825E05B"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301CC11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7.83</w:t>
            </w:r>
          </w:p>
        </w:tc>
        <w:tc>
          <w:tcPr>
            <w:tcW w:w="835" w:type="dxa"/>
            <w:tcBorders>
              <w:top w:val="nil"/>
              <w:left w:val="nil"/>
              <w:bottom w:val="nil"/>
              <w:right w:val="nil"/>
            </w:tcBorders>
            <w:shd w:val="clear" w:color="auto" w:fill="auto"/>
            <w:noWrap/>
            <w:vAlign w:val="bottom"/>
            <w:hideMark/>
          </w:tcPr>
          <w:p w14:paraId="5A28C53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1.69</w:t>
            </w:r>
          </w:p>
        </w:tc>
        <w:tc>
          <w:tcPr>
            <w:tcW w:w="961" w:type="dxa"/>
            <w:tcBorders>
              <w:top w:val="nil"/>
              <w:left w:val="nil"/>
              <w:bottom w:val="nil"/>
              <w:right w:val="nil"/>
            </w:tcBorders>
            <w:shd w:val="clear" w:color="auto" w:fill="auto"/>
            <w:noWrap/>
            <w:hideMark/>
          </w:tcPr>
          <w:p w14:paraId="6922560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4.62</w:t>
            </w:r>
          </w:p>
        </w:tc>
        <w:tc>
          <w:tcPr>
            <w:tcW w:w="835" w:type="dxa"/>
            <w:tcBorders>
              <w:top w:val="nil"/>
              <w:left w:val="nil"/>
              <w:bottom w:val="nil"/>
              <w:right w:val="nil"/>
            </w:tcBorders>
            <w:shd w:val="clear" w:color="auto" w:fill="auto"/>
            <w:noWrap/>
            <w:vAlign w:val="bottom"/>
            <w:hideMark/>
          </w:tcPr>
          <w:p w14:paraId="654B00D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096D129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386E67A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7D4027" w:rsidRPr="00304A84" w14:paraId="69EC0415" w14:textId="77777777" w:rsidTr="00AA49CD">
        <w:trPr>
          <w:trHeight w:val="2"/>
        </w:trPr>
        <w:tc>
          <w:tcPr>
            <w:tcW w:w="1842" w:type="dxa"/>
            <w:vMerge/>
            <w:tcBorders>
              <w:left w:val="nil"/>
              <w:right w:val="nil"/>
            </w:tcBorders>
          </w:tcPr>
          <w:p w14:paraId="35C1ABC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61E8BA27"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383A4C7A"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2F94A3C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7.21</w:t>
            </w:r>
          </w:p>
        </w:tc>
        <w:tc>
          <w:tcPr>
            <w:tcW w:w="835" w:type="dxa"/>
            <w:tcBorders>
              <w:top w:val="nil"/>
              <w:left w:val="nil"/>
              <w:bottom w:val="nil"/>
              <w:right w:val="nil"/>
            </w:tcBorders>
            <w:shd w:val="clear" w:color="auto" w:fill="auto"/>
            <w:noWrap/>
            <w:vAlign w:val="bottom"/>
            <w:hideMark/>
          </w:tcPr>
          <w:p w14:paraId="745C2A1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0EC7868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4.24</w:t>
            </w:r>
          </w:p>
        </w:tc>
        <w:tc>
          <w:tcPr>
            <w:tcW w:w="835" w:type="dxa"/>
            <w:tcBorders>
              <w:top w:val="nil"/>
              <w:left w:val="nil"/>
              <w:bottom w:val="nil"/>
              <w:right w:val="nil"/>
            </w:tcBorders>
            <w:shd w:val="clear" w:color="auto" w:fill="auto"/>
            <w:noWrap/>
            <w:vAlign w:val="bottom"/>
            <w:hideMark/>
          </w:tcPr>
          <w:p w14:paraId="1781B31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65C0CB2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303E87C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7D4027" w:rsidRPr="00304A84" w14:paraId="5A54BF2A" w14:textId="77777777" w:rsidTr="00AA49CD">
        <w:trPr>
          <w:trHeight w:val="8"/>
        </w:trPr>
        <w:tc>
          <w:tcPr>
            <w:tcW w:w="1842" w:type="dxa"/>
            <w:vMerge/>
            <w:tcBorders>
              <w:left w:val="nil"/>
              <w:right w:val="nil"/>
            </w:tcBorders>
          </w:tcPr>
          <w:p w14:paraId="1E658035"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36F43E4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Political Polarization</w:t>
            </w:r>
          </w:p>
        </w:tc>
        <w:tc>
          <w:tcPr>
            <w:tcW w:w="892" w:type="dxa"/>
            <w:tcBorders>
              <w:top w:val="nil"/>
              <w:left w:val="nil"/>
              <w:bottom w:val="nil"/>
              <w:right w:val="nil"/>
            </w:tcBorders>
            <w:shd w:val="clear" w:color="auto" w:fill="auto"/>
            <w:noWrap/>
            <w:vAlign w:val="bottom"/>
            <w:hideMark/>
          </w:tcPr>
          <w:p w14:paraId="53061F81"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CF37F6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13.00</w:t>
            </w:r>
          </w:p>
        </w:tc>
        <w:tc>
          <w:tcPr>
            <w:tcW w:w="835" w:type="dxa"/>
            <w:tcBorders>
              <w:top w:val="nil"/>
              <w:left w:val="nil"/>
              <w:bottom w:val="nil"/>
              <w:right w:val="nil"/>
            </w:tcBorders>
            <w:shd w:val="clear" w:color="auto" w:fill="auto"/>
            <w:noWrap/>
            <w:vAlign w:val="bottom"/>
            <w:hideMark/>
          </w:tcPr>
          <w:p w14:paraId="146BE06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1.97</w:t>
            </w:r>
          </w:p>
        </w:tc>
        <w:tc>
          <w:tcPr>
            <w:tcW w:w="961" w:type="dxa"/>
            <w:tcBorders>
              <w:top w:val="nil"/>
              <w:left w:val="nil"/>
              <w:bottom w:val="nil"/>
              <w:right w:val="nil"/>
            </w:tcBorders>
            <w:shd w:val="clear" w:color="auto" w:fill="auto"/>
            <w:noWrap/>
            <w:hideMark/>
          </w:tcPr>
          <w:p w14:paraId="098C693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6.59</w:t>
            </w:r>
          </w:p>
        </w:tc>
        <w:tc>
          <w:tcPr>
            <w:tcW w:w="835" w:type="dxa"/>
            <w:tcBorders>
              <w:top w:val="nil"/>
              <w:left w:val="nil"/>
              <w:bottom w:val="nil"/>
              <w:right w:val="nil"/>
            </w:tcBorders>
            <w:shd w:val="clear" w:color="auto" w:fill="auto"/>
            <w:noWrap/>
            <w:vAlign w:val="bottom"/>
            <w:hideMark/>
          </w:tcPr>
          <w:p w14:paraId="6AAC693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734D832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7FAE3C8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2B1008B7" w14:textId="77777777" w:rsidTr="00AA49CD">
        <w:trPr>
          <w:trHeight w:val="2"/>
        </w:trPr>
        <w:tc>
          <w:tcPr>
            <w:tcW w:w="1842" w:type="dxa"/>
            <w:vMerge/>
            <w:tcBorders>
              <w:left w:val="nil"/>
              <w:right w:val="nil"/>
            </w:tcBorders>
          </w:tcPr>
          <w:p w14:paraId="00368A0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475AB56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7DED9EA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FEC9FC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4.43</w:t>
            </w:r>
          </w:p>
        </w:tc>
        <w:tc>
          <w:tcPr>
            <w:tcW w:w="835" w:type="dxa"/>
            <w:tcBorders>
              <w:top w:val="nil"/>
              <w:left w:val="nil"/>
              <w:bottom w:val="nil"/>
              <w:right w:val="nil"/>
            </w:tcBorders>
            <w:shd w:val="clear" w:color="auto" w:fill="auto"/>
            <w:noWrap/>
            <w:vAlign w:val="bottom"/>
            <w:hideMark/>
          </w:tcPr>
          <w:p w14:paraId="53B9410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1.70</w:t>
            </w:r>
          </w:p>
        </w:tc>
        <w:tc>
          <w:tcPr>
            <w:tcW w:w="961" w:type="dxa"/>
            <w:tcBorders>
              <w:top w:val="nil"/>
              <w:left w:val="nil"/>
              <w:bottom w:val="nil"/>
              <w:right w:val="nil"/>
            </w:tcBorders>
            <w:shd w:val="clear" w:color="auto" w:fill="auto"/>
            <w:noWrap/>
            <w:hideMark/>
          </w:tcPr>
          <w:p w14:paraId="0500467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2.61</w:t>
            </w:r>
          </w:p>
        </w:tc>
        <w:tc>
          <w:tcPr>
            <w:tcW w:w="835" w:type="dxa"/>
            <w:tcBorders>
              <w:top w:val="nil"/>
              <w:left w:val="nil"/>
              <w:bottom w:val="nil"/>
              <w:right w:val="nil"/>
            </w:tcBorders>
            <w:shd w:val="clear" w:color="auto" w:fill="auto"/>
            <w:noWrap/>
            <w:vAlign w:val="bottom"/>
            <w:hideMark/>
          </w:tcPr>
          <w:p w14:paraId="769C216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.009</w:t>
            </w:r>
          </w:p>
        </w:tc>
        <w:tc>
          <w:tcPr>
            <w:tcW w:w="1017" w:type="dxa"/>
            <w:tcBorders>
              <w:top w:val="nil"/>
              <w:left w:val="nil"/>
              <w:bottom w:val="nil"/>
              <w:right w:val="nil"/>
            </w:tcBorders>
            <w:shd w:val="clear" w:color="auto" w:fill="auto"/>
            <w:noWrap/>
            <w:vAlign w:val="bottom"/>
            <w:hideMark/>
          </w:tcPr>
          <w:p w14:paraId="5EBAC5B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.016</w:t>
            </w:r>
          </w:p>
        </w:tc>
        <w:tc>
          <w:tcPr>
            <w:tcW w:w="1596" w:type="dxa"/>
            <w:tcBorders>
              <w:top w:val="nil"/>
              <w:left w:val="nil"/>
              <w:bottom w:val="nil"/>
              <w:right w:val="nil"/>
            </w:tcBorders>
            <w:shd w:val="clear" w:color="auto" w:fill="auto"/>
            <w:noWrap/>
            <w:vAlign w:val="bottom"/>
            <w:hideMark/>
          </w:tcPr>
          <w:p w14:paraId="3E3FA7A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69DCD21F" w14:textId="77777777" w:rsidTr="00AA49CD">
        <w:trPr>
          <w:trHeight w:val="8"/>
        </w:trPr>
        <w:tc>
          <w:tcPr>
            <w:tcW w:w="1842" w:type="dxa"/>
            <w:vMerge/>
            <w:tcBorders>
              <w:left w:val="nil"/>
              <w:right w:val="nil"/>
            </w:tcBorders>
          </w:tcPr>
          <w:p w14:paraId="212B13C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0CA33F3F"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Religiosity</w:t>
            </w:r>
          </w:p>
        </w:tc>
        <w:tc>
          <w:tcPr>
            <w:tcW w:w="892" w:type="dxa"/>
            <w:tcBorders>
              <w:top w:val="nil"/>
              <w:left w:val="nil"/>
              <w:bottom w:val="nil"/>
              <w:right w:val="nil"/>
            </w:tcBorders>
            <w:shd w:val="clear" w:color="auto" w:fill="auto"/>
            <w:noWrap/>
            <w:vAlign w:val="bottom"/>
            <w:hideMark/>
          </w:tcPr>
          <w:p w14:paraId="6DBE07F6"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E444B6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7.59</w:t>
            </w:r>
          </w:p>
        </w:tc>
        <w:tc>
          <w:tcPr>
            <w:tcW w:w="835" w:type="dxa"/>
            <w:tcBorders>
              <w:top w:val="nil"/>
              <w:left w:val="nil"/>
              <w:bottom w:val="nil"/>
              <w:right w:val="nil"/>
            </w:tcBorders>
            <w:shd w:val="clear" w:color="auto" w:fill="auto"/>
            <w:noWrap/>
            <w:vAlign w:val="bottom"/>
            <w:hideMark/>
          </w:tcPr>
          <w:p w14:paraId="0D0E4D2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2.31</w:t>
            </w:r>
          </w:p>
        </w:tc>
        <w:tc>
          <w:tcPr>
            <w:tcW w:w="961" w:type="dxa"/>
            <w:tcBorders>
              <w:top w:val="nil"/>
              <w:left w:val="nil"/>
              <w:bottom w:val="nil"/>
              <w:right w:val="nil"/>
            </w:tcBorders>
            <w:shd w:val="clear" w:color="auto" w:fill="auto"/>
            <w:noWrap/>
            <w:hideMark/>
          </w:tcPr>
          <w:p w14:paraId="78B349C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3.28</w:t>
            </w:r>
          </w:p>
        </w:tc>
        <w:tc>
          <w:tcPr>
            <w:tcW w:w="835" w:type="dxa"/>
            <w:tcBorders>
              <w:top w:val="nil"/>
              <w:left w:val="nil"/>
              <w:bottom w:val="nil"/>
              <w:right w:val="nil"/>
            </w:tcBorders>
            <w:shd w:val="clear" w:color="auto" w:fill="auto"/>
            <w:noWrap/>
            <w:vAlign w:val="bottom"/>
            <w:hideMark/>
          </w:tcPr>
          <w:p w14:paraId="11224B5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6BB1C9D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.003</w:t>
            </w:r>
          </w:p>
        </w:tc>
        <w:tc>
          <w:tcPr>
            <w:tcW w:w="1596" w:type="dxa"/>
            <w:tcBorders>
              <w:top w:val="nil"/>
              <w:left w:val="nil"/>
              <w:bottom w:val="nil"/>
              <w:right w:val="nil"/>
            </w:tcBorders>
            <w:shd w:val="clear" w:color="auto" w:fill="auto"/>
            <w:noWrap/>
            <w:vAlign w:val="bottom"/>
            <w:hideMark/>
          </w:tcPr>
          <w:p w14:paraId="1E98E02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544489EC" w14:textId="77777777" w:rsidTr="00AA49CD">
        <w:trPr>
          <w:trHeight w:val="2"/>
        </w:trPr>
        <w:tc>
          <w:tcPr>
            <w:tcW w:w="1842" w:type="dxa"/>
            <w:vMerge/>
            <w:tcBorders>
              <w:left w:val="nil"/>
              <w:right w:val="nil"/>
            </w:tcBorders>
          </w:tcPr>
          <w:p w14:paraId="5775DCCE"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5FA4BA1A"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4D846D8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C6ADE6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7.60</w:t>
            </w:r>
          </w:p>
        </w:tc>
        <w:tc>
          <w:tcPr>
            <w:tcW w:w="835" w:type="dxa"/>
            <w:tcBorders>
              <w:top w:val="nil"/>
              <w:left w:val="nil"/>
              <w:bottom w:val="nil"/>
              <w:right w:val="nil"/>
            </w:tcBorders>
            <w:shd w:val="clear" w:color="auto" w:fill="auto"/>
            <w:noWrap/>
            <w:vAlign w:val="bottom"/>
            <w:hideMark/>
          </w:tcPr>
          <w:p w14:paraId="5AE434F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2.14</w:t>
            </w:r>
          </w:p>
        </w:tc>
        <w:tc>
          <w:tcPr>
            <w:tcW w:w="961" w:type="dxa"/>
            <w:tcBorders>
              <w:top w:val="nil"/>
              <w:left w:val="nil"/>
              <w:bottom w:val="nil"/>
              <w:right w:val="nil"/>
            </w:tcBorders>
            <w:shd w:val="clear" w:color="auto" w:fill="auto"/>
            <w:noWrap/>
            <w:hideMark/>
          </w:tcPr>
          <w:p w14:paraId="7FD0F69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3.55</w:t>
            </w:r>
          </w:p>
        </w:tc>
        <w:tc>
          <w:tcPr>
            <w:tcW w:w="835" w:type="dxa"/>
            <w:tcBorders>
              <w:top w:val="nil"/>
              <w:left w:val="nil"/>
              <w:bottom w:val="nil"/>
              <w:right w:val="nil"/>
            </w:tcBorders>
            <w:shd w:val="clear" w:color="auto" w:fill="auto"/>
            <w:noWrap/>
            <w:vAlign w:val="bottom"/>
            <w:hideMark/>
          </w:tcPr>
          <w:p w14:paraId="0E91F42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10502D4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.002</w:t>
            </w:r>
          </w:p>
        </w:tc>
        <w:tc>
          <w:tcPr>
            <w:tcW w:w="1596" w:type="dxa"/>
            <w:tcBorders>
              <w:top w:val="nil"/>
              <w:left w:val="nil"/>
              <w:bottom w:val="nil"/>
              <w:right w:val="nil"/>
            </w:tcBorders>
            <w:shd w:val="clear" w:color="auto" w:fill="auto"/>
            <w:noWrap/>
            <w:vAlign w:val="bottom"/>
            <w:hideMark/>
          </w:tcPr>
          <w:p w14:paraId="6EE4A2C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07435CDF" w14:textId="77777777" w:rsidTr="00AA49CD">
        <w:trPr>
          <w:trHeight w:val="8"/>
        </w:trPr>
        <w:tc>
          <w:tcPr>
            <w:tcW w:w="1842" w:type="dxa"/>
            <w:vMerge/>
            <w:tcBorders>
              <w:left w:val="nil"/>
              <w:right w:val="nil"/>
            </w:tcBorders>
          </w:tcPr>
          <w:p w14:paraId="646C0B68"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1FFE8B7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Traditionalism</w:t>
            </w:r>
          </w:p>
        </w:tc>
        <w:tc>
          <w:tcPr>
            <w:tcW w:w="892" w:type="dxa"/>
            <w:tcBorders>
              <w:top w:val="nil"/>
              <w:left w:val="nil"/>
              <w:bottom w:val="nil"/>
              <w:right w:val="nil"/>
            </w:tcBorders>
            <w:shd w:val="clear" w:color="auto" w:fill="auto"/>
            <w:noWrap/>
            <w:vAlign w:val="bottom"/>
            <w:hideMark/>
          </w:tcPr>
          <w:p w14:paraId="033949A6"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7CB0A9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3.78</w:t>
            </w:r>
          </w:p>
        </w:tc>
        <w:tc>
          <w:tcPr>
            <w:tcW w:w="835" w:type="dxa"/>
            <w:tcBorders>
              <w:top w:val="nil"/>
              <w:left w:val="nil"/>
              <w:bottom w:val="nil"/>
              <w:right w:val="nil"/>
            </w:tcBorders>
            <w:shd w:val="clear" w:color="auto" w:fill="auto"/>
            <w:noWrap/>
            <w:vAlign w:val="bottom"/>
            <w:hideMark/>
          </w:tcPr>
          <w:p w14:paraId="53633AC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1.94</w:t>
            </w:r>
          </w:p>
        </w:tc>
        <w:tc>
          <w:tcPr>
            <w:tcW w:w="961" w:type="dxa"/>
            <w:tcBorders>
              <w:top w:val="nil"/>
              <w:left w:val="nil"/>
              <w:bottom w:val="nil"/>
              <w:right w:val="nil"/>
            </w:tcBorders>
            <w:shd w:val="clear" w:color="auto" w:fill="auto"/>
            <w:noWrap/>
            <w:hideMark/>
          </w:tcPr>
          <w:p w14:paraId="20D2939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1.95</w:t>
            </w:r>
          </w:p>
        </w:tc>
        <w:tc>
          <w:tcPr>
            <w:tcW w:w="835" w:type="dxa"/>
            <w:tcBorders>
              <w:top w:val="nil"/>
              <w:left w:val="nil"/>
              <w:bottom w:val="nil"/>
              <w:right w:val="nil"/>
            </w:tcBorders>
            <w:shd w:val="clear" w:color="auto" w:fill="auto"/>
            <w:noWrap/>
            <w:vAlign w:val="bottom"/>
            <w:hideMark/>
          </w:tcPr>
          <w:p w14:paraId="4974397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.051</w:t>
            </w:r>
          </w:p>
        </w:tc>
        <w:tc>
          <w:tcPr>
            <w:tcW w:w="1017" w:type="dxa"/>
            <w:tcBorders>
              <w:top w:val="nil"/>
              <w:left w:val="nil"/>
              <w:bottom w:val="nil"/>
              <w:right w:val="nil"/>
            </w:tcBorders>
            <w:shd w:val="clear" w:color="auto" w:fill="auto"/>
            <w:noWrap/>
            <w:vAlign w:val="bottom"/>
            <w:hideMark/>
          </w:tcPr>
          <w:p w14:paraId="0ACDFDA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.081</w:t>
            </w:r>
          </w:p>
        </w:tc>
        <w:tc>
          <w:tcPr>
            <w:tcW w:w="1596" w:type="dxa"/>
            <w:tcBorders>
              <w:top w:val="nil"/>
              <w:left w:val="nil"/>
              <w:bottom w:val="nil"/>
              <w:right w:val="nil"/>
            </w:tcBorders>
            <w:shd w:val="clear" w:color="auto" w:fill="auto"/>
            <w:noWrap/>
            <w:vAlign w:val="bottom"/>
            <w:hideMark/>
          </w:tcPr>
          <w:p w14:paraId="1B898F1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13525AEE" w14:textId="77777777" w:rsidTr="00AA49CD">
        <w:trPr>
          <w:trHeight w:val="2"/>
        </w:trPr>
        <w:tc>
          <w:tcPr>
            <w:tcW w:w="1842" w:type="dxa"/>
            <w:vMerge/>
            <w:tcBorders>
              <w:left w:val="nil"/>
              <w:right w:val="nil"/>
            </w:tcBorders>
          </w:tcPr>
          <w:p w14:paraId="3E4E7FA0"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6482E1D5"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0C1E97E0"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CB52AA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5.42</w:t>
            </w:r>
          </w:p>
        </w:tc>
        <w:tc>
          <w:tcPr>
            <w:tcW w:w="835" w:type="dxa"/>
            <w:tcBorders>
              <w:top w:val="nil"/>
              <w:left w:val="nil"/>
              <w:bottom w:val="nil"/>
              <w:right w:val="nil"/>
            </w:tcBorders>
            <w:shd w:val="clear" w:color="auto" w:fill="auto"/>
            <w:noWrap/>
            <w:vAlign w:val="bottom"/>
            <w:hideMark/>
          </w:tcPr>
          <w:p w14:paraId="1D31AD3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2.05</w:t>
            </w:r>
          </w:p>
        </w:tc>
        <w:tc>
          <w:tcPr>
            <w:tcW w:w="961" w:type="dxa"/>
            <w:tcBorders>
              <w:top w:val="nil"/>
              <w:left w:val="nil"/>
              <w:bottom w:val="nil"/>
              <w:right w:val="nil"/>
            </w:tcBorders>
            <w:shd w:val="clear" w:color="auto" w:fill="auto"/>
            <w:noWrap/>
            <w:hideMark/>
          </w:tcPr>
          <w:p w14:paraId="15D0114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2.64</w:t>
            </w:r>
          </w:p>
        </w:tc>
        <w:tc>
          <w:tcPr>
            <w:tcW w:w="835" w:type="dxa"/>
            <w:tcBorders>
              <w:top w:val="nil"/>
              <w:left w:val="nil"/>
              <w:bottom w:val="nil"/>
              <w:right w:val="nil"/>
            </w:tcBorders>
            <w:shd w:val="clear" w:color="auto" w:fill="auto"/>
            <w:noWrap/>
            <w:vAlign w:val="bottom"/>
            <w:hideMark/>
          </w:tcPr>
          <w:p w14:paraId="6A34480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.008</w:t>
            </w:r>
          </w:p>
        </w:tc>
        <w:tc>
          <w:tcPr>
            <w:tcW w:w="1017" w:type="dxa"/>
            <w:tcBorders>
              <w:top w:val="nil"/>
              <w:left w:val="nil"/>
              <w:bottom w:val="nil"/>
              <w:right w:val="nil"/>
            </w:tcBorders>
            <w:shd w:val="clear" w:color="auto" w:fill="auto"/>
            <w:noWrap/>
            <w:vAlign w:val="bottom"/>
            <w:hideMark/>
          </w:tcPr>
          <w:p w14:paraId="72BD2AC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.015</w:t>
            </w:r>
          </w:p>
        </w:tc>
        <w:tc>
          <w:tcPr>
            <w:tcW w:w="1596" w:type="dxa"/>
            <w:tcBorders>
              <w:top w:val="nil"/>
              <w:left w:val="nil"/>
              <w:bottom w:val="nil"/>
              <w:right w:val="nil"/>
            </w:tcBorders>
            <w:shd w:val="clear" w:color="auto" w:fill="auto"/>
            <w:noWrap/>
            <w:vAlign w:val="bottom"/>
            <w:hideMark/>
          </w:tcPr>
          <w:p w14:paraId="5E202C5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7D4027" w:rsidRPr="00304A84" w14:paraId="4CF463B2" w14:textId="77777777" w:rsidTr="00AA49CD">
        <w:trPr>
          <w:trHeight w:val="8"/>
        </w:trPr>
        <w:tc>
          <w:tcPr>
            <w:tcW w:w="1842" w:type="dxa"/>
            <w:vMerge/>
            <w:tcBorders>
              <w:left w:val="nil"/>
              <w:right w:val="nil"/>
            </w:tcBorders>
          </w:tcPr>
          <w:p w14:paraId="597714F5"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486BD332"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Violence</w:t>
            </w:r>
          </w:p>
        </w:tc>
        <w:tc>
          <w:tcPr>
            <w:tcW w:w="892" w:type="dxa"/>
            <w:tcBorders>
              <w:top w:val="nil"/>
              <w:left w:val="nil"/>
              <w:bottom w:val="nil"/>
              <w:right w:val="nil"/>
            </w:tcBorders>
            <w:shd w:val="clear" w:color="auto" w:fill="auto"/>
            <w:noWrap/>
            <w:vAlign w:val="bottom"/>
            <w:hideMark/>
          </w:tcPr>
          <w:p w14:paraId="6B91F6FC"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59BD08D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12.95</w:t>
            </w:r>
          </w:p>
        </w:tc>
        <w:tc>
          <w:tcPr>
            <w:tcW w:w="835" w:type="dxa"/>
            <w:tcBorders>
              <w:top w:val="nil"/>
              <w:left w:val="nil"/>
              <w:bottom w:val="nil"/>
              <w:right w:val="nil"/>
            </w:tcBorders>
            <w:shd w:val="clear" w:color="auto" w:fill="auto"/>
            <w:noWrap/>
            <w:vAlign w:val="bottom"/>
            <w:hideMark/>
          </w:tcPr>
          <w:p w14:paraId="440A3F6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1.73</w:t>
            </w:r>
          </w:p>
        </w:tc>
        <w:tc>
          <w:tcPr>
            <w:tcW w:w="961" w:type="dxa"/>
            <w:tcBorders>
              <w:top w:val="nil"/>
              <w:left w:val="nil"/>
              <w:bottom w:val="nil"/>
              <w:right w:val="nil"/>
            </w:tcBorders>
            <w:shd w:val="clear" w:color="auto" w:fill="auto"/>
            <w:noWrap/>
            <w:hideMark/>
          </w:tcPr>
          <w:p w14:paraId="583058C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7.49</w:t>
            </w:r>
          </w:p>
        </w:tc>
        <w:tc>
          <w:tcPr>
            <w:tcW w:w="835" w:type="dxa"/>
            <w:tcBorders>
              <w:top w:val="nil"/>
              <w:left w:val="nil"/>
              <w:bottom w:val="nil"/>
              <w:right w:val="nil"/>
            </w:tcBorders>
            <w:shd w:val="clear" w:color="auto" w:fill="auto"/>
            <w:noWrap/>
            <w:vAlign w:val="bottom"/>
            <w:hideMark/>
          </w:tcPr>
          <w:p w14:paraId="51CB4AE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7F061E2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28BF463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256B4C57" w14:textId="77777777" w:rsidTr="00AA49CD">
        <w:trPr>
          <w:trHeight w:val="2"/>
        </w:trPr>
        <w:tc>
          <w:tcPr>
            <w:tcW w:w="1842" w:type="dxa"/>
            <w:vMerge/>
            <w:tcBorders>
              <w:left w:val="nil"/>
              <w:bottom w:val="nil"/>
              <w:right w:val="nil"/>
            </w:tcBorders>
          </w:tcPr>
          <w:p w14:paraId="56A18FB6"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0F13101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95DD797"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5024986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11.55</w:t>
            </w:r>
          </w:p>
        </w:tc>
        <w:tc>
          <w:tcPr>
            <w:tcW w:w="835" w:type="dxa"/>
            <w:tcBorders>
              <w:top w:val="nil"/>
              <w:left w:val="nil"/>
              <w:bottom w:val="nil"/>
              <w:right w:val="nil"/>
            </w:tcBorders>
            <w:shd w:val="clear" w:color="auto" w:fill="auto"/>
            <w:noWrap/>
            <w:vAlign w:val="bottom"/>
            <w:hideMark/>
          </w:tcPr>
          <w:p w14:paraId="26F71AA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2.22</w:t>
            </w:r>
          </w:p>
        </w:tc>
        <w:tc>
          <w:tcPr>
            <w:tcW w:w="961" w:type="dxa"/>
            <w:tcBorders>
              <w:top w:val="nil"/>
              <w:left w:val="nil"/>
              <w:bottom w:val="nil"/>
              <w:right w:val="nil"/>
            </w:tcBorders>
            <w:shd w:val="clear" w:color="auto" w:fill="auto"/>
            <w:noWrap/>
            <w:hideMark/>
          </w:tcPr>
          <w:p w14:paraId="70C763B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5.21</w:t>
            </w:r>
          </w:p>
        </w:tc>
        <w:tc>
          <w:tcPr>
            <w:tcW w:w="835" w:type="dxa"/>
            <w:tcBorders>
              <w:top w:val="nil"/>
              <w:left w:val="nil"/>
              <w:bottom w:val="nil"/>
              <w:right w:val="nil"/>
            </w:tcBorders>
            <w:shd w:val="clear" w:color="auto" w:fill="auto"/>
            <w:noWrap/>
            <w:vAlign w:val="bottom"/>
            <w:hideMark/>
          </w:tcPr>
          <w:p w14:paraId="2C487F6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hideMark/>
          </w:tcPr>
          <w:p w14:paraId="744B6C4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C86AB6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F451E2" w:rsidRPr="00304A84" w14:paraId="32634D82" w14:textId="77777777" w:rsidTr="00AA49CD">
        <w:trPr>
          <w:trHeight w:val="8"/>
        </w:trPr>
        <w:tc>
          <w:tcPr>
            <w:tcW w:w="1842" w:type="dxa"/>
            <w:vMerge w:val="restart"/>
            <w:tcBorders>
              <w:top w:val="nil"/>
              <w:left w:val="nil"/>
              <w:right w:val="nil"/>
            </w:tcBorders>
          </w:tcPr>
          <w:p w14:paraId="205C73FC" w14:textId="77777777" w:rsidR="00761FBA" w:rsidRPr="00003575" w:rsidRDefault="00761FBA" w:rsidP="00AA49CD">
            <w:pPr>
              <w:spacing w:after="0"/>
              <w:rPr>
                <w:rFonts w:ascii="Times New Roman" w:eastAsia="Times New Roman" w:hAnsi="Times New Roman" w:cs="Times New Roman"/>
                <w:sz w:val="16"/>
                <w:szCs w:val="16"/>
                <w:lang w:eastAsia="en-US"/>
              </w:rPr>
            </w:pPr>
            <w:r w:rsidRPr="00B70434">
              <w:rPr>
                <w:rFonts w:ascii="Times New Roman" w:eastAsia="Times New Roman" w:hAnsi="Times New Roman" w:cs="Times New Roman"/>
                <w:sz w:val="16"/>
                <w:szCs w:val="16"/>
                <w:lang w:eastAsia="en-US"/>
              </w:rPr>
              <w:t>Social Scientists</w:t>
            </w:r>
          </w:p>
        </w:tc>
        <w:tc>
          <w:tcPr>
            <w:tcW w:w="1963" w:type="dxa"/>
            <w:tcBorders>
              <w:top w:val="nil"/>
              <w:left w:val="nil"/>
              <w:bottom w:val="nil"/>
              <w:right w:val="nil"/>
            </w:tcBorders>
            <w:shd w:val="clear" w:color="auto" w:fill="auto"/>
            <w:noWrap/>
            <w:vAlign w:val="bottom"/>
            <w:hideMark/>
          </w:tcPr>
          <w:p w14:paraId="15DA3DE0" w14:textId="77777777" w:rsidR="00761FBA" w:rsidRPr="00154E5C" w:rsidRDefault="00761FBA" w:rsidP="00AA49CD">
            <w:pPr>
              <w:spacing w:after="0"/>
              <w:rPr>
                <w:rFonts w:ascii="Times New Roman" w:eastAsia="Times New Roman" w:hAnsi="Times New Roman" w:cs="Times New Roman"/>
                <w:sz w:val="16"/>
                <w:szCs w:val="16"/>
                <w:lang w:eastAsia="en-US"/>
              </w:rPr>
            </w:pPr>
            <w:r w:rsidRPr="00776638">
              <w:rPr>
                <w:rFonts w:ascii="Times New Roman" w:eastAsia="Times New Roman" w:hAnsi="Times New Roman" w:cs="Times New Roman"/>
                <w:sz w:val="16"/>
                <w:szCs w:val="16"/>
                <w:lang w:eastAsia="en-US"/>
              </w:rPr>
              <w:t>Birth Rate</w:t>
            </w:r>
          </w:p>
        </w:tc>
        <w:tc>
          <w:tcPr>
            <w:tcW w:w="892" w:type="dxa"/>
            <w:tcBorders>
              <w:top w:val="nil"/>
              <w:left w:val="nil"/>
              <w:bottom w:val="nil"/>
              <w:right w:val="nil"/>
            </w:tcBorders>
            <w:shd w:val="clear" w:color="auto" w:fill="auto"/>
            <w:noWrap/>
            <w:vAlign w:val="bottom"/>
            <w:hideMark/>
          </w:tcPr>
          <w:p w14:paraId="70847E1C" w14:textId="77777777" w:rsidR="00761FBA" w:rsidRPr="00D70F2B" w:rsidRDefault="00761FBA" w:rsidP="00AA49CD">
            <w:pPr>
              <w:spacing w:after="0"/>
              <w:rPr>
                <w:rFonts w:ascii="Times New Roman" w:eastAsia="Times New Roman" w:hAnsi="Times New Roman" w:cs="Times New Roman"/>
                <w:sz w:val="16"/>
                <w:szCs w:val="16"/>
                <w:lang w:eastAsia="en-US"/>
              </w:rPr>
            </w:pPr>
            <w:r w:rsidRPr="000374DF">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5E6D9C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942799">
              <w:rPr>
                <w:rFonts w:ascii="Times New Roman" w:hAnsi="Times New Roman" w:cs="Times New Roman"/>
                <w:sz w:val="16"/>
                <w:szCs w:val="16"/>
              </w:rPr>
              <w:t>-.93</w:t>
            </w:r>
          </w:p>
        </w:tc>
        <w:tc>
          <w:tcPr>
            <w:tcW w:w="835" w:type="dxa"/>
            <w:tcBorders>
              <w:top w:val="nil"/>
              <w:left w:val="nil"/>
              <w:bottom w:val="nil"/>
              <w:right w:val="nil"/>
            </w:tcBorders>
            <w:shd w:val="clear" w:color="auto" w:fill="auto"/>
            <w:noWrap/>
            <w:vAlign w:val="bottom"/>
            <w:hideMark/>
          </w:tcPr>
          <w:p w14:paraId="243E816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2.66</w:t>
            </w:r>
          </w:p>
        </w:tc>
        <w:tc>
          <w:tcPr>
            <w:tcW w:w="961" w:type="dxa"/>
            <w:tcBorders>
              <w:top w:val="nil"/>
              <w:left w:val="nil"/>
              <w:bottom w:val="nil"/>
              <w:right w:val="nil"/>
            </w:tcBorders>
            <w:shd w:val="clear" w:color="auto" w:fill="auto"/>
            <w:noWrap/>
            <w:hideMark/>
          </w:tcPr>
          <w:p w14:paraId="0CF68CB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-.35</w:t>
            </w:r>
          </w:p>
        </w:tc>
        <w:tc>
          <w:tcPr>
            <w:tcW w:w="835" w:type="dxa"/>
            <w:tcBorders>
              <w:top w:val="nil"/>
              <w:left w:val="nil"/>
              <w:bottom w:val="nil"/>
              <w:right w:val="nil"/>
            </w:tcBorders>
            <w:shd w:val="clear" w:color="auto" w:fill="auto"/>
            <w:noWrap/>
            <w:vAlign w:val="bottom"/>
            <w:hideMark/>
          </w:tcPr>
          <w:p w14:paraId="6981ACA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.728</w:t>
            </w:r>
          </w:p>
        </w:tc>
        <w:tc>
          <w:tcPr>
            <w:tcW w:w="1017" w:type="dxa"/>
            <w:tcBorders>
              <w:top w:val="nil"/>
              <w:left w:val="nil"/>
              <w:bottom w:val="nil"/>
              <w:right w:val="nil"/>
            </w:tcBorders>
            <w:shd w:val="clear" w:color="auto" w:fill="auto"/>
            <w:noWrap/>
            <w:vAlign w:val="bottom"/>
            <w:hideMark/>
          </w:tcPr>
          <w:p w14:paraId="2EC8C6B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.753</w:t>
            </w:r>
          </w:p>
        </w:tc>
        <w:tc>
          <w:tcPr>
            <w:tcW w:w="1596" w:type="dxa"/>
            <w:tcBorders>
              <w:top w:val="nil"/>
              <w:left w:val="nil"/>
              <w:bottom w:val="nil"/>
              <w:right w:val="nil"/>
            </w:tcBorders>
            <w:shd w:val="clear" w:color="auto" w:fill="auto"/>
            <w:noWrap/>
            <w:vAlign w:val="bottom"/>
            <w:hideMark/>
          </w:tcPr>
          <w:p w14:paraId="677C9B6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1CFC6DD7" w14:textId="77777777" w:rsidTr="00AA49CD">
        <w:trPr>
          <w:trHeight w:val="2"/>
        </w:trPr>
        <w:tc>
          <w:tcPr>
            <w:tcW w:w="1842" w:type="dxa"/>
            <w:vMerge/>
            <w:tcBorders>
              <w:left w:val="nil"/>
              <w:right w:val="nil"/>
            </w:tcBorders>
            <w:vAlign w:val="bottom"/>
          </w:tcPr>
          <w:p w14:paraId="26A154D0"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163F6836"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198D9F62"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9283C2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-4.14</w:t>
            </w:r>
          </w:p>
        </w:tc>
        <w:tc>
          <w:tcPr>
            <w:tcW w:w="835" w:type="dxa"/>
            <w:tcBorders>
              <w:top w:val="nil"/>
              <w:left w:val="nil"/>
              <w:bottom w:val="nil"/>
              <w:right w:val="nil"/>
            </w:tcBorders>
            <w:shd w:val="clear" w:color="auto" w:fill="auto"/>
            <w:noWrap/>
            <w:vAlign w:val="bottom"/>
            <w:hideMark/>
          </w:tcPr>
          <w:p w14:paraId="479998C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3.36</w:t>
            </w:r>
          </w:p>
        </w:tc>
        <w:tc>
          <w:tcPr>
            <w:tcW w:w="961" w:type="dxa"/>
            <w:tcBorders>
              <w:top w:val="nil"/>
              <w:left w:val="nil"/>
              <w:bottom w:val="nil"/>
              <w:right w:val="nil"/>
            </w:tcBorders>
            <w:shd w:val="clear" w:color="auto" w:fill="auto"/>
            <w:noWrap/>
            <w:hideMark/>
          </w:tcPr>
          <w:p w14:paraId="6A873C5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-1.23</w:t>
            </w:r>
          </w:p>
        </w:tc>
        <w:tc>
          <w:tcPr>
            <w:tcW w:w="835" w:type="dxa"/>
            <w:tcBorders>
              <w:top w:val="nil"/>
              <w:left w:val="nil"/>
              <w:bottom w:val="nil"/>
              <w:right w:val="nil"/>
            </w:tcBorders>
            <w:shd w:val="clear" w:color="auto" w:fill="auto"/>
            <w:noWrap/>
            <w:vAlign w:val="bottom"/>
            <w:hideMark/>
          </w:tcPr>
          <w:p w14:paraId="612205C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.218</w:t>
            </w:r>
          </w:p>
        </w:tc>
        <w:tc>
          <w:tcPr>
            <w:tcW w:w="1017" w:type="dxa"/>
            <w:tcBorders>
              <w:top w:val="nil"/>
              <w:left w:val="nil"/>
              <w:bottom w:val="nil"/>
              <w:right w:val="nil"/>
            </w:tcBorders>
            <w:shd w:val="clear" w:color="auto" w:fill="auto"/>
            <w:noWrap/>
            <w:vAlign w:val="bottom"/>
            <w:hideMark/>
          </w:tcPr>
          <w:p w14:paraId="71459EE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.275</w:t>
            </w:r>
          </w:p>
        </w:tc>
        <w:tc>
          <w:tcPr>
            <w:tcW w:w="1596" w:type="dxa"/>
            <w:tcBorders>
              <w:top w:val="nil"/>
              <w:left w:val="nil"/>
              <w:bottom w:val="nil"/>
              <w:right w:val="nil"/>
            </w:tcBorders>
            <w:shd w:val="clear" w:color="auto" w:fill="auto"/>
            <w:noWrap/>
            <w:vAlign w:val="bottom"/>
            <w:hideMark/>
          </w:tcPr>
          <w:p w14:paraId="16ECFEE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678E51D6" w14:textId="77777777" w:rsidTr="00AA49CD">
        <w:trPr>
          <w:trHeight w:val="8"/>
        </w:trPr>
        <w:tc>
          <w:tcPr>
            <w:tcW w:w="1842" w:type="dxa"/>
            <w:vMerge/>
            <w:tcBorders>
              <w:left w:val="nil"/>
              <w:right w:val="nil"/>
            </w:tcBorders>
            <w:vAlign w:val="bottom"/>
          </w:tcPr>
          <w:p w14:paraId="1B0E9D3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1AB2CF41"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Charity</w:t>
            </w:r>
          </w:p>
        </w:tc>
        <w:tc>
          <w:tcPr>
            <w:tcW w:w="892" w:type="dxa"/>
            <w:tcBorders>
              <w:top w:val="nil"/>
              <w:left w:val="nil"/>
              <w:bottom w:val="nil"/>
              <w:right w:val="nil"/>
            </w:tcBorders>
            <w:shd w:val="clear" w:color="auto" w:fill="auto"/>
            <w:noWrap/>
            <w:vAlign w:val="bottom"/>
            <w:hideMark/>
          </w:tcPr>
          <w:p w14:paraId="58C5BCE4"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34EC4D3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3.89</w:t>
            </w:r>
          </w:p>
        </w:tc>
        <w:tc>
          <w:tcPr>
            <w:tcW w:w="835" w:type="dxa"/>
            <w:tcBorders>
              <w:top w:val="nil"/>
              <w:left w:val="nil"/>
              <w:bottom w:val="nil"/>
              <w:right w:val="nil"/>
            </w:tcBorders>
            <w:shd w:val="clear" w:color="auto" w:fill="auto"/>
            <w:noWrap/>
            <w:vAlign w:val="bottom"/>
            <w:hideMark/>
          </w:tcPr>
          <w:p w14:paraId="685B47B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2.34</w:t>
            </w:r>
          </w:p>
        </w:tc>
        <w:tc>
          <w:tcPr>
            <w:tcW w:w="961" w:type="dxa"/>
            <w:tcBorders>
              <w:top w:val="nil"/>
              <w:left w:val="nil"/>
              <w:bottom w:val="nil"/>
              <w:right w:val="nil"/>
            </w:tcBorders>
            <w:shd w:val="clear" w:color="auto" w:fill="auto"/>
            <w:noWrap/>
            <w:hideMark/>
          </w:tcPr>
          <w:p w14:paraId="10DC1B2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1.66</w:t>
            </w:r>
          </w:p>
        </w:tc>
        <w:tc>
          <w:tcPr>
            <w:tcW w:w="835" w:type="dxa"/>
            <w:tcBorders>
              <w:top w:val="nil"/>
              <w:left w:val="nil"/>
              <w:bottom w:val="nil"/>
              <w:right w:val="nil"/>
            </w:tcBorders>
            <w:shd w:val="clear" w:color="auto" w:fill="auto"/>
            <w:noWrap/>
            <w:vAlign w:val="bottom"/>
            <w:hideMark/>
          </w:tcPr>
          <w:p w14:paraId="670AFD9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.096</w:t>
            </w:r>
          </w:p>
        </w:tc>
        <w:tc>
          <w:tcPr>
            <w:tcW w:w="1017" w:type="dxa"/>
            <w:tcBorders>
              <w:top w:val="nil"/>
              <w:left w:val="nil"/>
              <w:bottom w:val="nil"/>
              <w:right w:val="nil"/>
            </w:tcBorders>
            <w:shd w:val="clear" w:color="auto" w:fill="auto"/>
            <w:noWrap/>
            <w:vAlign w:val="bottom"/>
            <w:hideMark/>
          </w:tcPr>
          <w:p w14:paraId="2BB0445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.138</w:t>
            </w:r>
          </w:p>
        </w:tc>
        <w:tc>
          <w:tcPr>
            <w:tcW w:w="1596" w:type="dxa"/>
            <w:tcBorders>
              <w:top w:val="nil"/>
              <w:left w:val="nil"/>
              <w:bottom w:val="nil"/>
              <w:right w:val="nil"/>
            </w:tcBorders>
            <w:shd w:val="clear" w:color="auto" w:fill="auto"/>
            <w:noWrap/>
            <w:vAlign w:val="bottom"/>
            <w:hideMark/>
          </w:tcPr>
          <w:p w14:paraId="243A319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7B1A0922" w14:textId="77777777" w:rsidTr="00AA49CD">
        <w:trPr>
          <w:trHeight w:val="2"/>
        </w:trPr>
        <w:tc>
          <w:tcPr>
            <w:tcW w:w="1842" w:type="dxa"/>
            <w:vMerge/>
            <w:tcBorders>
              <w:left w:val="nil"/>
              <w:right w:val="nil"/>
            </w:tcBorders>
            <w:vAlign w:val="bottom"/>
          </w:tcPr>
          <w:p w14:paraId="59E67DF8"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7A7B7D4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6E81824D"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7970B3B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7.87</w:t>
            </w:r>
          </w:p>
        </w:tc>
        <w:tc>
          <w:tcPr>
            <w:tcW w:w="835" w:type="dxa"/>
            <w:tcBorders>
              <w:top w:val="nil"/>
              <w:left w:val="nil"/>
              <w:bottom w:val="nil"/>
              <w:right w:val="nil"/>
            </w:tcBorders>
            <w:shd w:val="clear" w:color="auto" w:fill="auto"/>
            <w:noWrap/>
            <w:vAlign w:val="bottom"/>
            <w:hideMark/>
          </w:tcPr>
          <w:p w14:paraId="73AA608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2.25</w:t>
            </w:r>
          </w:p>
        </w:tc>
        <w:tc>
          <w:tcPr>
            <w:tcW w:w="961" w:type="dxa"/>
            <w:tcBorders>
              <w:top w:val="nil"/>
              <w:left w:val="nil"/>
              <w:bottom w:val="nil"/>
              <w:right w:val="nil"/>
            </w:tcBorders>
            <w:shd w:val="clear" w:color="auto" w:fill="auto"/>
            <w:noWrap/>
            <w:hideMark/>
          </w:tcPr>
          <w:p w14:paraId="6A46AD3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3.50</w:t>
            </w:r>
          </w:p>
        </w:tc>
        <w:tc>
          <w:tcPr>
            <w:tcW w:w="835" w:type="dxa"/>
            <w:tcBorders>
              <w:top w:val="nil"/>
              <w:left w:val="nil"/>
              <w:bottom w:val="nil"/>
              <w:right w:val="nil"/>
            </w:tcBorders>
            <w:shd w:val="clear" w:color="auto" w:fill="auto"/>
            <w:noWrap/>
            <w:vAlign w:val="bottom"/>
            <w:hideMark/>
          </w:tcPr>
          <w:p w14:paraId="346F95B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37CF173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.002</w:t>
            </w:r>
          </w:p>
        </w:tc>
        <w:tc>
          <w:tcPr>
            <w:tcW w:w="1596" w:type="dxa"/>
            <w:tcBorders>
              <w:top w:val="nil"/>
              <w:left w:val="nil"/>
              <w:bottom w:val="nil"/>
              <w:right w:val="nil"/>
            </w:tcBorders>
            <w:shd w:val="clear" w:color="auto" w:fill="auto"/>
            <w:noWrap/>
            <w:vAlign w:val="bottom"/>
            <w:hideMark/>
          </w:tcPr>
          <w:p w14:paraId="1EBAB0B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5D0DA790" w14:textId="77777777" w:rsidTr="00AA49CD">
        <w:trPr>
          <w:trHeight w:val="8"/>
        </w:trPr>
        <w:tc>
          <w:tcPr>
            <w:tcW w:w="1842" w:type="dxa"/>
            <w:vMerge/>
            <w:tcBorders>
              <w:left w:val="nil"/>
              <w:right w:val="nil"/>
            </w:tcBorders>
            <w:vAlign w:val="bottom"/>
          </w:tcPr>
          <w:p w14:paraId="30DD6772"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38D65143"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Climate Change</w:t>
            </w:r>
          </w:p>
        </w:tc>
        <w:tc>
          <w:tcPr>
            <w:tcW w:w="892" w:type="dxa"/>
            <w:tcBorders>
              <w:top w:val="nil"/>
              <w:left w:val="nil"/>
              <w:bottom w:val="nil"/>
              <w:right w:val="nil"/>
            </w:tcBorders>
            <w:shd w:val="clear" w:color="auto" w:fill="auto"/>
            <w:noWrap/>
            <w:vAlign w:val="bottom"/>
            <w:hideMark/>
          </w:tcPr>
          <w:p w14:paraId="10F850CF"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140C40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7.87</w:t>
            </w:r>
          </w:p>
        </w:tc>
        <w:tc>
          <w:tcPr>
            <w:tcW w:w="835" w:type="dxa"/>
            <w:tcBorders>
              <w:top w:val="nil"/>
              <w:left w:val="nil"/>
              <w:bottom w:val="nil"/>
              <w:right w:val="nil"/>
            </w:tcBorders>
            <w:shd w:val="clear" w:color="auto" w:fill="auto"/>
            <w:noWrap/>
            <w:vAlign w:val="bottom"/>
            <w:hideMark/>
          </w:tcPr>
          <w:p w14:paraId="4CAD2E8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2.07</w:t>
            </w:r>
          </w:p>
        </w:tc>
        <w:tc>
          <w:tcPr>
            <w:tcW w:w="961" w:type="dxa"/>
            <w:tcBorders>
              <w:top w:val="nil"/>
              <w:left w:val="nil"/>
              <w:bottom w:val="nil"/>
              <w:right w:val="nil"/>
            </w:tcBorders>
            <w:shd w:val="clear" w:color="auto" w:fill="auto"/>
            <w:noWrap/>
            <w:hideMark/>
          </w:tcPr>
          <w:p w14:paraId="2ADF307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3.80</w:t>
            </w:r>
          </w:p>
        </w:tc>
        <w:tc>
          <w:tcPr>
            <w:tcW w:w="835" w:type="dxa"/>
            <w:tcBorders>
              <w:top w:val="nil"/>
              <w:left w:val="nil"/>
              <w:bottom w:val="nil"/>
              <w:right w:val="nil"/>
            </w:tcBorders>
            <w:shd w:val="clear" w:color="auto" w:fill="auto"/>
            <w:noWrap/>
            <w:vAlign w:val="bottom"/>
            <w:hideMark/>
          </w:tcPr>
          <w:p w14:paraId="4F53E26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6021960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38694F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55FC438A" w14:textId="77777777" w:rsidTr="00AA49CD">
        <w:trPr>
          <w:trHeight w:val="2"/>
        </w:trPr>
        <w:tc>
          <w:tcPr>
            <w:tcW w:w="1842" w:type="dxa"/>
            <w:vMerge/>
            <w:tcBorders>
              <w:left w:val="nil"/>
              <w:right w:val="nil"/>
            </w:tcBorders>
            <w:vAlign w:val="bottom"/>
          </w:tcPr>
          <w:p w14:paraId="6FE2255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51C049C2"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58DA83BF"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51FD224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9.09</w:t>
            </w:r>
          </w:p>
        </w:tc>
        <w:tc>
          <w:tcPr>
            <w:tcW w:w="835" w:type="dxa"/>
            <w:tcBorders>
              <w:top w:val="nil"/>
              <w:left w:val="nil"/>
              <w:bottom w:val="nil"/>
              <w:right w:val="nil"/>
            </w:tcBorders>
            <w:shd w:val="clear" w:color="auto" w:fill="auto"/>
            <w:noWrap/>
            <w:vAlign w:val="bottom"/>
            <w:hideMark/>
          </w:tcPr>
          <w:p w14:paraId="7719139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2.42</w:t>
            </w:r>
          </w:p>
        </w:tc>
        <w:tc>
          <w:tcPr>
            <w:tcW w:w="961" w:type="dxa"/>
            <w:tcBorders>
              <w:top w:val="nil"/>
              <w:left w:val="nil"/>
              <w:bottom w:val="nil"/>
              <w:right w:val="nil"/>
            </w:tcBorders>
            <w:shd w:val="clear" w:color="auto" w:fill="auto"/>
            <w:noWrap/>
            <w:hideMark/>
          </w:tcPr>
          <w:p w14:paraId="1810CC1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3.76</w:t>
            </w:r>
          </w:p>
        </w:tc>
        <w:tc>
          <w:tcPr>
            <w:tcW w:w="835" w:type="dxa"/>
            <w:tcBorders>
              <w:top w:val="nil"/>
              <w:left w:val="nil"/>
              <w:bottom w:val="nil"/>
              <w:right w:val="nil"/>
            </w:tcBorders>
            <w:shd w:val="clear" w:color="auto" w:fill="auto"/>
            <w:noWrap/>
            <w:vAlign w:val="bottom"/>
            <w:hideMark/>
          </w:tcPr>
          <w:p w14:paraId="57715DC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332663B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.001</w:t>
            </w:r>
          </w:p>
        </w:tc>
        <w:tc>
          <w:tcPr>
            <w:tcW w:w="1596" w:type="dxa"/>
            <w:tcBorders>
              <w:top w:val="nil"/>
              <w:left w:val="nil"/>
              <w:bottom w:val="nil"/>
              <w:right w:val="nil"/>
            </w:tcBorders>
            <w:shd w:val="clear" w:color="auto" w:fill="auto"/>
            <w:noWrap/>
            <w:vAlign w:val="bottom"/>
            <w:hideMark/>
          </w:tcPr>
          <w:p w14:paraId="62CC62E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037D055E" w14:textId="77777777" w:rsidTr="00AA49CD">
        <w:trPr>
          <w:trHeight w:val="8"/>
        </w:trPr>
        <w:tc>
          <w:tcPr>
            <w:tcW w:w="1842" w:type="dxa"/>
            <w:vMerge/>
            <w:tcBorders>
              <w:left w:val="nil"/>
              <w:right w:val="nil"/>
            </w:tcBorders>
            <w:vAlign w:val="bottom"/>
          </w:tcPr>
          <w:p w14:paraId="49B7E15F"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2E4DC3FE"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Delay of Gratification</w:t>
            </w:r>
          </w:p>
        </w:tc>
        <w:tc>
          <w:tcPr>
            <w:tcW w:w="892" w:type="dxa"/>
            <w:tcBorders>
              <w:top w:val="nil"/>
              <w:left w:val="nil"/>
              <w:bottom w:val="nil"/>
              <w:right w:val="nil"/>
            </w:tcBorders>
            <w:shd w:val="clear" w:color="auto" w:fill="auto"/>
            <w:noWrap/>
            <w:vAlign w:val="bottom"/>
            <w:hideMark/>
          </w:tcPr>
          <w:p w14:paraId="7864AFE0"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9BC24F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3.13</w:t>
            </w:r>
          </w:p>
        </w:tc>
        <w:tc>
          <w:tcPr>
            <w:tcW w:w="835" w:type="dxa"/>
            <w:tcBorders>
              <w:top w:val="nil"/>
              <w:left w:val="nil"/>
              <w:bottom w:val="nil"/>
              <w:right w:val="nil"/>
            </w:tcBorders>
            <w:shd w:val="clear" w:color="auto" w:fill="auto"/>
            <w:noWrap/>
            <w:vAlign w:val="bottom"/>
            <w:hideMark/>
          </w:tcPr>
          <w:p w14:paraId="51E272C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2.57</w:t>
            </w:r>
          </w:p>
        </w:tc>
        <w:tc>
          <w:tcPr>
            <w:tcW w:w="961" w:type="dxa"/>
            <w:tcBorders>
              <w:top w:val="nil"/>
              <w:left w:val="nil"/>
              <w:bottom w:val="nil"/>
              <w:right w:val="nil"/>
            </w:tcBorders>
            <w:shd w:val="clear" w:color="auto" w:fill="auto"/>
            <w:noWrap/>
            <w:hideMark/>
          </w:tcPr>
          <w:p w14:paraId="775A9A8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1.22</w:t>
            </w:r>
          </w:p>
        </w:tc>
        <w:tc>
          <w:tcPr>
            <w:tcW w:w="835" w:type="dxa"/>
            <w:tcBorders>
              <w:top w:val="nil"/>
              <w:left w:val="nil"/>
              <w:bottom w:val="nil"/>
              <w:right w:val="nil"/>
            </w:tcBorders>
            <w:shd w:val="clear" w:color="auto" w:fill="auto"/>
            <w:noWrap/>
            <w:vAlign w:val="bottom"/>
            <w:hideMark/>
          </w:tcPr>
          <w:p w14:paraId="69E7238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.223</w:t>
            </w:r>
          </w:p>
        </w:tc>
        <w:tc>
          <w:tcPr>
            <w:tcW w:w="1017" w:type="dxa"/>
            <w:tcBorders>
              <w:top w:val="nil"/>
              <w:left w:val="nil"/>
              <w:bottom w:val="nil"/>
              <w:right w:val="nil"/>
            </w:tcBorders>
            <w:shd w:val="clear" w:color="auto" w:fill="auto"/>
            <w:noWrap/>
            <w:vAlign w:val="bottom"/>
            <w:hideMark/>
          </w:tcPr>
          <w:p w14:paraId="6349EC7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.279</w:t>
            </w:r>
          </w:p>
        </w:tc>
        <w:tc>
          <w:tcPr>
            <w:tcW w:w="1596" w:type="dxa"/>
            <w:tcBorders>
              <w:top w:val="nil"/>
              <w:left w:val="nil"/>
              <w:bottom w:val="nil"/>
              <w:right w:val="nil"/>
            </w:tcBorders>
            <w:shd w:val="clear" w:color="auto" w:fill="auto"/>
            <w:noWrap/>
            <w:vAlign w:val="bottom"/>
            <w:hideMark/>
          </w:tcPr>
          <w:p w14:paraId="2600B06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2EBCD9B6" w14:textId="77777777" w:rsidTr="00AA49CD">
        <w:trPr>
          <w:trHeight w:val="2"/>
        </w:trPr>
        <w:tc>
          <w:tcPr>
            <w:tcW w:w="1842" w:type="dxa"/>
            <w:vMerge/>
            <w:tcBorders>
              <w:left w:val="nil"/>
              <w:right w:val="nil"/>
            </w:tcBorders>
            <w:vAlign w:val="bottom"/>
          </w:tcPr>
          <w:p w14:paraId="6E438A5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301FF9D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55C1524D"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747F249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-1.44</w:t>
            </w:r>
          </w:p>
        </w:tc>
        <w:tc>
          <w:tcPr>
            <w:tcW w:w="835" w:type="dxa"/>
            <w:tcBorders>
              <w:top w:val="nil"/>
              <w:left w:val="nil"/>
              <w:bottom w:val="nil"/>
              <w:right w:val="nil"/>
            </w:tcBorders>
            <w:shd w:val="clear" w:color="auto" w:fill="auto"/>
            <w:noWrap/>
            <w:vAlign w:val="bottom"/>
            <w:hideMark/>
          </w:tcPr>
          <w:p w14:paraId="4CABC62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2.37</w:t>
            </w:r>
          </w:p>
        </w:tc>
        <w:tc>
          <w:tcPr>
            <w:tcW w:w="961" w:type="dxa"/>
            <w:tcBorders>
              <w:top w:val="nil"/>
              <w:left w:val="nil"/>
              <w:bottom w:val="nil"/>
              <w:right w:val="nil"/>
            </w:tcBorders>
            <w:shd w:val="clear" w:color="auto" w:fill="auto"/>
            <w:noWrap/>
            <w:hideMark/>
          </w:tcPr>
          <w:p w14:paraId="74DD34B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-.61</w:t>
            </w:r>
          </w:p>
        </w:tc>
        <w:tc>
          <w:tcPr>
            <w:tcW w:w="835" w:type="dxa"/>
            <w:tcBorders>
              <w:top w:val="nil"/>
              <w:left w:val="nil"/>
              <w:bottom w:val="nil"/>
              <w:right w:val="nil"/>
            </w:tcBorders>
            <w:shd w:val="clear" w:color="auto" w:fill="auto"/>
            <w:noWrap/>
            <w:vAlign w:val="bottom"/>
            <w:hideMark/>
          </w:tcPr>
          <w:p w14:paraId="653BF79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.544</w:t>
            </w:r>
          </w:p>
        </w:tc>
        <w:tc>
          <w:tcPr>
            <w:tcW w:w="1017" w:type="dxa"/>
            <w:tcBorders>
              <w:top w:val="nil"/>
              <w:left w:val="nil"/>
              <w:bottom w:val="nil"/>
              <w:right w:val="nil"/>
            </w:tcBorders>
            <w:shd w:val="clear" w:color="auto" w:fill="auto"/>
            <w:noWrap/>
            <w:vAlign w:val="bottom"/>
            <w:hideMark/>
          </w:tcPr>
          <w:p w14:paraId="4896552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.583</w:t>
            </w:r>
          </w:p>
        </w:tc>
        <w:tc>
          <w:tcPr>
            <w:tcW w:w="1596" w:type="dxa"/>
            <w:tcBorders>
              <w:top w:val="nil"/>
              <w:left w:val="nil"/>
              <w:bottom w:val="nil"/>
              <w:right w:val="nil"/>
            </w:tcBorders>
            <w:shd w:val="clear" w:color="auto" w:fill="auto"/>
            <w:noWrap/>
            <w:vAlign w:val="bottom"/>
            <w:hideMark/>
          </w:tcPr>
          <w:p w14:paraId="4A4E090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03625263" w14:textId="77777777" w:rsidTr="00AA49CD">
        <w:trPr>
          <w:trHeight w:val="8"/>
        </w:trPr>
        <w:tc>
          <w:tcPr>
            <w:tcW w:w="1842" w:type="dxa"/>
            <w:vMerge/>
            <w:tcBorders>
              <w:left w:val="nil"/>
              <w:right w:val="nil"/>
            </w:tcBorders>
            <w:vAlign w:val="bottom"/>
          </w:tcPr>
          <w:p w14:paraId="1DF8ED3E"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71B219FE"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Depression</w:t>
            </w:r>
          </w:p>
        </w:tc>
        <w:tc>
          <w:tcPr>
            <w:tcW w:w="892" w:type="dxa"/>
            <w:tcBorders>
              <w:top w:val="nil"/>
              <w:left w:val="nil"/>
              <w:bottom w:val="nil"/>
              <w:right w:val="nil"/>
            </w:tcBorders>
            <w:shd w:val="clear" w:color="auto" w:fill="auto"/>
            <w:noWrap/>
            <w:vAlign w:val="bottom"/>
            <w:hideMark/>
          </w:tcPr>
          <w:p w14:paraId="589C277F"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79A427A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4.04</w:t>
            </w:r>
          </w:p>
        </w:tc>
        <w:tc>
          <w:tcPr>
            <w:tcW w:w="835" w:type="dxa"/>
            <w:tcBorders>
              <w:top w:val="nil"/>
              <w:left w:val="nil"/>
              <w:bottom w:val="nil"/>
              <w:right w:val="nil"/>
            </w:tcBorders>
            <w:shd w:val="clear" w:color="auto" w:fill="auto"/>
            <w:noWrap/>
            <w:vAlign w:val="bottom"/>
            <w:hideMark/>
          </w:tcPr>
          <w:p w14:paraId="2991F67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2.18</w:t>
            </w:r>
          </w:p>
        </w:tc>
        <w:tc>
          <w:tcPr>
            <w:tcW w:w="961" w:type="dxa"/>
            <w:tcBorders>
              <w:top w:val="nil"/>
              <w:left w:val="nil"/>
              <w:bottom w:val="nil"/>
              <w:right w:val="nil"/>
            </w:tcBorders>
            <w:shd w:val="clear" w:color="auto" w:fill="auto"/>
            <w:noWrap/>
            <w:hideMark/>
          </w:tcPr>
          <w:p w14:paraId="5FA8906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1.85</w:t>
            </w:r>
          </w:p>
        </w:tc>
        <w:tc>
          <w:tcPr>
            <w:tcW w:w="835" w:type="dxa"/>
            <w:tcBorders>
              <w:top w:val="nil"/>
              <w:left w:val="nil"/>
              <w:bottom w:val="nil"/>
              <w:right w:val="nil"/>
            </w:tcBorders>
            <w:shd w:val="clear" w:color="auto" w:fill="auto"/>
            <w:noWrap/>
            <w:vAlign w:val="bottom"/>
            <w:hideMark/>
          </w:tcPr>
          <w:p w14:paraId="60B8146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.064</w:t>
            </w:r>
          </w:p>
        </w:tc>
        <w:tc>
          <w:tcPr>
            <w:tcW w:w="1017" w:type="dxa"/>
            <w:tcBorders>
              <w:top w:val="nil"/>
              <w:left w:val="nil"/>
              <w:bottom w:val="nil"/>
              <w:right w:val="nil"/>
            </w:tcBorders>
            <w:shd w:val="clear" w:color="auto" w:fill="auto"/>
            <w:noWrap/>
            <w:vAlign w:val="bottom"/>
            <w:hideMark/>
          </w:tcPr>
          <w:p w14:paraId="10F3CFF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.096</w:t>
            </w:r>
          </w:p>
        </w:tc>
        <w:tc>
          <w:tcPr>
            <w:tcW w:w="1596" w:type="dxa"/>
            <w:tcBorders>
              <w:top w:val="nil"/>
              <w:left w:val="nil"/>
              <w:bottom w:val="nil"/>
              <w:right w:val="nil"/>
            </w:tcBorders>
            <w:shd w:val="clear" w:color="auto" w:fill="auto"/>
            <w:noWrap/>
            <w:vAlign w:val="bottom"/>
            <w:hideMark/>
          </w:tcPr>
          <w:p w14:paraId="747D3B8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69285423" w14:textId="77777777" w:rsidTr="00AA49CD">
        <w:trPr>
          <w:trHeight w:val="2"/>
        </w:trPr>
        <w:tc>
          <w:tcPr>
            <w:tcW w:w="1842" w:type="dxa"/>
            <w:vMerge/>
            <w:tcBorders>
              <w:left w:val="nil"/>
              <w:right w:val="nil"/>
            </w:tcBorders>
            <w:vAlign w:val="bottom"/>
          </w:tcPr>
          <w:p w14:paraId="6DFF626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796FCDDB"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513937E1"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B218D2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7.32</w:t>
            </w:r>
          </w:p>
        </w:tc>
        <w:tc>
          <w:tcPr>
            <w:tcW w:w="835" w:type="dxa"/>
            <w:tcBorders>
              <w:top w:val="nil"/>
              <w:left w:val="nil"/>
              <w:bottom w:val="nil"/>
              <w:right w:val="nil"/>
            </w:tcBorders>
            <w:shd w:val="clear" w:color="auto" w:fill="auto"/>
            <w:noWrap/>
            <w:vAlign w:val="bottom"/>
            <w:hideMark/>
          </w:tcPr>
          <w:p w14:paraId="7131DA6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2.16</w:t>
            </w:r>
          </w:p>
        </w:tc>
        <w:tc>
          <w:tcPr>
            <w:tcW w:w="961" w:type="dxa"/>
            <w:tcBorders>
              <w:top w:val="nil"/>
              <w:left w:val="nil"/>
              <w:bottom w:val="nil"/>
              <w:right w:val="nil"/>
            </w:tcBorders>
            <w:shd w:val="clear" w:color="auto" w:fill="auto"/>
            <w:noWrap/>
            <w:hideMark/>
          </w:tcPr>
          <w:p w14:paraId="2094803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3.39</w:t>
            </w:r>
          </w:p>
        </w:tc>
        <w:tc>
          <w:tcPr>
            <w:tcW w:w="835" w:type="dxa"/>
            <w:tcBorders>
              <w:top w:val="nil"/>
              <w:left w:val="nil"/>
              <w:bottom w:val="nil"/>
              <w:right w:val="nil"/>
            </w:tcBorders>
            <w:shd w:val="clear" w:color="auto" w:fill="auto"/>
            <w:noWrap/>
            <w:vAlign w:val="bottom"/>
            <w:hideMark/>
          </w:tcPr>
          <w:p w14:paraId="7C071C2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.001</w:t>
            </w:r>
          </w:p>
        </w:tc>
        <w:tc>
          <w:tcPr>
            <w:tcW w:w="1017" w:type="dxa"/>
            <w:tcBorders>
              <w:top w:val="nil"/>
              <w:left w:val="nil"/>
              <w:bottom w:val="nil"/>
              <w:right w:val="nil"/>
            </w:tcBorders>
            <w:shd w:val="clear" w:color="auto" w:fill="auto"/>
            <w:noWrap/>
            <w:vAlign w:val="bottom"/>
            <w:hideMark/>
          </w:tcPr>
          <w:p w14:paraId="37D13A5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.002</w:t>
            </w:r>
          </w:p>
        </w:tc>
        <w:tc>
          <w:tcPr>
            <w:tcW w:w="1596" w:type="dxa"/>
            <w:tcBorders>
              <w:top w:val="nil"/>
              <w:left w:val="nil"/>
              <w:bottom w:val="nil"/>
              <w:right w:val="nil"/>
            </w:tcBorders>
            <w:shd w:val="clear" w:color="auto" w:fill="auto"/>
            <w:noWrap/>
            <w:vAlign w:val="bottom"/>
            <w:hideMark/>
          </w:tcPr>
          <w:p w14:paraId="70B84B2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4D0EAA32" w14:textId="77777777" w:rsidTr="00AA49CD">
        <w:trPr>
          <w:trHeight w:val="8"/>
        </w:trPr>
        <w:tc>
          <w:tcPr>
            <w:tcW w:w="1842" w:type="dxa"/>
            <w:vMerge/>
            <w:tcBorders>
              <w:left w:val="nil"/>
              <w:right w:val="nil"/>
            </w:tcBorders>
            <w:vAlign w:val="bottom"/>
          </w:tcPr>
          <w:p w14:paraId="4B30A073"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23883E89"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Explicit Prejudice</w:t>
            </w:r>
          </w:p>
        </w:tc>
        <w:tc>
          <w:tcPr>
            <w:tcW w:w="892" w:type="dxa"/>
            <w:tcBorders>
              <w:top w:val="nil"/>
              <w:left w:val="nil"/>
              <w:bottom w:val="nil"/>
              <w:right w:val="nil"/>
            </w:tcBorders>
            <w:shd w:val="clear" w:color="auto" w:fill="auto"/>
            <w:noWrap/>
            <w:vAlign w:val="bottom"/>
            <w:hideMark/>
          </w:tcPr>
          <w:p w14:paraId="3CD3D0AE"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24F984E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2.32</w:t>
            </w:r>
          </w:p>
        </w:tc>
        <w:tc>
          <w:tcPr>
            <w:tcW w:w="835" w:type="dxa"/>
            <w:tcBorders>
              <w:top w:val="nil"/>
              <w:left w:val="nil"/>
              <w:bottom w:val="nil"/>
              <w:right w:val="nil"/>
            </w:tcBorders>
            <w:shd w:val="clear" w:color="auto" w:fill="auto"/>
            <w:noWrap/>
            <w:vAlign w:val="bottom"/>
            <w:hideMark/>
          </w:tcPr>
          <w:p w14:paraId="136CFFD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2.39</w:t>
            </w:r>
          </w:p>
        </w:tc>
        <w:tc>
          <w:tcPr>
            <w:tcW w:w="961" w:type="dxa"/>
            <w:tcBorders>
              <w:top w:val="nil"/>
              <w:left w:val="nil"/>
              <w:bottom w:val="nil"/>
              <w:right w:val="nil"/>
            </w:tcBorders>
            <w:shd w:val="clear" w:color="auto" w:fill="auto"/>
            <w:noWrap/>
            <w:hideMark/>
          </w:tcPr>
          <w:p w14:paraId="579EC39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.97</w:t>
            </w:r>
          </w:p>
        </w:tc>
        <w:tc>
          <w:tcPr>
            <w:tcW w:w="835" w:type="dxa"/>
            <w:tcBorders>
              <w:top w:val="nil"/>
              <w:left w:val="nil"/>
              <w:bottom w:val="nil"/>
              <w:right w:val="nil"/>
            </w:tcBorders>
            <w:shd w:val="clear" w:color="auto" w:fill="auto"/>
            <w:noWrap/>
            <w:vAlign w:val="bottom"/>
            <w:hideMark/>
          </w:tcPr>
          <w:p w14:paraId="00C2BA2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.331</w:t>
            </w:r>
          </w:p>
        </w:tc>
        <w:tc>
          <w:tcPr>
            <w:tcW w:w="1017" w:type="dxa"/>
            <w:tcBorders>
              <w:top w:val="nil"/>
              <w:left w:val="nil"/>
              <w:bottom w:val="nil"/>
              <w:right w:val="nil"/>
            </w:tcBorders>
            <w:shd w:val="clear" w:color="auto" w:fill="auto"/>
            <w:noWrap/>
            <w:vAlign w:val="bottom"/>
            <w:hideMark/>
          </w:tcPr>
          <w:p w14:paraId="496BF70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.382</w:t>
            </w:r>
          </w:p>
        </w:tc>
        <w:tc>
          <w:tcPr>
            <w:tcW w:w="1596" w:type="dxa"/>
            <w:tcBorders>
              <w:top w:val="nil"/>
              <w:left w:val="nil"/>
              <w:bottom w:val="nil"/>
              <w:right w:val="nil"/>
            </w:tcBorders>
            <w:shd w:val="clear" w:color="auto" w:fill="auto"/>
            <w:noWrap/>
            <w:vAlign w:val="bottom"/>
            <w:hideMark/>
          </w:tcPr>
          <w:p w14:paraId="4DF1B73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6B81019F" w14:textId="77777777" w:rsidTr="00AA49CD">
        <w:trPr>
          <w:trHeight w:val="2"/>
        </w:trPr>
        <w:tc>
          <w:tcPr>
            <w:tcW w:w="1842" w:type="dxa"/>
            <w:vMerge/>
            <w:tcBorders>
              <w:left w:val="nil"/>
              <w:right w:val="nil"/>
            </w:tcBorders>
            <w:vAlign w:val="bottom"/>
          </w:tcPr>
          <w:p w14:paraId="46A42B9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329EBA5"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1A41E8F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D93254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5.28</w:t>
            </w:r>
          </w:p>
        </w:tc>
        <w:tc>
          <w:tcPr>
            <w:tcW w:w="835" w:type="dxa"/>
            <w:tcBorders>
              <w:top w:val="nil"/>
              <w:left w:val="nil"/>
              <w:bottom w:val="nil"/>
              <w:right w:val="nil"/>
            </w:tcBorders>
            <w:shd w:val="clear" w:color="auto" w:fill="auto"/>
            <w:noWrap/>
            <w:vAlign w:val="bottom"/>
            <w:hideMark/>
          </w:tcPr>
          <w:p w14:paraId="4109A43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2.24</w:t>
            </w:r>
          </w:p>
        </w:tc>
        <w:tc>
          <w:tcPr>
            <w:tcW w:w="961" w:type="dxa"/>
            <w:tcBorders>
              <w:top w:val="nil"/>
              <w:left w:val="nil"/>
              <w:bottom w:val="nil"/>
              <w:right w:val="nil"/>
            </w:tcBorders>
            <w:shd w:val="clear" w:color="auto" w:fill="auto"/>
            <w:noWrap/>
            <w:hideMark/>
          </w:tcPr>
          <w:p w14:paraId="29EE2F1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2.36</w:t>
            </w:r>
          </w:p>
        </w:tc>
        <w:tc>
          <w:tcPr>
            <w:tcW w:w="835" w:type="dxa"/>
            <w:tcBorders>
              <w:top w:val="nil"/>
              <w:left w:val="nil"/>
              <w:bottom w:val="nil"/>
              <w:right w:val="nil"/>
            </w:tcBorders>
            <w:shd w:val="clear" w:color="auto" w:fill="auto"/>
            <w:noWrap/>
            <w:vAlign w:val="bottom"/>
            <w:hideMark/>
          </w:tcPr>
          <w:p w14:paraId="3191866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.018</w:t>
            </w:r>
          </w:p>
        </w:tc>
        <w:tc>
          <w:tcPr>
            <w:tcW w:w="1017" w:type="dxa"/>
            <w:tcBorders>
              <w:top w:val="nil"/>
              <w:left w:val="nil"/>
              <w:bottom w:val="nil"/>
              <w:right w:val="nil"/>
            </w:tcBorders>
            <w:shd w:val="clear" w:color="auto" w:fill="auto"/>
            <w:noWrap/>
            <w:vAlign w:val="bottom"/>
            <w:hideMark/>
          </w:tcPr>
          <w:p w14:paraId="36DD2F3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.030</w:t>
            </w:r>
          </w:p>
        </w:tc>
        <w:tc>
          <w:tcPr>
            <w:tcW w:w="1596" w:type="dxa"/>
            <w:tcBorders>
              <w:top w:val="nil"/>
              <w:left w:val="nil"/>
              <w:bottom w:val="nil"/>
              <w:right w:val="nil"/>
            </w:tcBorders>
            <w:shd w:val="clear" w:color="auto" w:fill="auto"/>
            <w:noWrap/>
            <w:vAlign w:val="bottom"/>
            <w:hideMark/>
          </w:tcPr>
          <w:p w14:paraId="5E6889F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2CB28920" w14:textId="77777777" w:rsidTr="00AA49CD">
        <w:trPr>
          <w:trHeight w:val="8"/>
        </w:trPr>
        <w:tc>
          <w:tcPr>
            <w:tcW w:w="1842" w:type="dxa"/>
            <w:vMerge/>
            <w:tcBorders>
              <w:left w:val="nil"/>
              <w:right w:val="nil"/>
            </w:tcBorders>
            <w:vAlign w:val="bottom"/>
          </w:tcPr>
          <w:p w14:paraId="4F282281"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51C07E83"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Generalized Trust</w:t>
            </w:r>
          </w:p>
        </w:tc>
        <w:tc>
          <w:tcPr>
            <w:tcW w:w="892" w:type="dxa"/>
            <w:tcBorders>
              <w:top w:val="nil"/>
              <w:left w:val="nil"/>
              <w:bottom w:val="nil"/>
              <w:right w:val="nil"/>
            </w:tcBorders>
            <w:shd w:val="clear" w:color="auto" w:fill="auto"/>
            <w:noWrap/>
            <w:vAlign w:val="bottom"/>
            <w:hideMark/>
          </w:tcPr>
          <w:p w14:paraId="60C244A6"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17D0851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-4.95</w:t>
            </w:r>
          </w:p>
        </w:tc>
        <w:tc>
          <w:tcPr>
            <w:tcW w:w="835" w:type="dxa"/>
            <w:tcBorders>
              <w:top w:val="nil"/>
              <w:left w:val="nil"/>
              <w:bottom w:val="nil"/>
              <w:right w:val="nil"/>
            </w:tcBorders>
            <w:shd w:val="clear" w:color="auto" w:fill="auto"/>
            <w:noWrap/>
            <w:vAlign w:val="bottom"/>
            <w:hideMark/>
          </w:tcPr>
          <w:p w14:paraId="358DEB8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2.11</w:t>
            </w:r>
          </w:p>
        </w:tc>
        <w:tc>
          <w:tcPr>
            <w:tcW w:w="961" w:type="dxa"/>
            <w:tcBorders>
              <w:top w:val="nil"/>
              <w:left w:val="nil"/>
              <w:bottom w:val="nil"/>
              <w:right w:val="nil"/>
            </w:tcBorders>
            <w:shd w:val="clear" w:color="auto" w:fill="auto"/>
            <w:noWrap/>
            <w:hideMark/>
          </w:tcPr>
          <w:p w14:paraId="2091EB7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-2.35</w:t>
            </w:r>
          </w:p>
        </w:tc>
        <w:tc>
          <w:tcPr>
            <w:tcW w:w="835" w:type="dxa"/>
            <w:tcBorders>
              <w:top w:val="nil"/>
              <w:left w:val="nil"/>
              <w:bottom w:val="nil"/>
              <w:right w:val="nil"/>
            </w:tcBorders>
            <w:shd w:val="clear" w:color="auto" w:fill="auto"/>
            <w:noWrap/>
            <w:vAlign w:val="bottom"/>
            <w:hideMark/>
          </w:tcPr>
          <w:p w14:paraId="1903285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.019</w:t>
            </w:r>
          </w:p>
        </w:tc>
        <w:tc>
          <w:tcPr>
            <w:tcW w:w="1017" w:type="dxa"/>
            <w:tcBorders>
              <w:top w:val="nil"/>
              <w:left w:val="nil"/>
              <w:bottom w:val="nil"/>
              <w:right w:val="nil"/>
            </w:tcBorders>
            <w:shd w:val="clear" w:color="auto" w:fill="auto"/>
            <w:noWrap/>
            <w:vAlign w:val="bottom"/>
            <w:hideMark/>
          </w:tcPr>
          <w:p w14:paraId="29308CD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.038</w:t>
            </w:r>
          </w:p>
        </w:tc>
        <w:tc>
          <w:tcPr>
            <w:tcW w:w="1596" w:type="dxa"/>
            <w:tcBorders>
              <w:top w:val="nil"/>
              <w:left w:val="nil"/>
              <w:bottom w:val="nil"/>
              <w:right w:val="nil"/>
            </w:tcBorders>
            <w:shd w:val="clear" w:color="auto" w:fill="auto"/>
            <w:noWrap/>
            <w:vAlign w:val="bottom"/>
            <w:hideMark/>
          </w:tcPr>
          <w:p w14:paraId="469712A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4B47B8CC" w14:textId="77777777" w:rsidTr="00AA49CD">
        <w:trPr>
          <w:trHeight w:val="2"/>
        </w:trPr>
        <w:tc>
          <w:tcPr>
            <w:tcW w:w="1842" w:type="dxa"/>
            <w:vMerge/>
            <w:tcBorders>
              <w:left w:val="nil"/>
              <w:right w:val="nil"/>
            </w:tcBorders>
            <w:vAlign w:val="bottom"/>
          </w:tcPr>
          <w:p w14:paraId="584353E9"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9F6EFD5"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015B7E39"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2E05FAE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-9.13</w:t>
            </w:r>
          </w:p>
        </w:tc>
        <w:tc>
          <w:tcPr>
            <w:tcW w:w="835" w:type="dxa"/>
            <w:tcBorders>
              <w:top w:val="nil"/>
              <w:left w:val="nil"/>
              <w:bottom w:val="nil"/>
              <w:right w:val="nil"/>
            </w:tcBorders>
            <w:shd w:val="clear" w:color="auto" w:fill="auto"/>
            <w:noWrap/>
            <w:vAlign w:val="bottom"/>
            <w:hideMark/>
          </w:tcPr>
          <w:p w14:paraId="3676E0C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2.14</w:t>
            </w:r>
          </w:p>
        </w:tc>
        <w:tc>
          <w:tcPr>
            <w:tcW w:w="961" w:type="dxa"/>
            <w:tcBorders>
              <w:top w:val="nil"/>
              <w:left w:val="nil"/>
              <w:bottom w:val="nil"/>
              <w:right w:val="nil"/>
            </w:tcBorders>
            <w:shd w:val="clear" w:color="auto" w:fill="auto"/>
            <w:noWrap/>
            <w:hideMark/>
          </w:tcPr>
          <w:p w14:paraId="099A49D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-4.27</w:t>
            </w:r>
          </w:p>
        </w:tc>
        <w:tc>
          <w:tcPr>
            <w:tcW w:w="835" w:type="dxa"/>
            <w:tcBorders>
              <w:top w:val="nil"/>
              <w:left w:val="nil"/>
              <w:bottom w:val="nil"/>
              <w:right w:val="nil"/>
            </w:tcBorders>
            <w:shd w:val="clear" w:color="auto" w:fill="auto"/>
            <w:noWrap/>
            <w:vAlign w:val="bottom"/>
            <w:hideMark/>
          </w:tcPr>
          <w:p w14:paraId="7F0F6B8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017" w:type="dxa"/>
            <w:tcBorders>
              <w:top w:val="nil"/>
              <w:left w:val="nil"/>
              <w:bottom w:val="nil"/>
              <w:right w:val="nil"/>
            </w:tcBorders>
            <w:shd w:val="clear" w:color="auto" w:fill="auto"/>
            <w:noWrap/>
            <w:vAlign w:val="bottom"/>
            <w:hideMark/>
          </w:tcPr>
          <w:p w14:paraId="0D9E3E7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&lt;.001</w:t>
            </w:r>
          </w:p>
        </w:tc>
        <w:tc>
          <w:tcPr>
            <w:tcW w:w="1596" w:type="dxa"/>
            <w:tcBorders>
              <w:top w:val="nil"/>
              <w:left w:val="nil"/>
              <w:bottom w:val="nil"/>
              <w:right w:val="nil"/>
            </w:tcBorders>
            <w:shd w:val="clear" w:color="auto" w:fill="auto"/>
            <w:noWrap/>
            <w:vAlign w:val="bottom"/>
            <w:hideMark/>
          </w:tcPr>
          <w:p w14:paraId="0ACF3C4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62A73369" w14:textId="77777777" w:rsidTr="00AA49CD">
        <w:trPr>
          <w:trHeight w:val="8"/>
        </w:trPr>
        <w:tc>
          <w:tcPr>
            <w:tcW w:w="1842" w:type="dxa"/>
            <w:vMerge/>
            <w:tcBorders>
              <w:left w:val="nil"/>
              <w:right w:val="nil"/>
            </w:tcBorders>
            <w:vAlign w:val="bottom"/>
          </w:tcPr>
          <w:p w14:paraId="19893783"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4023686B"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Implicit Prejudice</w:t>
            </w:r>
          </w:p>
        </w:tc>
        <w:tc>
          <w:tcPr>
            <w:tcW w:w="892" w:type="dxa"/>
            <w:tcBorders>
              <w:top w:val="nil"/>
              <w:left w:val="nil"/>
              <w:bottom w:val="nil"/>
              <w:right w:val="nil"/>
            </w:tcBorders>
            <w:shd w:val="clear" w:color="auto" w:fill="auto"/>
            <w:noWrap/>
            <w:vAlign w:val="bottom"/>
            <w:hideMark/>
          </w:tcPr>
          <w:p w14:paraId="2969A3D2"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54BE65B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5.99</w:t>
            </w:r>
          </w:p>
        </w:tc>
        <w:tc>
          <w:tcPr>
            <w:tcW w:w="835" w:type="dxa"/>
            <w:tcBorders>
              <w:top w:val="nil"/>
              <w:left w:val="nil"/>
              <w:bottom w:val="nil"/>
              <w:right w:val="nil"/>
            </w:tcBorders>
            <w:shd w:val="clear" w:color="auto" w:fill="auto"/>
            <w:noWrap/>
            <w:vAlign w:val="bottom"/>
            <w:hideMark/>
          </w:tcPr>
          <w:p w14:paraId="274FE5D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2.09</w:t>
            </w:r>
          </w:p>
        </w:tc>
        <w:tc>
          <w:tcPr>
            <w:tcW w:w="961" w:type="dxa"/>
            <w:tcBorders>
              <w:top w:val="nil"/>
              <w:left w:val="nil"/>
              <w:bottom w:val="nil"/>
              <w:right w:val="nil"/>
            </w:tcBorders>
            <w:shd w:val="clear" w:color="auto" w:fill="auto"/>
            <w:noWrap/>
            <w:hideMark/>
          </w:tcPr>
          <w:p w14:paraId="3F30EE8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2.87</w:t>
            </w:r>
          </w:p>
        </w:tc>
        <w:tc>
          <w:tcPr>
            <w:tcW w:w="835" w:type="dxa"/>
            <w:tcBorders>
              <w:top w:val="nil"/>
              <w:left w:val="nil"/>
              <w:bottom w:val="nil"/>
              <w:right w:val="nil"/>
            </w:tcBorders>
            <w:shd w:val="clear" w:color="auto" w:fill="auto"/>
            <w:noWrap/>
            <w:vAlign w:val="bottom"/>
            <w:hideMark/>
          </w:tcPr>
          <w:p w14:paraId="533A815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.004</w:t>
            </w:r>
          </w:p>
        </w:tc>
        <w:tc>
          <w:tcPr>
            <w:tcW w:w="1017" w:type="dxa"/>
            <w:tcBorders>
              <w:top w:val="nil"/>
              <w:left w:val="nil"/>
              <w:bottom w:val="nil"/>
              <w:right w:val="nil"/>
            </w:tcBorders>
            <w:shd w:val="clear" w:color="auto" w:fill="auto"/>
            <w:noWrap/>
            <w:vAlign w:val="bottom"/>
            <w:hideMark/>
          </w:tcPr>
          <w:p w14:paraId="06809C1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.009</w:t>
            </w:r>
          </w:p>
        </w:tc>
        <w:tc>
          <w:tcPr>
            <w:tcW w:w="1596" w:type="dxa"/>
            <w:tcBorders>
              <w:top w:val="nil"/>
              <w:left w:val="nil"/>
              <w:bottom w:val="nil"/>
              <w:right w:val="nil"/>
            </w:tcBorders>
            <w:shd w:val="clear" w:color="auto" w:fill="auto"/>
            <w:noWrap/>
            <w:vAlign w:val="bottom"/>
            <w:hideMark/>
          </w:tcPr>
          <w:p w14:paraId="0EF185D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15C62238" w14:textId="77777777" w:rsidTr="00AA49CD">
        <w:trPr>
          <w:trHeight w:val="2"/>
        </w:trPr>
        <w:tc>
          <w:tcPr>
            <w:tcW w:w="1842" w:type="dxa"/>
            <w:vMerge/>
            <w:tcBorders>
              <w:left w:val="nil"/>
              <w:right w:val="nil"/>
            </w:tcBorders>
            <w:vAlign w:val="bottom"/>
          </w:tcPr>
          <w:p w14:paraId="436C1B7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256743CF"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05A114EC"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0FAC687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3.52</w:t>
            </w:r>
          </w:p>
        </w:tc>
        <w:tc>
          <w:tcPr>
            <w:tcW w:w="835" w:type="dxa"/>
            <w:tcBorders>
              <w:top w:val="nil"/>
              <w:left w:val="nil"/>
              <w:bottom w:val="nil"/>
              <w:right w:val="nil"/>
            </w:tcBorders>
            <w:shd w:val="clear" w:color="auto" w:fill="auto"/>
            <w:noWrap/>
            <w:vAlign w:val="bottom"/>
            <w:hideMark/>
          </w:tcPr>
          <w:p w14:paraId="6430890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2.43</w:t>
            </w:r>
          </w:p>
        </w:tc>
        <w:tc>
          <w:tcPr>
            <w:tcW w:w="961" w:type="dxa"/>
            <w:tcBorders>
              <w:top w:val="nil"/>
              <w:left w:val="nil"/>
              <w:bottom w:val="nil"/>
              <w:right w:val="nil"/>
            </w:tcBorders>
            <w:shd w:val="clear" w:color="auto" w:fill="auto"/>
            <w:noWrap/>
            <w:hideMark/>
          </w:tcPr>
          <w:p w14:paraId="3506A02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1.45</w:t>
            </w:r>
          </w:p>
        </w:tc>
        <w:tc>
          <w:tcPr>
            <w:tcW w:w="835" w:type="dxa"/>
            <w:tcBorders>
              <w:top w:val="nil"/>
              <w:left w:val="nil"/>
              <w:bottom w:val="nil"/>
              <w:right w:val="nil"/>
            </w:tcBorders>
            <w:shd w:val="clear" w:color="auto" w:fill="auto"/>
            <w:noWrap/>
            <w:vAlign w:val="bottom"/>
            <w:hideMark/>
          </w:tcPr>
          <w:p w14:paraId="5A3B99C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.147</w:t>
            </w:r>
          </w:p>
        </w:tc>
        <w:tc>
          <w:tcPr>
            <w:tcW w:w="1017" w:type="dxa"/>
            <w:tcBorders>
              <w:top w:val="nil"/>
              <w:left w:val="nil"/>
              <w:bottom w:val="nil"/>
              <w:right w:val="nil"/>
            </w:tcBorders>
            <w:shd w:val="clear" w:color="auto" w:fill="auto"/>
            <w:noWrap/>
            <w:vAlign w:val="bottom"/>
            <w:hideMark/>
          </w:tcPr>
          <w:p w14:paraId="3B86CF9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.200</w:t>
            </w:r>
          </w:p>
        </w:tc>
        <w:tc>
          <w:tcPr>
            <w:tcW w:w="1596" w:type="dxa"/>
            <w:tcBorders>
              <w:top w:val="nil"/>
              <w:left w:val="nil"/>
              <w:bottom w:val="nil"/>
              <w:right w:val="nil"/>
            </w:tcBorders>
            <w:shd w:val="clear" w:color="auto" w:fill="auto"/>
            <w:noWrap/>
            <w:vAlign w:val="bottom"/>
            <w:hideMark/>
          </w:tcPr>
          <w:p w14:paraId="3DD7AAF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49527FD0" w14:textId="77777777" w:rsidTr="00AA49CD">
        <w:trPr>
          <w:trHeight w:val="8"/>
        </w:trPr>
        <w:tc>
          <w:tcPr>
            <w:tcW w:w="1842" w:type="dxa"/>
            <w:vMerge/>
            <w:tcBorders>
              <w:left w:val="nil"/>
              <w:right w:val="nil"/>
            </w:tcBorders>
            <w:vAlign w:val="bottom"/>
          </w:tcPr>
          <w:p w14:paraId="6D1B6E12"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505A9D6D"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Individualism</w:t>
            </w:r>
          </w:p>
        </w:tc>
        <w:tc>
          <w:tcPr>
            <w:tcW w:w="892" w:type="dxa"/>
            <w:tcBorders>
              <w:top w:val="nil"/>
              <w:left w:val="nil"/>
              <w:bottom w:val="nil"/>
              <w:right w:val="nil"/>
            </w:tcBorders>
            <w:shd w:val="clear" w:color="auto" w:fill="auto"/>
            <w:noWrap/>
            <w:vAlign w:val="bottom"/>
            <w:hideMark/>
          </w:tcPr>
          <w:p w14:paraId="3F564639"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6BD0DA9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4.25</w:t>
            </w:r>
          </w:p>
        </w:tc>
        <w:tc>
          <w:tcPr>
            <w:tcW w:w="835" w:type="dxa"/>
            <w:tcBorders>
              <w:top w:val="nil"/>
              <w:left w:val="nil"/>
              <w:bottom w:val="nil"/>
              <w:right w:val="nil"/>
            </w:tcBorders>
            <w:shd w:val="clear" w:color="auto" w:fill="auto"/>
            <w:noWrap/>
            <w:vAlign w:val="bottom"/>
            <w:hideMark/>
          </w:tcPr>
          <w:p w14:paraId="465DA8B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2.12</w:t>
            </w:r>
          </w:p>
        </w:tc>
        <w:tc>
          <w:tcPr>
            <w:tcW w:w="961" w:type="dxa"/>
            <w:tcBorders>
              <w:top w:val="nil"/>
              <w:left w:val="nil"/>
              <w:bottom w:val="nil"/>
              <w:right w:val="nil"/>
            </w:tcBorders>
            <w:shd w:val="clear" w:color="auto" w:fill="auto"/>
            <w:noWrap/>
            <w:hideMark/>
          </w:tcPr>
          <w:p w14:paraId="121D7B2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2.00</w:t>
            </w:r>
          </w:p>
        </w:tc>
        <w:tc>
          <w:tcPr>
            <w:tcW w:w="835" w:type="dxa"/>
            <w:tcBorders>
              <w:top w:val="nil"/>
              <w:left w:val="nil"/>
              <w:bottom w:val="nil"/>
              <w:right w:val="nil"/>
            </w:tcBorders>
            <w:shd w:val="clear" w:color="auto" w:fill="auto"/>
            <w:noWrap/>
            <w:vAlign w:val="bottom"/>
            <w:hideMark/>
          </w:tcPr>
          <w:p w14:paraId="100B1DE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.045</w:t>
            </w:r>
          </w:p>
        </w:tc>
        <w:tc>
          <w:tcPr>
            <w:tcW w:w="1017" w:type="dxa"/>
            <w:tcBorders>
              <w:top w:val="nil"/>
              <w:left w:val="nil"/>
              <w:bottom w:val="nil"/>
              <w:right w:val="nil"/>
            </w:tcBorders>
            <w:shd w:val="clear" w:color="auto" w:fill="auto"/>
            <w:noWrap/>
            <w:vAlign w:val="bottom"/>
            <w:hideMark/>
          </w:tcPr>
          <w:p w14:paraId="1586F55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.080</w:t>
            </w:r>
          </w:p>
        </w:tc>
        <w:tc>
          <w:tcPr>
            <w:tcW w:w="1596" w:type="dxa"/>
            <w:tcBorders>
              <w:top w:val="nil"/>
              <w:left w:val="nil"/>
              <w:bottom w:val="nil"/>
              <w:right w:val="nil"/>
            </w:tcBorders>
            <w:shd w:val="clear" w:color="auto" w:fill="auto"/>
            <w:noWrap/>
            <w:vAlign w:val="bottom"/>
            <w:hideMark/>
          </w:tcPr>
          <w:p w14:paraId="757FF7C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6D9A7D4D" w14:textId="77777777" w:rsidTr="00AA49CD">
        <w:trPr>
          <w:trHeight w:val="2"/>
        </w:trPr>
        <w:tc>
          <w:tcPr>
            <w:tcW w:w="1842" w:type="dxa"/>
            <w:vMerge/>
            <w:tcBorders>
              <w:left w:val="nil"/>
              <w:right w:val="nil"/>
            </w:tcBorders>
            <w:vAlign w:val="bottom"/>
          </w:tcPr>
          <w:p w14:paraId="7CFE30A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3E9CFAD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2750D0B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263F3E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1.67</w:t>
            </w:r>
          </w:p>
        </w:tc>
        <w:tc>
          <w:tcPr>
            <w:tcW w:w="835" w:type="dxa"/>
            <w:tcBorders>
              <w:top w:val="nil"/>
              <w:left w:val="nil"/>
              <w:bottom w:val="nil"/>
              <w:right w:val="nil"/>
            </w:tcBorders>
            <w:shd w:val="clear" w:color="auto" w:fill="auto"/>
            <w:noWrap/>
            <w:vAlign w:val="bottom"/>
            <w:hideMark/>
          </w:tcPr>
          <w:p w14:paraId="2F91466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2.47</w:t>
            </w:r>
          </w:p>
        </w:tc>
        <w:tc>
          <w:tcPr>
            <w:tcW w:w="961" w:type="dxa"/>
            <w:tcBorders>
              <w:top w:val="nil"/>
              <w:left w:val="nil"/>
              <w:bottom w:val="nil"/>
              <w:right w:val="nil"/>
            </w:tcBorders>
            <w:shd w:val="clear" w:color="auto" w:fill="auto"/>
            <w:noWrap/>
            <w:hideMark/>
          </w:tcPr>
          <w:p w14:paraId="7345C01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.67</w:t>
            </w:r>
          </w:p>
        </w:tc>
        <w:tc>
          <w:tcPr>
            <w:tcW w:w="835" w:type="dxa"/>
            <w:tcBorders>
              <w:top w:val="nil"/>
              <w:left w:val="nil"/>
              <w:bottom w:val="nil"/>
              <w:right w:val="nil"/>
            </w:tcBorders>
            <w:shd w:val="clear" w:color="auto" w:fill="auto"/>
            <w:noWrap/>
            <w:vAlign w:val="bottom"/>
            <w:hideMark/>
          </w:tcPr>
          <w:p w14:paraId="55E63B4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.500</w:t>
            </w:r>
          </w:p>
        </w:tc>
        <w:tc>
          <w:tcPr>
            <w:tcW w:w="1017" w:type="dxa"/>
            <w:tcBorders>
              <w:top w:val="nil"/>
              <w:left w:val="nil"/>
              <w:bottom w:val="nil"/>
              <w:right w:val="nil"/>
            </w:tcBorders>
            <w:shd w:val="clear" w:color="auto" w:fill="auto"/>
            <w:noWrap/>
            <w:vAlign w:val="bottom"/>
            <w:hideMark/>
          </w:tcPr>
          <w:p w14:paraId="7C7D947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.556</w:t>
            </w:r>
          </w:p>
        </w:tc>
        <w:tc>
          <w:tcPr>
            <w:tcW w:w="1596" w:type="dxa"/>
            <w:tcBorders>
              <w:top w:val="nil"/>
              <w:left w:val="nil"/>
              <w:bottom w:val="nil"/>
              <w:right w:val="nil"/>
            </w:tcBorders>
            <w:shd w:val="clear" w:color="auto" w:fill="auto"/>
            <w:noWrap/>
            <w:vAlign w:val="bottom"/>
            <w:hideMark/>
          </w:tcPr>
          <w:p w14:paraId="78B5B2D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75E78069" w14:textId="77777777" w:rsidTr="00AA49CD">
        <w:trPr>
          <w:trHeight w:val="2"/>
        </w:trPr>
        <w:tc>
          <w:tcPr>
            <w:tcW w:w="1842" w:type="dxa"/>
            <w:vMerge/>
            <w:tcBorders>
              <w:left w:val="nil"/>
              <w:right w:val="nil"/>
            </w:tcBorders>
            <w:vAlign w:val="bottom"/>
          </w:tcPr>
          <w:p w14:paraId="5AC5F0C7"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76B2DB3B"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Life Satisfaction</w:t>
            </w:r>
          </w:p>
        </w:tc>
        <w:tc>
          <w:tcPr>
            <w:tcW w:w="892" w:type="dxa"/>
            <w:tcBorders>
              <w:top w:val="nil"/>
              <w:left w:val="nil"/>
              <w:bottom w:val="nil"/>
              <w:right w:val="nil"/>
            </w:tcBorders>
            <w:shd w:val="clear" w:color="auto" w:fill="auto"/>
            <w:noWrap/>
            <w:vAlign w:val="bottom"/>
            <w:hideMark/>
          </w:tcPr>
          <w:p w14:paraId="46915793"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50D9870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-4.26</w:t>
            </w:r>
          </w:p>
        </w:tc>
        <w:tc>
          <w:tcPr>
            <w:tcW w:w="835" w:type="dxa"/>
            <w:tcBorders>
              <w:top w:val="nil"/>
              <w:left w:val="nil"/>
              <w:bottom w:val="nil"/>
              <w:right w:val="nil"/>
            </w:tcBorders>
            <w:shd w:val="clear" w:color="auto" w:fill="auto"/>
            <w:noWrap/>
            <w:vAlign w:val="bottom"/>
            <w:hideMark/>
          </w:tcPr>
          <w:p w14:paraId="441E159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2.15</w:t>
            </w:r>
          </w:p>
        </w:tc>
        <w:tc>
          <w:tcPr>
            <w:tcW w:w="961" w:type="dxa"/>
            <w:tcBorders>
              <w:top w:val="nil"/>
              <w:left w:val="nil"/>
              <w:bottom w:val="nil"/>
              <w:right w:val="nil"/>
            </w:tcBorders>
            <w:shd w:val="clear" w:color="auto" w:fill="auto"/>
            <w:noWrap/>
            <w:hideMark/>
          </w:tcPr>
          <w:p w14:paraId="512E6FC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-1.98</w:t>
            </w:r>
          </w:p>
        </w:tc>
        <w:tc>
          <w:tcPr>
            <w:tcW w:w="835" w:type="dxa"/>
            <w:tcBorders>
              <w:top w:val="nil"/>
              <w:left w:val="nil"/>
              <w:bottom w:val="nil"/>
              <w:right w:val="nil"/>
            </w:tcBorders>
            <w:shd w:val="clear" w:color="auto" w:fill="auto"/>
            <w:noWrap/>
            <w:vAlign w:val="bottom"/>
            <w:hideMark/>
          </w:tcPr>
          <w:p w14:paraId="7D84360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.048</w:t>
            </w:r>
          </w:p>
        </w:tc>
        <w:tc>
          <w:tcPr>
            <w:tcW w:w="1017" w:type="dxa"/>
            <w:tcBorders>
              <w:top w:val="nil"/>
              <w:left w:val="nil"/>
              <w:bottom w:val="nil"/>
              <w:right w:val="nil"/>
            </w:tcBorders>
            <w:shd w:val="clear" w:color="auto" w:fill="auto"/>
            <w:noWrap/>
            <w:vAlign w:val="bottom"/>
            <w:hideMark/>
          </w:tcPr>
          <w:p w14:paraId="5418D47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.080</w:t>
            </w:r>
          </w:p>
        </w:tc>
        <w:tc>
          <w:tcPr>
            <w:tcW w:w="1596" w:type="dxa"/>
            <w:tcBorders>
              <w:top w:val="nil"/>
              <w:left w:val="nil"/>
              <w:bottom w:val="nil"/>
              <w:right w:val="nil"/>
            </w:tcBorders>
            <w:shd w:val="clear" w:color="auto" w:fill="auto"/>
            <w:noWrap/>
            <w:vAlign w:val="bottom"/>
            <w:hideMark/>
          </w:tcPr>
          <w:p w14:paraId="579B250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79F98F35" w14:textId="77777777" w:rsidTr="00AA49CD">
        <w:trPr>
          <w:trHeight w:val="2"/>
        </w:trPr>
        <w:tc>
          <w:tcPr>
            <w:tcW w:w="1842" w:type="dxa"/>
            <w:vMerge/>
            <w:tcBorders>
              <w:left w:val="nil"/>
              <w:right w:val="nil"/>
            </w:tcBorders>
            <w:vAlign w:val="bottom"/>
          </w:tcPr>
          <w:p w14:paraId="4D362F4F"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32C1CA95"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4F858AA6"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5124D7F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-4.10</w:t>
            </w:r>
          </w:p>
        </w:tc>
        <w:tc>
          <w:tcPr>
            <w:tcW w:w="835" w:type="dxa"/>
            <w:tcBorders>
              <w:top w:val="nil"/>
              <w:left w:val="nil"/>
              <w:bottom w:val="nil"/>
              <w:right w:val="nil"/>
            </w:tcBorders>
            <w:shd w:val="clear" w:color="auto" w:fill="auto"/>
            <w:noWrap/>
            <w:vAlign w:val="bottom"/>
            <w:hideMark/>
          </w:tcPr>
          <w:p w14:paraId="0D7D505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2.09</w:t>
            </w:r>
          </w:p>
        </w:tc>
        <w:tc>
          <w:tcPr>
            <w:tcW w:w="961" w:type="dxa"/>
            <w:tcBorders>
              <w:top w:val="nil"/>
              <w:left w:val="nil"/>
              <w:bottom w:val="nil"/>
              <w:right w:val="nil"/>
            </w:tcBorders>
            <w:shd w:val="clear" w:color="auto" w:fill="auto"/>
            <w:noWrap/>
            <w:hideMark/>
          </w:tcPr>
          <w:p w14:paraId="1B808D0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-1.96</w:t>
            </w:r>
          </w:p>
        </w:tc>
        <w:tc>
          <w:tcPr>
            <w:tcW w:w="835" w:type="dxa"/>
            <w:tcBorders>
              <w:top w:val="nil"/>
              <w:left w:val="nil"/>
              <w:bottom w:val="nil"/>
              <w:right w:val="nil"/>
            </w:tcBorders>
            <w:shd w:val="clear" w:color="auto" w:fill="auto"/>
            <w:noWrap/>
            <w:vAlign w:val="bottom"/>
            <w:hideMark/>
          </w:tcPr>
          <w:p w14:paraId="2DAFE4F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.050</w:t>
            </w:r>
          </w:p>
        </w:tc>
        <w:tc>
          <w:tcPr>
            <w:tcW w:w="1017" w:type="dxa"/>
            <w:tcBorders>
              <w:top w:val="nil"/>
              <w:left w:val="nil"/>
              <w:bottom w:val="nil"/>
              <w:right w:val="nil"/>
            </w:tcBorders>
            <w:shd w:val="clear" w:color="auto" w:fill="auto"/>
            <w:noWrap/>
            <w:vAlign w:val="bottom"/>
            <w:hideMark/>
          </w:tcPr>
          <w:p w14:paraId="4FEFCF3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.075</w:t>
            </w:r>
          </w:p>
        </w:tc>
        <w:tc>
          <w:tcPr>
            <w:tcW w:w="1596" w:type="dxa"/>
            <w:tcBorders>
              <w:top w:val="nil"/>
              <w:left w:val="nil"/>
              <w:bottom w:val="nil"/>
              <w:right w:val="nil"/>
            </w:tcBorders>
            <w:shd w:val="clear" w:color="auto" w:fill="auto"/>
            <w:noWrap/>
            <w:vAlign w:val="bottom"/>
            <w:hideMark/>
          </w:tcPr>
          <w:p w14:paraId="3DEE4C8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3C2DE8B6" w14:textId="77777777" w:rsidTr="00AA49CD">
        <w:trPr>
          <w:trHeight w:val="8"/>
        </w:trPr>
        <w:tc>
          <w:tcPr>
            <w:tcW w:w="1842" w:type="dxa"/>
            <w:vMerge/>
            <w:tcBorders>
              <w:left w:val="nil"/>
              <w:right w:val="nil"/>
            </w:tcBorders>
            <w:vAlign w:val="bottom"/>
          </w:tcPr>
          <w:p w14:paraId="75F7D3BF"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3F832B04"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Loneliness</w:t>
            </w:r>
          </w:p>
        </w:tc>
        <w:tc>
          <w:tcPr>
            <w:tcW w:w="892" w:type="dxa"/>
            <w:tcBorders>
              <w:top w:val="nil"/>
              <w:left w:val="nil"/>
              <w:bottom w:val="nil"/>
              <w:right w:val="nil"/>
            </w:tcBorders>
            <w:shd w:val="clear" w:color="auto" w:fill="auto"/>
            <w:noWrap/>
            <w:vAlign w:val="bottom"/>
            <w:hideMark/>
          </w:tcPr>
          <w:p w14:paraId="26161032"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37781C8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5.75</w:t>
            </w:r>
          </w:p>
        </w:tc>
        <w:tc>
          <w:tcPr>
            <w:tcW w:w="835" w:type="dxa"/>
            <w:tcBorders>
              <w:top w:val="nil"/>
              <w:left w:val="nil"/>
              <w:bottom w:val="nil"/>
              <w:right w:val="nil"/>
            </w:tcBorders>
            <w:shd w:val="clear" w:color="auto" w:fill="auto"/>
            <w:noWrap/>
            <w:vAlign w:val="bottom"/>
            <w:hideMark/>
          </w:tcPr>
          <w:p w14:paraId="15EBB3D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2.17</w:t>
            </w:r>
          </w:p>
        </w:tc>
        <w:tc>
          <w:tcPr>
            <w:tcW w:w="961" w:type="dxa"/>
            <w:tcBorders>
              <w:top w:val="nil"/>
              <w:left w:val="nil"/>
              <w:bottom w:val="nil"/>
              <w:right w:val="nil"/>
            </w:tcBorders>
            <w:shd w:val="clear" w:color="auto" w:fill="auto"/>
            <w:noWrap/>
            <w:hideMark/>
          </w:tcPr>
          <w:p w14:paraId="0E5E696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2.65</w:t>
            </w:r>
          </w:p>
        </w:tc>
        <w:tc>
          <w:tcPr>
            <w:tcW w:w="835" w:type="dxa"/>
            <w:tcBorders>
              <w:top w:val="nil"/>
              <w:left w:val="nil"/>
              <w:bottom w:val="nil"/>
              <w:right w:val="nil"/>
            </w:tcBorders>
            <w:shd w:val="clear" w:color="auto" w:fill="auto"/>
            <w:noWrap/>
            <w:vAlign w:val="bottom"/>
            <w:hideMark/>
          </w:tcPr>
          <w:p w14:paraId="56FDDC9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.008</w:t>
            </w:r>
          </w:p>
        </w:tc>
        <w:tc>
          <w:tcPr>
            <w:tcW w:w="1017" w:type="dxa"/>
            <w:tcBorders>
              <w:top w:val="nil"/>
              <w:left w:val="nil"/>
              <w:bottom w:val="nil"/>
              <w:right w:val="nil"/>
            </w:tcBorders>
            <w:shd w:val="clear" w:color="auto" w:fill="auto"/>
            <w:noWrap/>
            <w:vAlign w:val="bottom"/>
            <w:hideMark/>
          </w:tcPr>
          <w:p w14:paraId="6404A70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.017</w:t>
            </w:r>
          </w:p>
        </w:tc>
        <w:tc>
          <w:tcPr>
            <w:tcW w:w="1596" w:type="dxa"/>
            <w:tcBorders>
              <w:top w:val="nil"/>
              <w:left w:val="nil"/>
              <w:bottom w:val="nil"/>
              <w:right w:val="nil"/>
            </w:tcBorders>
            <w:shd w:val="clear" w:color="auto" w:fill="auto"/>
            <w:noWrap/>
            <w:vAlign w:val="bottom"/>
            <w:hideMark/>
          </w:tcPr>
          <w:p w14:paraId="2189BD3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53C9B439" w14:textId="77777777" w:rsidTr="00AA49CD">
        <w:trPr>
          <w:trHeight w:val="8"/>
        </w:trPr>
        <w:tc>
          <w:tcPr>
            <w:tcW w:w="1842" w:type="dxa"/>
            <w:vMerge/>
            <w:tcBorders>
              <w:left w:val="nil"/>
              <w:right w:val="nil"/>
            </w:tcBorders>
            <w:vAlign w:val="bottom"/>
          </w:tcPr>
          <w:p w14:paraId="48456B41"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2A306DFD"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1EF8406E"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34CC744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6.45</w:t>
            </w:r>
          </w:p>
        </w:tc>
        <w:tc>
          <w:tcPr>
            <w:tcW w:w="835" w:type="dxa"/>
            <w:tcBorders>
              <w:top w:val="nil"/>
              <w:left w:val="nil"/>
              <w:bottom w:val="nil"/>
              <w:right w:val="nil"/>
            </w:tcBorders>
            <w:shd w:val="clear" w:color="auto" w:fill="auto"/>
            <w:noWrap/>
            <w:vAlign w:val="bottom"/>
            <w:hideMark/>
          </w:tcPr>
          <w:p w14:paraId="2296C4F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2.12</w:t>
            </w:r>
          </w:p>
        </w:tc>
        <w:tc>
          <w:tcPr>
            <w:tcW w:w="961" w:type="dxa"/>
            <w:tcBorders>
              <w:top w:val="nil"/>
              <w:left w:val="nil"/>
              <w:bottom w:val="nil"/>
              <w:right w:val="nil"/>
            </w:tcBorders>
            <w:shd w:val="clear" w:color="auto" w:fill="auto"/>
            <w:noWrap/>
            <w:hideMark/>
          </w:tcPr>
          <w:p w14:paraId="0D0E9EB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3.05</w:t>
            </w:r>
          </w:p>
        </w:tc>
        <w:tc>
          <w:tcPr>
            <w:tcW w:w="835" w:type="dxa"/>
            <w:tcBorders>
              <w:top w:val="nil"/>
              <w:left w:val="nil"/>
              <w:bottom w:val="nil"/>
              <w:right w:val="nil"/>
            </w:tcBorders>
            <w:shd w:val="clear" w:color="auto" w:fill="auto"/>
            <w:noWrap/>
            <w:vAlign w:val="bottom"/>
            <w:hideMark/>
          </w:tcPr>
          <w:p w14:paraId="04EB45F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.002</w:t>
            </w:r>
          </w:p>
        </w:tc>
        <w:tc>
          <w:tcPr>
            <w:tcW w:w="1017" w:type="dxa"/>
            <w:tcBorders>
              <w:top w:val="nil"/>
              <w:left w:val="nil"/>
              <w:bottom w:val="nil"/>
              <w:right w:val="nil"/>
            </w:tcBorders>
            <w:shd w:val="clear" w:color="auto" w:fill="auto"/>
            <w:noWrap/>
            <w:vAlign w:val="bottom"/>
            <w:hideMark/>
          </w:tcPr>
          <w:p w14:paraId="50E8081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.005</w:t>
            </w:r>
          </w:p>
        </w:tc>
        <w:tc>
          <w:tcPr>
            <w:tcW w:w="1596" w:type="dxa"/>
            <w:tcBorders>
              <w:top w:val="nil"/>
              <w:left w:val="nil"/>
              <w:bottom w:val="nil"/>
              <w:right w:val="nil"/>
            </w:tcBorders>
            <w:shd w:val="clear" w:color="auto" w:fill="auto"/>
            <w:noWrap/>
            <w:vAlign w:val="bottom"/>
            <w:hideMark/>
          </w:tcPr>
          <w:p w14:paraId="708C5C9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09BA827E" w14:textId="77777777" w:rsidTr="00AA49CD">
        <w:trPr>
          <w:trHeight w:val="2"/>
        </w:trPr>
        <w:tc>
          <w:tcPr>
            <w:tcW w:w="1842" w:type="dxa"/>
            <w:vMerge/>
            <w:tcBorders>
              <w:left w:val="nil"/>
              <w:right w:val="nil"/>
            </w:tcBorders>
            <w:vAlign w:val="bottom"/>
          </w:tcPr>
          <w:p w14:paraId="7C13C9BE"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hideMark/>
          </w:tcPr>
          <w:p w14:paraId="1E2F7277"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Political Polarization</w:t>
            </w:r>
          </w:p>
        </w:tc>
        <w:tc>
          <w:tcPr>
            <w:tcW w:w="892" w:type="dxa"/>
            <w:tcBorders>
              <w:top w:val="nil"/>
              <w:left w:val="nil"/>
              <w:bottom w:val="nil"/>
              <w:right w:val="nil"/>
            </w:tcBorders>
            <w:shd w:val="clear" w:color="auto" w:fill="auto"/>
            <w:noWrap/>
            <w:vAlign w:val="bottom"/>
            <w:hideMark/>
          </w:tcPr>
          <w:p w14:paraId="1D46FD33"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476C495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2.83</w:t>
            </w:r>
          </w:p>
        </w:tc>
        <w:tc>
          <w:tcPr>
            <w:tcW w:w="835" w:type="dxa"/>
            <w:tcBorders>
              <w:top w:val="nil"/>
              <w:left w:val="nil"/>
              <w:bottom w:val="nil"/>
              <w:right w:val="nil"/>
            </w:tcBorders>
            <w:shd w:val="clear" w:color="auto" w:fill="auto"/>
            <w:noWrap/>
            <w:vAlign w:val="bottom"/>
            <w:hideMark/>
          </w:tcPr>
          <w:p w14:paraId="2045A6AF"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2.66</w:t>
            </w:r>
          </w:p>
        </w:tc>
        <w:tc>
          <w:tcPr>
            <w:tcW w:w="961" w:type="dxa"/>
            <w:tcBorders>
              <w:top w:val="nil"/>
              <w:left w:val="nil"/>
              <w:bottom w:val="nil"/>
              <w:right w:val="nil"/>
            </w:tcBorders>
            <w:shd w:val="clear" w:color="auto" w:fill="auto"/>
            <w:noWrap/>
            <w:hideMark/>
          </w:tcPr>
          <w:p w14:paraId="2B183D8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1.06</w:t>
            </w:r>
          </w:p>
        </w:tc>
        <w:tc>
          <w:tcPr>
            <w:tcW w:w="835" w:type="dxa"/>
            <w:tcBorders>
              <w:top w:val="nil"/>
              <w:left w:val="nil"/>
              <w:bottom w:val="nil"/>
              <w:right w:val="nil"/>
            </w:tcBorders>
            <w:shd w:val="clear" w:color="auto" w:fill="auto"/>
            <w:noWrap/>
            <w:vAlign w:val="bottom"/>
            <w:hideMark/>
          </w:tcPr>
          <w:p w14:paraId="5BFD0F2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.288</w:t>
            </w:r>
          </w:p>
        </w:tc>
        <w:tc>
          <w:tcPr>
            <w:tcW w:w="1017" w:type="dxa"/>
            <w:tcBorders>
              <w:top w:val="nil"/>
              <w:left w:val="nil"/>
              <w:bottom w:val="nil"/>
              <w:right w:val="nil"/>
            </w:tcBorders>
            <w:shd w:val="clear" w:color="auto" w:fill="auto"/>
            <w:noWrap/>
            <w:vAlign w:val="bottom"/>
            <w:hideMark/>
          </w:tcPr>
          <w:p w14:paraId="163A297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.345</w:t>
            </w:r>
          </w:p>
        </w:tc>
        <w:tc>
          <w:tcPr>
            <w:tcW w:w="1596" w:type="dxa"/>
            <w:tcBorders>
              <w:top w:val="nil"/>
              <w:left w:val="nil"/>
              <w:bottom w:val="nil"/>
              <w:right w:val="nil"/>
            </w:tcBorders>
            <w:shd w:val="clear" w:color="auto" w:fill="auto"/>
            <w:noWrap/>
            <w:vAlign w:val="bottom"/>
            <w:hideMark/>
          </w:tcPr>
          <w:p w14:paraId="5055E18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5267725E" w14:textId="77777777" w:rsidTr="00AA49CD">
        <w:trPr>
          <w:trHeight w:val="2"/>
        </w:trPr>
        <w:tc>
          <w:tcPr>
            <w:tcW w:w="1842" w:type="dxa"/>
            <w:vMerge/>
            <w:tcBorders>
              <w:left w:val="nil"/>
              <w:right w:val="nil"/>
            </w:tcBorders>
            <w:vAlign w:val="bottom"/>
          </w:tcPr>
          <w:p w14:paraId="532CCBF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vAlign w:val="bottom"/>
          </w:tcPr>
          <w:p w14:paraId="7899219C"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25AB52F0"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38997F0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6.56</w:t>
            </w:r>
          </w:p>
        </w:tc>
        <w:tc>
          <w:tcPr>
            <w:tcW w:w="835" w:type="dxa"/>
            <w:tcBorders>
              <w:top w:val="nil"/>
              <w:left w:val="nil"/>
              <w:bottom w:val="nil"/>
              <w:right w:val="nil"/>
            </w:tcBorders>
            <w:shd w:val="clear" w:color="auto" w:fill="auto"/>
            <w:noWrap/>
            <w:vAlign w:val="bottom"/>
            <w:hideMark/>
          </w:tcPr>
          <w:p w14:paraId="73AA1D9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2.09</w:t>
            </w:r>
          </w:p>
        </w:tc>
        <w:tc>
          <w:tcPr>
            <w:tcW w:w="961" w:type="dxa"/>
            <w:tcBorders>
              <w:top w:val="nil"/>
              <w:left w:val="nil"/>
              <w:bottom w:val="nil"/>
              <w:right w:val="nil"/>
            </w:tcBorders>
            <w:shd w:val="clear" w:color="auto" w:fill="auto"/>
            <w:noWrap/>
            <w:hideMark/>
          </w:tcPr>
          <w:p w14:paraId="603DBD4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3.14</w:t>
            </w:r>
          </w:p>
        </w:tc>
        <w:tc>
          <w:tcPr>
            <w:tcW w:w="835" w:type="dxa"/>
            <w:tcBorders>
              <w:top w:val="nil"/>
              <w:left w:val="nil"/>
              <w:bottom w:val="nil"/>
              <w:right w:val="nil"/>
            </w:tcBorders>
            <w:shd w:val="clear" w:color="auto" w:fill="auto"/>
            <w:noWrap/>
            <w:vAlign w:val="bottom"/>
            <w:hideMark/>
          </w:tcPr>
          <w:p w14:paraId="3B928EF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.002</w:t>
            </w:r>
          </w:p>
        </w:tc>
        <w:tc>
          <w:tcPr>
            <w:tcW w:w="1017" w:type="dxa"/>
            <w:tcBorders>
              <w:top w:val="nil"/>
              <w:left w:val="nil"/>
              <w:bottom w:val="nil"/>
              <w:right w:val="nil"/>
            </w:tcBorders>
            <w:shd w:val="clear" w:color="auto" w:fill="auto"/>
            <w:noWrap/>
            <w:vAlign w:val="bottom"/>
            <w:hideMark/>
          </w:tcPr>
          <w:p w14:paraId="0083EC4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.004</w:t>
            </w:r>
          </w:p>
        </w:tc>
        <w:tc>
          <w:tcPr>
            <w:tcW w:w="1596" w:type="dxa"/>
            <w:tcBorders>
              <w:top w:val="nil"/>
              <w:left w:val="nil"/>
              <w:bottom w:val="nil"/>
              <w:right w:val="nil"/>
            </w:tcBorders>
            <w:shd w:val="clear" w:color="auto" w:fill="auto"/>
            <w:noWrap/>
            <w:vAlign w:val="bottom"/>
            <w:hideMark/>
          </w:tcPr>
          <w:p w14:paraId="600C495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6F5DFD" w:rsidRPr="00304A84" w14:paraId="3D7DE4FC" w14:textId="77777777" w:rsidTr="00AA49CD">
        <w:trPr>
          <w:trHeight w:val="8"/>
        </w:trPr>
        <w:tc>
          <w:tcPr>
            <w:tcW w:w="1842" w:type="dxa"/>
            <w:vMerge/>
            <w:tcBorders>
              <w:left w:val="nil"/>
              <w:right w:val="nil"/>
            </w:tcBorders>
            <w:vAlign w:val="bottom"/>
          </w:tcPr>
          <w:p w14:paraId="659B4F92"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12488290"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Religiosity</w:t>
            </w:r>
          </w:p>
        </w:tc>
        <w:tc>
          <w:tcPr>
            <w:tcW w:w="892" w:type="dxa"/>
            <w:tcBorders>
              <w:top w:val="nil"/>
              <w:left w:val="nil"/>
              <w:bottom w:val="nil"/>
              <w:right w:val="nil"/>
            </w:tcBorders>
            <w:shd w:val="clear" w:color="auto" w:fill="auto"/>
            <w:noWrap/>
            <w:vAlign w:val="bottom"/>
            <w:hideMark/>
          </w:tcPr>
          <w:p w14:paraId="02C57EB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6D9B195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1.62</w:t>
            </w:r>
          </w:p>
        </w:tc>
        <w:tc>
          <w:tcPr>
            <w:tcW w:w="835" w:type="dxa"/>
            <w:tcBorders>
              <w:top w:val="nil"/>
              <w:left w:val="nil"/>
              <w:bottom w:val="nil"/>
              <w:right w:val="nil"/>
            </w:tcBorders>
            <w:shd w:val="clear" w:color="auto" w:fill="auto"/>
            <w:noWrap/>
            <w:vAlign w:val="bottom"/>
            <w:hideMark/>
          </w:tcPr>
          <w:p w14:paraId="7228A0F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3.12</w:t>
            </w:r>
          </w:p>
        </w:tc>
        <w:tc>
          <w:tcPr>
            <w:tcW w:w="961" w:type="dxa"/>
            <w:tcBorders>
              <w:top w:val="nil"/>
              <w:left w:val="nil"/>
              <w:bottom w:val="nil"/>
              <w:right w:val="nil"/>
            </w:tcBorders>
            <w:shd w:val="clear" w:color="auto" w:fill="auto"/>
            <w:noWrap/>
            <w:hideMark/>
          </w:tcPr>
          <w:p w14:paraId="1BB3D35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.52</w:t>
            </w:r>
          </w:p>
        </w:tc>
        <w:tc>
          <w:tcPr>
            <w:tcW w:w="835" w:type="dxa"/>
            <w:tcBorders>
              <w:top w:val="nil"/>
              <w:left w:val="nil"/>
              <w:bottom w:val="nil"/>
              <w:right w:val="nil"/>
            </w:tcBorders>
            <w:shd w:val="clear" w:color="auto" w:fill="auto"/>
            <w:noWrap/>
            <w:vAlign w:val="bottom"/>
            <w:hideMark/>
          </w:tcPr>
          <w:p w14:paraId="5CBE64B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.604</w:t>
            </w:r>
          </w:p>
        </w:tc>
        <w:tc>
          <w:tcPr>
            <w:tcW w:w="1017" w:type="dxa"/>
            <w:tcBorders>
              <w:top w:val="nil"/>
              <w:left w:val="nil"/>
              <w:bottom w:val="nil"/>
              <w:right w:val="nil"/>
            </w:tcBorders>
            <w:shd w:val="clear" w:color="auto" w:fill="auto"/>
            <w:noWrap/>
            <w:vAlign w:val="bottom"/>
            <w:hideMark/>
          </w:tcPr>
          <w:p w14:paraId="0F2B040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.647</w:t>
            </w:r>
          </w:p>
        </w:tc>
        <w:tc>
          <w:tcPr>
            <w:tcW w:w="1596" w:type="dxa"/>
            <w:tcBorders>
              <w:top w:val="nil"/>
              <w:left w:val="nil"/>
              <w:bottom w:val="nil"/>
              <w:right w:val="nil"/>
            </w:tcBorders>
            <w:shd w:val="clear" w:color="auto" w:fill="auto"/>
            <w:noWrap/>
            <w:vAlign w:val="bottom"/>
            <w:hideMark/>
          </w:tcPr>
          <w:p w14:paraId="0046F6F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2F69C3CA" w14:textId="77777777" w:rsidTr="00AA49CD">
        <w:trPr>
          <w:trHeight w:val="2"/>
        </w:trPr>
        <w:tc>
          <w:tcPr>
            <w:tcW w:w="1842" w:type="dxa"/>
            <w:vMerge/>
            <w:tcBorders>
              <w:left w:val="nil"/>
              <w:right w:val="nil"/>
            </w:tcBorders>
            <w:vAlign w:val="bottom"/>
          </w:tcPr>
          <w:p w14:paraId="21C65D4F"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51F665AE"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74A7B713"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61273F3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.86</w:t>
            </w:r>
          </w:p>
        </w:tc>
        <w:tc>
          <w:tcPr>
            <w:tcW w:w="835" w:type="dxa"/>
            <w:tcBorders>
              <w:top w:val="nil"/>
              <w:left w:val="nil"/>
              <w:bottom w:val="nil"/>
              <w:right w:val="nil"/>
            </w:tcBorders>
            <w:shd w:val="clear" w:color="auto" w:fill="auto"/>
            <w:noWrap/>
            <w:vAlign w:val="bottom"/>
            <w:hideMark/>
          </w:tcPr>
          <w:p w14:paraId="39B0659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3.80</w:t>
            </w:r>
          </w:p>
        </w:tc>
        <w:tc>
          <w:tcPr>
            <w:tcW w:w="961" w:type="dxa"/>
            <w:tcBorders>
              <w:top w:val="nil"/>
              <w:left w:val="nil"/>
              <w:bottom w:val="nil"/>
              <w:right w:val="nil"/>
            </w:tcBorders>
            <w:shd w:val="clear" w:color="auto" w:fill="auto"/>
            <w:noWrap/>
            <w:hideMark/>
          </w:tcPr>
          <w:p w14:paraId="3F351D9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w:t>
            </w:r>
          </w:p>
        </w:tc>
        <w:tc>
          <w:tcPr>
            <w:tcW w:w="835" w:type="dxa"/>
            <w:tcBorders>
              <w:top w:val="nil"/>
              <w:left w:val="nil"/>
              <w:bottom w:val="nil"/>
              <w:right w:val="nil"/>
            </w:tcBorders>
            <w:shd w:val="clear" w:color="auto" w:fill="auto"/>
            <w:noWrap/>
            <w:vAlign w:val="bottom"/>
            <w:hideMark/>
          </w:tcPr>
          <w:p w14:paraId="73BC8F8E"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.821</w:t>
            </w:r>
          </w:p>
        </w:tc>
        <w:tc>
          <w:tcPr>
            <w:tcW w:w="1017" w:type="dxa"/>
            <w:tcBorders>
              <w:top w:val="nil"/>
              <w:left w:val="nil"/>
              <w:bottom w:val="nil"/>
              <w:right w:val="nil"/>
            </w:tcBorders>
            <w:shd w:val="clear" w:color="auto" w:fill="auto"/>
            <w:noWrap/>
            <w:vAlign w:val="bottom"/>
            <w:hideMark/>
          </w:tcPr>
          <w:p w14:paraId="23DC1DC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.849</w:t>
            </w:r>
          </w:p>
        </w:tc>
        <w:tc>
          <w:tcPr>
            <w:tcW w:w="1596" w:type="dxa"/>
            <w:tcBorders>
              <w:top w:val="nil"/>
              <w:left w:val="nil"/>
              <w:bottom w:val="nil"/>
              <w:right w:val="nil"/>
            </w:tcBorders>
            <w:shd w:val="clear" w:color="auto" w:fill="auto"/>
            <w:noWrap/>
            <w:vAlign w:val="bottom"/>
            <w:hideMark/>
          </w:tcPr>
          <w:p w14:paraId="4E6FBB1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3C53DA8B" w14:textId="77777777" w:rsidTr="00AA49CD">
        <w:trPr>
          <w:trHeight w:val="2"/>
        </w:trPr>
        <w:tc>
          <w:tcPr>
            <w:tcW w:w="1842" w:type="dxa"/>
            <w:vMerge/>
            <w:tcBorders>
              <w:left w:val="nil"/>
              <w:right w:val="nil"/>
            </w:tcBorders>
            <w:vAlign w:val="bottom"/>
          </w:tcPr>
          <w:p w14:paraId="0788F31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2BE1FFD0"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Traditionalism</w:t>
            </w:r>
          </w:p>
        </w:tc>
        <w:tc>
          <w:tcPr>
            <w:tcW w:w="892" w:type="dxa"/>
            <w:tcBorders>
              <w:top w:val="nil"/>
              <w:left w:val="nil"/>
              <w:bottom w:val="nil"/>
              <w:right w:val="nil"/>
            </w:tcBorders>
            <w:shd w:val="clear" w:color="auto" w:fill="auto"/>
            <w:noWrap/>
            <w:vAlign w:val="bottom"/>
            <w:hideMark/>
          </w:tcPr>
          <w:p w14:paraId="181F9539"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0EAC6A3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5.21</w:t>
            </w:r>
          </w:p>
        </w:tc>
        <w:tc>
          <w:tcPr>
            <w:tcW w:w="835" w:type="dxa"/>
            <w:tcBorders>
              <w:top w:val="nil"/>
              <w:left w:val="nil"/>
              <w:bottom w:val="nil"/>
              <w:right w:val="nil"/>
            </w:tcBorders>
            <w:shd w:val="clear" w:color="auto" w:fill="auto"/>
            <w:noWrap/>
            <w:vAlign w:val="bottom"/>
            <w:hideMark/>
          </w:tcPr>
          <w:p w14:paraId="0772ECBD"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2.24</w:t>
            </w:r>
          </w:p>
        </w:tc>
        <w:tc>
          <w:tcPr>
            <w:tcW w:w="961" w:type="dxa"/>
            <w:tcBorders>
              <w:top w:val="nil"/>
              <w:left w:val="nil"/>
              <w:bottom w:val="nil"/>
              <w:right w:val="nil"/>
            </w:tcBorders>
            <w:shd w:val="clear" w:color="auto" w:fill="auto"/>
            <w:noWrap/>
            <w:hideMark/>
          </w:tcPr>
          <w:p w14:paraId="5EF0C9B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2.33</w:t>
            </w:r>
          </w:p>
        </w:tc>
        <w:tc>
          <w:tcPr>
            <w:tcW w:w="835" w:type="dxa"/>
            <w:tcBorders>
              <w:top w:val="nil"/>
              <w:left w:val="nil"/>
              <w:bottom w:val="nil"/>
              <w:right w:val="nil"/>
            </w:tcBorders>
            <w:shd w:val="clear" w:color="auto" w:fill="auto"/>
            <w:noWrap/>
            <w:vAlign w:val="bottom"/>
            <w:hideMark/>
          </w:tcPr>
          <w:p w14:paraId="5676DD5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.020</w:t>
            </w:r>
          </w:p>
        </w:tc>
        <w:tc>
          <w:tcPr>
            <w:tcW w:w="1017" w:type="dxa"/>
            <w:tcBorders>
              <w:top w:val="nil"/>
              <w:left w:val="nil"/>
              <w:bottom w:val="nil"/>
              <w:right w:val="nil"/>
            </w:tcBorders>
            <w:shd w:val="clear" w:color="auto" w:fill="auto"/>
            <w:noWrap/>
            <w:vAlign w:val="bottom"/>
            <w:hideMark/>
          </w:tcPr>
          <w:p w14:paraId="2915985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.038</w:t>
            </w:r>
          </w:p>
        </w:tc>
        <w:tc>
          <w:tcPr>
            <w:tcW w:w="1596" w:type="dxa"/>
            <w:tcBorders>
              <w:top w:val="nil"/>
              <w:left w:val="nil"/>
              <w:bottom w:val="nil"/>
              <w:right w:val="nil"/>
            </w:tcBorders>
            <w:shd w:val="clear" w:color="auto" w:fill="auto"/>
            <w:noWrap/>
            <w:vAlign w:val="bottom"/>
            <w:hideMark/>
          </w:tcPr>
          <w:p w14:paraId="3C8102C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79D61442" w14:textId="77777777" w:rsidTr="00AA49CD">
        <w:trPr>
          <w:trHeight w:val="2"/>
        </w:trPr>
        <w:tc>
          <w:tcPr>
            <w:tcW w:w="1842" w:type="dxa"/>
            <w:vMerge/>
            <w:tcBorders>
              <w:left w:val="nil"/>
              <w:right w:val="nil"/>
            </w:tcBorders>
            <w:vAlign w:val="bottom"/>
          </w:tcPr>
          <w:p w14:paraId="77F3C8F4"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tcPr>
          <w:p w14:paraId="5E713D43"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nil"/>
              <w:right w:val="nil"/>
            </w:tcBorders>
            <w:shd w:val="clear" w:color="auto" w:fill="auto"/>
            <w:noWrap/>
            <w:vAlign w:val="bottom"/>
            <w:hideMark/>
          </w:tcPr>
          <w:p w14:paraId="394820A9"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nil"/>
              <w:right w:val="nil"/>
            </w:tcBorders>
            <w:shd w:val="clear" w:color="auto" w:fill="auto"/>
            <w:noWrap/>
            <w:hideMark/>
          </w:tcPr>
          <w:p w14:paraId="1F19CDC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3.52</w:t>
            </w:r>
          </w:p>
        </w:tc>
        <w:tc>
          <w:tcPr>
            <w:tcW w:w="835" w:type="dxa"/>
            <w:tcBorders>
              <w:top w:val="nil"/>
              <w:left w:val="nil"/>
              <w:bottom w:val="nil"/>
              <w:right w:val="nil"/>
            </w:tcBorders>
            <w:shd w:val="clear" w:color="auto" w:fill="auto"/>
            <w:noWrap/>
            <w:vAlign w:val="bottom"/>
            <w:hideMark/>
          </w:tcPr>
          <w:p w14:paraId="3BF76790"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2.87</w:t>
            </w:r>
          </w:p>
        </w:tc>
        <w:tc>
          <w:tcPr>
            <w:tcW w:w="961" w:type="dxa"/>
            <w:tcBorders>
              <w:top w:val="nil"/>
              <w:left w:val="nil"/>
              <w:bottom w:val="nil"/>
              <w:right w:val="nil"/>
            </w:tcBorders>
            <w:shd w:val="clear" w:color="auto" w:fill="auto"/>
            <w:noWrap/>
            <w:hideMark/>
          </w:tcPr>
          <w:p w14:paraId="1D4CE238"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1.23</w:t>
            </w:r>
          </w:p>
        </w:tc>
        <w:tc>
          <w:tcPr>
            <w:tcW w:w="835" w:type="dxa"/>
            <w:tcBorders>
              <w:top w:val="nil"/>
              <w:left w:val="nil"/>
              <w:bottom w:val="nil"/>
              <w:right w:val="nil"/>
            </w:tcBorders>
            <w:shd w:val="clear" w:color="auto" w:fill="auto"/>
            <w:noWrap/>
            <w:vAlign w:val="bottom"/>
            <w:hideMark/>
          </w:tcPr>
          <w:p w14:paraId="298F4F3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.220</w:t>
            </w:r>
          </w:p>
        </w:tc>
        <w:tc>
          <w:tcPr>
            <w:tcW w:w="1017" w:type="dxa"/>
            <w:tcBorders>
              <w:top w:val="nil"/>
              <w:left w:val="nil"/>
              <w:bottom w:val="nil"/>
              <w:right w:val="nil"/>
            </w:tcBorders>
            <w:shd w:val="clear" w:color="auto" w:fill="auto"/>
            <w:noWrap/>
            <w:vAlign w:val="bottom"/>
            <w:hideMark/>
          </w:tcPr>
          <w:p w14:paraId="79DDE443"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.275</w:t>
            </w:r>
          </w:p>
        </w:tc>
        <w:tc>
          <w:tcPr>
            <w:tcW w:w="1596" w:type="dxa"/>
            <w:tcBorders>
              <w:top w:val="nil"/>
              <w:left w:val="nil"/>
              <w:bottom w:val="nil"/>
              <w:right w:val="nil"/>
            </w:tcBorders>
            <w:shd w:val="clear" w:color="auto" w:fill="auto"/>
            <w:noWrap/>
            <w:vAlign w:val="bottom"/>
            <w:hideMark/>
          </w:tcPr>
          <w:p w14:paraId="508AD9E5"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r w:rsidR="006F5DFD" w:rsidRPr="00304A84" w14:paraId="13366D1F" w14:textId="77777777" w:rsidTr="00AA49CD">
        <w:trPr>
          <w:trHeight w:val="8"/>
        </w:trPr>
        <w:tc>
          <w:tcPr>
            <w:tcW w:w="1842" w:type="dxa"/>
            <w:vMerge/>
            <w:tcBorders>
              <w:left w:val="nil"/>
              <w:right w:val="nil"/>
            </w:tcBorders>
            <w:vAlign w:val="bottom"/>
          </w:tcPr>
          <w:p w14:paraId="24D421A9"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nil"/>
              <w:right w:val="nil"/>
            </w:tcBorders>
            <w:shd w:val="clear" w:color="auto" w:fill="auto"/>
            <w:noWrap/>
            <w:vAlign w:val="bottom"/>
            <w:hideMark/>
          </w:tcPr>
          <w:p w14:paraId="791C29A2"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Violence</w:t>
            </w:r>
          </w:p>
        </w:tc>
        <w:tc>
          <w:tcPr>
            <w:tcW w:w="892" w:type="dxa"/>
            <w:tcBorders>
              <w:top w:val="nil"/>
              <w:left w:val="nil"/>
              <w:bottom w:val="nil"/>
              <w:right w:val="nil"/>
            </w:tcBorders>
            <w:shd w:val="clear" w:color="auto" w:fill="auto"/>
            <w:noWrap/>
            <w:vAlign w:val="bottom"/>
            <w:hideMark/>
          </w:tcPr>
          <w:p w14:paraId="48761281"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News</w:t>
            </w:r>
          </w:p>
        </w:tc>
        <w:tc>
          <w:tcPr>
            <w:tcW w:w="838" w:type="dxa"/>
            <w:tcBorders>
              <w:top w:val="nil"/>
              <w:left w:val="nil"/>
              <w:bottom w:val="nil"/>
              <w:right w:val="nil"/>
            </w:tcBorders>
            <w:shd w:val="clear" w:color="auto" w:fill="auto"/>
            <w:noWrap/>
            <w:hideMark/>
          </w:tcPr>
          <w:p w14:paraId="74B0B301"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6.56</w:t>
            </w:r>
          </w:p>
        </w:tc>
        <w:tc>
          <w:tcPr>
            <w:tcW w:w="835" w:type="dxa"/>
            <w:tcBorders>
              <w:top w:val="nil"/>
              <w:left w:val="nil"/>
              <w:bottom w:val="nil"/>
              <w:right w:val="nil"/>
            </w:tcBorders>
            <w:shd w:val="clear" w:color="auto" w:fill="auto"/>
            <w:noWrap/>
            <w:vAlign w:val="bottom"/>
            <w:hideMark/>
          </w:tcPr>
          <w:p w14:paraId="39D02CE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2.14</w:t>
            </w:r>
          </w:p>
        </w:tc>
        <w:tc>
          <w:tcPr>
            <w:tcW w:w="961" w:type="dxa"/>
            <w:tcBorders>
              <w:top w:val="nil"/>
              <w:left w:val="nil"/>
              <w:bottom w:val="nil"/>
              <w:right w:val="nil"/>
            </w:tcBorders>
            <w:shd w:val="clear" w:color="auto" w:fill="auto"/>
            <w:noWrap/>
            <w:hideMark/>
          </w:tcPr>
          <w:p w14:paraId="025706A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3.06</w:t>
            </w:r>
          </w:p>
        </w:tc>
        <w:tc>
          <w:tcPr>
            <w:tcW w:w="835" w:type="dxa"/>
            <w:tcBorders>
              <w:top w:val="nil"/>
              <w:left w:val="nil"/>
              <w:bottom w:val="nil"/>
              <w:right w:val="nil"/>
            </w:tcBorders>
            <w:shd w:val="clear" w:color="auto" w:fill="auto"/>
            <w:noWrap/>
            <w:vAlign w:val="bottom"/>
            <w:hideMark/>
          </w:tcPr>
          <w:p w14:paraId="5FA76772"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.002</w:t>
            </w:r>
          </w:p>
        </w:tc>
        <w:tc>
          <w:tcPr>
            <w:tcW w:w="1017" w:type="dxa"/>
            <w:tcBorders>
              <w:top w:val="nil"/>
              <w:left w:val="nil"/>
              <w:bottom w:val="nil"/>
              <w:right w:val="nil"/>
            </w:tcBorders>
            <w:shd w:val="clear" w:color="auto" w:fill="auto"/>
            <w:noWrap/>
            <w:vAlign w:val="bottom"/>
            <w:hideMark/>
          </w:tcPr>
          <w:p w14:paraId="34386964"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.005</w:t>
            </w:r>
          </w:p>
        </w:tc>
        <w:tc>
          <w:tcPr>
            <w:tcW w:w="1596" w:type="dxa"/>
            <w:tcBorders>
              <w:top w:val="nil"/>
              <w:left w:val="nil"/>
              <w:bottom w:val="nil"/>
              <w:right w:val="nil"/>
            </w:tcBorders>
            <w:shd w:val="clear" w:color="auto" w:fill="auto"/>
            <w:noWrap/>
            <w:vAlign w:val="bottom"/>
            <w:hideMark/>
          </w:tcPr>
          <w:p w14:paraId="732FFE2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Greater</w:t>
            </w:r>
          </w:p>
        </w:tc>
      </w:tr>
      <w:tr w:rsidR="007D4027" w:rsidRPr="00304A84" w14:paraId="4C308F9D" w14:textId="77777777" w:rsidTr="00AA49CD">
        <w:trPr>
          <w:trHeight w:val="2"/>
        </w:trPr>
        <w:tc>
          <w:tcPr>
            <w:tcW w:w="1842" w:type="dxa"/>
            <w:vMerge/>
            <w:tcBorders>
              <w:left w:val="nil"/>
              <w:bottom w:val="single" w:sz="4" w:space="0" w:color="auto"/>
              <w:right w:val="nil"/>
            </w:tcBorders>
            <w:vAlign w:val="bottom"/>
          </w:tcPr>
          <w:p w14:paraId="2A050C6A"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1963" w:type="dxa"/>
            <w:tcBorders>
              <w:top w:val="nil"/>
              <w:left w:val="nil"/>
              <w:bottom w:val="single" w:sz="4" w:space="0" w:color="auto"/>
              <w:right w:val="nil"/>
            </w:tcBorders>
            <w:shd w:val="clear" w:color="auto" w:fill="auto"/>
            <w:noWrap/>
            <w:vAlign w:val="bottom"/>
          </w:tcPr>
          <w:p w14:paraId="1EBA034B" w14:textId="77777777" w:rsidR="00761FBA" w:rsidRPr="00304A84" w:rsidRDefault="00761FBA" w:rsidP="00AA49CD">
            <w:pPr>
              <w:spacing w:after="0"/>
              <w:rPr>
                <w:rFonts w:ascii="Times New Roman" w:eastAsia="Times New Roman" w:hAnsi="Times New Roman" w:cs="Times New Roman"/>
                <w:sz w:val="16"/>
                <w:szCs w:val="16"/>
                <w:lang w:eastAsia="en-US"/>
              </w:rPr>
            </w:pPr>
          </w:p>
        </w:tc>
        <w:tc>
          <w:tcPr>
            <w:tcW w:w="892" w:type="dxa"/>
            <w:tcBorders>
              <w:top w:val="nil"/>
              <w:left w:val="nil"/>
              <w:bottom w:val="single" w:sz="4" w:space="0" w:color="auto"/>
              <w:right w:val="nil"/>
            </w:tcBorders>
            <w:shd w:val="clear" w:color="auto" w:fill="auto"/>
            <w:noWrap/>
            <w:vAlign w:val="bottom"/>
            <w:hideMark/>
          </w:tcPr>
          <w:p w14:paraId="611D2458" w14:textId="77777777" w:rsidR="00761FBA" w:rsidRPr="00304A84" w:rsidRDefault="00761FBA" w:rsidP="00AA49CD">
            <w:pPr>
              <w:spacing w:after="0"/>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Vivid</w:t>
            </w:r>
          </w:p>
        </w:tc>
        <w:tc>
          <w:tcPr>
            <w:tcW w:w="838" w:type="dxa"/>
            <w:tcBorders>
              <w:top w:val="nil"/>
              <w:left w:val="nil"/>
              <w:bottom w:val="single" w:sz="4" w:space="0" w:color="auto"/>
              <w:right w:val="nil"/>
            </w:tcBorders>
            <w:shd w:val="clear" w:color="auto" w:fill="auto"/>
            <w:noWrap/>
            <w:hideMark/>
          </w:tcPr>
          <w:p w14:paraId="3608247A"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6.11</w:t>
            </w:r>
          </w:p>
        </w:tc>
        <w:tc>
          <w:tcPr>
            <w:tcW w:w="835" w:type="dxa"/>
            <w:tcBorders>
              <w:top w:val="nil"/>
              <w:left w:val="nil"/>
              <w:bottom w:val="single" w:sz="4" w:space="0" w:color="auto"/>
              <w:right w:val="nil"/>
            </w:tcBorders>
            <w:shd w:val="clear" w:color="auto" w:fill="auto"/>
            <w:noWrap/>
            <w:vAlign w:val="bottom"/>
            <w:hideMark/>
          </w:tcPr>
          <w:p w14:paraId="716C345C"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2.93</w:t>
            </w:r>
          </w:p>
        </w:tc>
        <w:tc>
          <w:tcPr>
            <w:tcW w:w="961" w:type="dxa"/>
            <w:tcBorders>
              <w:top w:val="nil"/>
              <w:left w:val="nil"/>
              <w:bottom w:val="single" w:sz="4" w:space="0" w:color="auto"/>
              <w:right w:val="nil"/>
            </w:tcBorders>
            <w:shd w:val="clear" w:color="auto" w:fill="auto"/>
            <w:noWrap/>
            <w:vAlign w:val="bottom"/>
            <w:hideMark/>
          </w:tcPr>
          <w:p w14:paraId="5F2197AB"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2.08</w:t>
            </w:r>
          </w:p>
        </w:tc>
        <w:tc>
          <w:tcPr>
            <w:tcW w:w="835" w:type="dxa"/>
            <w:tcBorders>
              <w:top w:val="nil"/>
              <w:left w:val="nil"/>
              <w:bottom w:val="single" w:sz="4" w:space="0" w:color="auto"/>
              <w:right w:val="nil"/>
            </w:tcBorders>
            <w:shd w:val="clear" w:color="auto" w:fill="auto"/>
            <w:noWrap/>
            <w:vAlign w:val="bottom"/>
            <w:hideMark/>
          </w:tcPr>
          <w:p w14:paraId="26C46AD7"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.037</w:t>
            </w:r>
          </w:p>
        </w:tc>
        <w:tc>
          <w:tcPr>
            <w:tcW w:w="1017" w:type="dxa"/>
            <w:tcBorders>
              <w:top w:val="nil"/>
              <w:left w:val="nil"/>
              <w:bottom w:val="single" w:sz="4" w:space="0" w:color="auto"/>
              <w:right w:val="nil"/>
            </w:tcBorders>
            <w:shd w:val="clear" w:color="auto" w:fill="auto"/>
            <w:noWrap/>
            <w:vAlign w:val="bottom"/>
            <w:hideMark/>
          </w:tcPr>
          <w:p w14:paraId="58438D46"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hAnsi="Times New Roman" w:cs="Times New Roman"/>
                <w:sz w:val="16"/>
                <w:szCs w:val="16"/>
              </w:rPr>
              <w:t>.059</w:t>
            </w:r>
          </w:p>
        </w:tc>
        <w:tc>
          <w:tcPr>
            <w:tcW w:w="1596" w:type="dxa"/>
            <w:tcBorders>
              <w:top w:val="nil"/>
              <w:left w:val="nil"/>
              <w:bottom w:val="single" w:sz="4" w:space="0" w:color="auto"/>
              <w:right w:val="nil"/>
            </w:tcBorders>
            <w:shd w:val="clear" w:color="auto" w:fill="auto"/>
            <w:noWrap/>
            <w:vAlign w:val="bottom"/>
            <w:hideMark/>
          </w:tcPr>
          <w:p w14:paraId="328FA819" w14:textId="77777777" w:rsidR="00761FBA" w:rsidRPr="00304A84" w:rsidRDefault="00761FBA" w:rsidP="00AA49CD">
            <w:pPr>
              <w:spacing w:after="0"/>
              <w:jc w:val="right"/>
              <w:rPr>
                <w:rFonts w:ascii="Times New Roman" w:eastAsia="Times New Roman" w:hAnsi="Times New Roman" w:cs="Times New Roman"/>
                <w:sz w:val="16"/>
                <w:szCs w:val="16"/>
                <w:lang w:eastAsia="en-US"/>
              </w:rPr>
            </w:pPr>
            <w:r w:rsidRPr="00304A84">
              <w:rPr>
                <w:rFonts w:ascii="Times New Roman" w:eastAsia="Times New Roman" w:hAnsi="Times New Roman" w:cs="Times New Roman"/>
                <w:sz w:val="16"/>
                <w:szCs w:val="16"/>
                <w:lang w:eastAsia="en-US"/>
              </w:rPr>
              <w:t>Unchanged</w:t>
            </w:r>
          </w:p>
        </w:tc>
      </w:tr>
    </w:tbl>
    <w:p w14:paraId="7E024D47" w14:textId="77777777" w:rsidR="00761FBA" w:rsidRPr="00304A84" w:rsidRDefault="00761FBA" w:rsidP="00761FBA">
      <w:pPr>
        <w:rPr>
          <w:rFonts w:ascii="Times New Roman" w:hAnsi="Times New Roman" w:cs="Times New Roman"/>
          <w:b/>
        </w:rPr>
      </w:pPr>
      <w:r w:rsidRPr="00B70434">
        <w:rPr>
          <w:rFonts w:ascii="Times New Roman" w:hAnsi="Times New Roman" w:cs="Times New Roman"/>
          <w:i/>
          <w:sz w:val="20"/>
          <w:szCs w:val="20"/>
        </w:rPr>
        <w:t>Note:</w:t>
      </w:r>
      <w:r w:rsidRPr="00003575">
        <w:rPr>
          <w:rFonts w:ascii="Times New Roman" w:hAnsi="Times New Roman" w:cs="Times New Roman"/>
          <w:sz w:val="20"/>
          <w:szCs w:val="20"/>
        </w:rPr>
        <w:t xml:space="preserve"> Rightmost </w:t>
      </w:r>
      <w:r w:rsidRPr="00776638">
        <w:rPr>
          <w:rFonts w:ascii="Times New Roman" w:hAnsi="Times New Roman" w:cs="Times New Roman"/>
          <w:i/>
          <w:sz w:val="20"/>
          <w:szCs w:val="20"/>
        </w:rPr>
        <w:t>p</w:t>
      </w:r>
      <w:r w:rsidRPr="00154E5C">
        <w:rPr>
          <w:rFonts w:ascii="Times New Roman" w:hAnsi="Times New Roman" w:cs="Times New Roman"/>
          <w:sz w:val="20"/>
          <w:szCs w:val="20"/>
        </w:rPr>
        <w:t xml:space="preserve"> value column was adjusted for false discovery rate using </w:t>
      </w:r>
      <w:proofErr w:type="spellStart"/>
      <w:r w:rsidRPr="00154E5C">
        <w:rPr>
          <w:rFonts w:ascii="Times New Roman" w:hAnsi="Times New Roman" w:cs="Times New Roman"/>
          <w:sz w:val="20"/>
          <w:szCs w:val="20"/>
        </w:rPr>
        <w:t>Benjamini</w:t>
      </w:r>
      <w:proofErr w:type="spellEnd"/>
      <w:r w:rsidRPr="00154E5C">
        <w:rPr>
          <w:rFonts w:ascii="Times New Roman" w:hAnsi="Times New Roman" w:cs="Times New Roman"/>
          <w:sz w:val="20"/>
          <w:szCs w:val="20"/>
        </w:rPr>
        <w:t xml:space="preserve">-Hochberg correction. </w:t>
      </w:r>
      <w:proofErr w:type="spellStart"/>
      <w:r w:rsidRPr="000374DF">
        <w:rPr>
          <w:rFonts w:ascii="Times New Roman" w:hAnsi="Times New Roman" w:cs="Times New Roman"/>
          <w:i/>
          <w:sz w:val="20"/>
          <w:szCs w:val="20"/>
        </w:rPr>
        <w:t>M</w:t>
      </w:r>
      <w:r w:rsidRPr="00D70F2B">
        <w:rPr>
          <w:rFonts w:ascii="Times New Roman" w:hAnsi="Times New Roman" w:cs="Times New Roman"/>
          <w:i/>
          <w:sz w:val="20"/>
          <w:szCs w:val="20"/>
          <w:vertAlign w:val="subscript"/>
        </w:rPr>
        <w:t>difference</w:t>
      </w:r>
      <w:proofErr w:type="spellEnd"/>
      <w:r w:rsidRPr="00D70F2B">
        <w:rPr>
          <w:rFonts w:ascii="Times New Roman" w:hAnsi="Times New Roman" w:cs="Times New Roman"/>
          <w:sz w:val="20"/>
          <w:szCs w:val="20"/>
        </w:rPr>
        <w:t xml:space="preserve"> was computed by subtracting the mean of non-vivid from vivid and non-concrete news from concrete-news. Extremeness signifies whether vivid</w:t>
      </w:r>
      <w:r w:rsidRPr="00942799">
        <w:rPr>
          <w:rFonts w:ascii="Times New Roman" w:hAnsi="Times New Roman" w:cs="Times New Roman"/>
          <w:sz w:val="20"/>
          <w:szCs w:val="20"/>
        </w:rPr>
        <w:t xml:space="preserve"> and concrete-news estimates were lower (absolute value of estimates closer to baseline), greater (absolute value of estimates farther away from baseline) or unchanged as compared to non-vivid and non-concrete-news estimates.</w:t>
      </w:r>
      <w:r w:rsidRPr="00304A84">
        <w:rPr>
          <w:rFonts w:ascii="Times New Roman" w:hAnsi="Times New Roman" w:cs="Times New Roman"/>
          <w:b/>
        </w:rPr>
        <w:br w:type="page"/>
      </w:r>
    </w:p>
    <w:p w14:paraId="395B956E" w14:textId="77777777" w:rsidR="00761FBA" w:rsidRPr="00304A84" w:rsidRDefault="00761FBA" w:rsidP="00761FBA">
      <w:pPr>
        <w:pStyle w:val="NoSpacing"/>
        <w:rPr>
          <w:rFonts w:ascii="Times New Roman" w:hAnsi="Times New Roman" w:cs="Times New Roman"/>
          <w:i/>
          <w:sz w:val="24"/>
          <w:szCs w:val="24"/>
        </w:rPr>
        <w:sectPr w:rsidR="00761FBA" w:rsidRPr="00304A84" w:rsidSect="00AA49CD">
          <w:pgSz w:w="12240" w:h="15840"/>
          <w:pgMar w:top="1440" w:right="1440" w:bottom="1440" w:left="1440" w:header="720" w:footer="720" w:gutter="0"/>
          <w:cols w:space="720"/>
          <w:docGrid w:linePitch="233"/>
        </w:sectPr>
      </w:pPr>
    </w:p>
    <w:p w14:paraId="09806186" w14:textId="77777777" w:rsidR="00761FBA" w:rsidRPr="00776638" w:rsidRDefault="00761FBA" w:rsidP="00761FBA">
      <w:pPr>
        <w:rPr>
          <w:rFonts w:ascii="Times New Roman" w:eastAsia="Times New Roman" w:hAnsi="Times New Roman" w:cs="Times New Roman"/>
          <w:b/>
        </w:rPr>
      </w:pPr>
      <w:r w:rsidRPr="00B70434">
        <w:rPr>
          <w:rFonts w:ascii="Times New Roman" w:eastAsia="Times New Roman" w:hAnsi="Times New Roman" w:cs="Times New Roman"/>
          <w:i/>
        </w:rPr>
        <w:lastRenderedPageBreak/>
        <w:t>Table S18</w:t>
      </w:r>
      <w:r w:rsidRPr="00003575">
        <w:rPr>
          <w:rFonts w:ascii="Times New Roman" w:eastAsia="Times New Roman" w:hAnsi="Times New Roman" w:cs="Times New Roman"/>
        </w:rPr>
        <w:t>. Comparisons of Prospective and Retrospective Estimates by Sample and Dimension.</w:t>
      </w:r>
    </w:p>
    <w:tbl>
      <w:tblPr>
        <w:tblW w:w="12188" w:type="dxa"/>
        <w:tblLook w:val="04A0" w:firstRow="1" w:lastRow="0" w:firstColumn="1" w:lastColumn="0" w:noHBand="0" w:noVBand="1"/>
      </w:tblPr>
      <w:tblGrid>
        <w:gridCol w:w="1710"/>
        <w:gridCol w:w="2388"/>
        <w:gridCol w:w="1919"/>
        <w:gridCol w:w="958"/>
        <w:gridCol w:w="1116"/>
        <w:gridCol w:w="841"/>
        <w:gridCol w:w="1293"/>
        <w:gridCol w:w="1963"/>
      </w:tblGrid>
      <w:tr w:rsidR="00304A84" w:rsidRPr="00304A84" w14:paraId="1860A1A6" w14:textId="77777777" w:rsidTr="00AA49CD">
        <w:trPr>
          <w:trHeight w:val="70"/>
        </w:trPr>
        <w:tc>
          <w:tcPr>
            <w:tcW w:w="1710" w:type="dxa"/>
            <w:tcBorders>
              <w:top w:val="single" w:sz="4" w:space="0" w:color="auto"/>
              <w:left w:val="nil"/>
              <w:bottom w:val="single" w:sz="4" w:space="0" w:color="auto"/>
              <w:right w:val="nil"/>
            </w:tcBorders>
            <w:vAlign w:val="center"/>
          </w:tcPr>
          <w:p w14:paraId="1D2A0CE0" w14:textId="77777777" w:rsidR="00761FBA" w:rsidRPr="00D70F2B" w:rsidRDefault="00761FBA" w:rsidP="00AA49CD">
            <w:pPr>
              <w:spacing w:after="0"/>
              <w:rPr>
                <w:rFonts w:ascii="Times New Roman" w:eastAsia="Times New Roman" w:hAnsi="Times New Roman" w:cs="Times New Roman"/>
                <w:sz w:val="16"/>
                <w:szCs w:val="16"/>
                <w:lang w:eastAsia="en-US"/>
              </w:rPr>
            </w:pPr>
            <w:r w:rsidRPr="000374DF">
              <w:rPr>
                <w:rFonts w:ascii="Times New Roman" w:eastAsia="Times New Roman" w:hAnsi="Times New Roman" w:cs="Times New Roman"/>
                <w:sz w:val="16"/>
                <w:szCs w:val="16"/>
                <w:lang w:eastAsia="en-US"/>
              </w:rPr>
              <w:t>Sample</w:t>
            </w:r>
          </w:p>
        </w:tc>
        <w:tc>
          <w:tcPr>
            <w:tcW w:w="2388" w:type="dxa"/>
            <w:tcBorders>
              <w:top w:val="single" w:sz="4" w:space="0" w:color="auto"/>
              <w:left w:val="nil"/>
              <w:bottom w:val="single" w:sz="4" w:space="0" w:color="auto"/>
              <w:right w:val="nil"/>
            </w:tcBorders>
            <w:shd w:val="clear" w:color="auto" w:fill="auto"/>
            <w:noWrap/>
            <w:vAlign w:val="bottom"/>
            <w:hideMark/>
          </w:tcPr>
          <w:p w14:paraId="713CB3E1" w14:textId="77777777" w:rsidR="00761FBA" w:rsidRPr="00304A84" w:rsidRDefault="00761FBA" w:rsidP="00AA49CD">
            <w:pPr>
              <w:spacing w:after="0"/>
              <w:rPr>
                <w:rFonts w:ascii="Times New Roman" w:eastAsia="Times New Roman" w:hAnsi="Times New Roman" w:cs="Times New Roman"/>
                <w:sz w:val="16"/>
                <w:szCs w:val="16"/>
                <w:lang w:eastAsia="en-US"/>
              </w:rPr>
            </w:pPr>
            <w:r w:rsidRPr="00942799">
              <w:rPr>
                <w:rFonts w:ascii="Times New Roman" w:eastAsia="Times New Roman" w:hAnsi="Times New Roman" w:cs="Times New Roman"/>
                <w:sz w:val="16"/>
                <w:szCs w:val="16"/>
                <w:lang w:eastAsia="en-US"/>
              </w:rPr>
              <w:t>Dimension</w:t>
            </w:r>
          </w:p>
        </w:tc>
        <w:tc>
          <w:tcPr>
            <w:tcW w:w="1919" w:type="dxa"/>
            <w:tcBorders>
              <w:top w:val="single" w:sz="4" w:space="0" w:color="auto"/>
              <w:left w:val="nil"/>
              <w:bottom w:val="single" w:sz="4" w:space="0" w:color="auto"/>
              <w:right w:val="nil"/>
            </w:tcBorders>
            <w:shd w:val="clear" w:color="auto" w:fill="auto"/>
            <w:noWrap/>
            <w:vAlign w:val="bottom"/>
            <w:hideMark/>
          </w:tcPr>
          <w:p w14:paraId="40CDBC05"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proofErr w:type="spellStart"/>
            <w:r w:rsidRPr="00304A84">
              <w:rPr>
                <w:rFonts w:ascii="Times New Roman" w:eastAsia="Times New Roman" w:hAnsi="Times New Roman" w:cs="Times New Roman"/>
                <w:i/>
                <w:sz w:val="16"/>
                <w:szCs w:val="16"/>
                <w:lang w:eastAsia="en-US"/>
              </w:rPr>
              <w:t>M</w:t>
            </w:r>
            <w:r w:rsidRPr="00304A84">
              <w:rPr>
                <w:rFonts w:ascii="Times New Roman" w:eastAsia="Times New Roman" w:hAnsi="Times New Roman" w:cs="Times New Roman"/>
                <w:i/>
                <w:sz w:val="16"/>
                <w:szCs w:val="16"/>
                <w:vertAlign w:val="subscript"/>
                <w:lang w:eastAsia="en-US"/>
              </w:rPr>
              <w:t>difference</w:t>
            </w:r>
            <w:proofErr w:type="spellEnd"/>
          </w:p>
        </w:tc>
        <w:tc>
          <w:tcPr>
            <w:tcW w:w="958" w:type="dxa"/>
            <w:tcBorders>
              <w:top w:val="single" w:sz="4" w:space="0" w:color="auto"/>
              <w:left w:val="nil"/>
              <w:bottom w:val="single" w:sz="4" w:space="0" w:color="auto"/>
              <w:right w:val="nil"/>
            </w:tcBorders>
            <w:shd w:val="clear" w:color="auto" w:fill="auto"/>
            <w:noWrap/>
            <w:vAlign w:val="bottom"/>
            <w:hideMark/>
          </w:tcPr>
          <w:p w14:paraId="2FB2DA45"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SE</w:t>
            </w:r>
          </w:p>
        </w:tc>
        <w:tc>
          <w:tcPr>
            <w:tcW w:w="1116" w:type="dxa"/>
            <w:tcBorders>
              <w:top w:val="single" w:sz="4" w:space="0" w:color="auto"/>
              <w:left w:val="nil"/>
              <w:bottom w:val="single" w:sz="4" w:space="0" w:color="auto"/>
              <w:right w:val="nil"/>
            </w:tcBorders>
            <w:shd w:val="clear" w:color="auto" w:fill="auto"/>
            <w:noWrap/>
            <w:vAlign w:val="bottom"/>
            <w:hideMark/>
          </w:tcPr>
          <w:p w14:paraId="7B6C435B"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z</w:t>
            </w:r>
          </w:p>
        </w:tc>
        <w:tc>
          <w:tcPr>
            <w:tcW w:w="841" w:type="dxa"/>
            <w:tcBorders>
              <w:top w:val="single" w:sz="4" w:space="0" w:color="auto"/>
              <w:left w:val="nil"/>
              <w:bottom w:val="single" w:sz="4" w:space="0" w:color="auto"/>
              <w:right w:val="nil"/>
            </w:tcBorders>
            <w:shd w:val="clear" w:color="auto" w:fill="auto"/>
            <w:noWrap/>
            <w:vAlign w:val="bottom"/>
            <w:hideMark/>
          </w:tcPr>
          <w:p w14:paraId="03610667"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p</w:t>
            </w:r>
          </w:p>
        </w:tc>
        <w:tc>
          <w:tcPr>
            <w:tcW w:w="1293" w:type="dxa"/>
            <w:tcBorders>
              <w:top w:val="single" w:sz="4" w:space="0" w:color="auto"/>
              <w:left w:val="nil"/>
              <w:bottom w:val="single" w:sz="4" w:space="0" w:color="auto"/>
              <w:right w:val="nil"/>
            </w:tcBorders>
            <w:shd w:val="clear" w:color="auto" w:fill="auto"/>
            <w:noWrap/>
            <w:vAlign w:val="bottom"/>
            <w:hideMark/>
          </w:tcPr>
          <w:p w14:paraId="3C3F5923"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p*</w:t>
            </w:r>
          </w:p>
        </w:tc>
        <w:tc>
          <w:tcPr>
            <w:tcW w:w="1963" w:type="dxa"/>
            <w:tcBorders>
              <w:top w:val="single" w:sz="4" w:space="0" w:color="auto"/>
              <w:left w:val="nil"/>
              <w:bottom w:val="single" w:sz="4" w:space="0" w:color="auto"/>
              <w:right w:val="nil"/>
            </w:tcBorders>
            <w:shd w:val="clear" w:color="auto" w:fill="auto"/>
            <w:noWrap/>
            <w:vAlign w:val="bottom"/>
            <w:hideMark/>
          </w:tcPr>
          <w:p w14:paraId="654B64A3" w14:textId="77777777" w:rsidR="00761FBA" w:rsidRPr="00304A84" w:rsidRDefault="00761FBA" w:rsidP="00AA49CD">
            <w:pPr>
              <w:spacing w:after="0"/>
              <w:jc w:val="center"/>
              <w:rPr>
                <w:rFonts w:ascii="Times New Roman" w:eastAsia="Times New Roman" w:hAnsi="Times New Roman" w:cs="Times New Roman"/>
                <w:i/>
                <w:sz w:val="16"/>
                <w:szCs w:val="16"/>
                <w:lang w:eastAsia="en-US"/>
              </w:rPr>
            </w:pPr>
            <w:r w:rsidRPr="00304A84">
              <w:rPr>
                <w:rFonts w:ascii="Times New Roman" w:eastAsia="Times New Roman" w:hAnsi="Times New Roman" w:cs="Times New Roman"/>
                <w:i/>
                <w:sz w:val="16"/>
                <w:szCs w:val="16"/>
                <w:lang w:eastAsia="en-US"/>
              </w:rPr>
              <w:t>Extremeness</w:t>
            </w:r>
          </w:p>
        </w:tc>
      </w:tr>
      <w:tr w:rsidR="00304A84" w:rsidRPr="00304A84" w14:paraId="5702A459" w14:textId="77777777" w:rsidTr="00AA49CD">
        <w:trPr>
          <w:trHeight w:val="206"/>
        </w:trPr>
        <w:tc>
          <w:tcPr>
            <w:tcW w:w="1710" w:type="dxa"/>
            <w:tcBorders>
              <w:top w:val="nil"/>
              <w:left w:val="nil"/>
              <w:bottom w:val="nil"/>
              <w:right w:val="nil"/>
            </w:tcBorders>
            <w:vAlign w:val="bottom"/>
          </w:tcPr>
          <w:p w14:paraId="4E262E60" w14:textId="77777777" w:rsidR="00761FBA" w:rsidRPr="00003575" w:rsidRDefault="00761FBA" w:rsidP="00AA49CD">
            <w:pPr>
              <w:spacing w:after="0"/>
              <w:rPr>
                <w:rFonts w:ascii="Times New Roman" w:eastAsia="Times New Roman" w:hAnsi="Times New Roman" w:cs="Times New Roman"/>
                <w:sz w:val="20"/>
                <w:szCs w:val="20"/>
                <w:lang w:eastAsia="en-US"/>
              </w:rPr>
            </w:pPr>
            <w:r w:rsidRPr="00B70434">
              <w:rPr>
                <w:rFonts w:ascii="Times New Roman" w:eastAsia="Times New Roman" w:hAnsi="Times New Roman" w:cs="Times New Roman"/>
                <w:sz w:val="20"/>
                <w:szCs w:val="20"/>
                <w:lang w:eastAsia="en-US"/>
              </w:rPr>
              <w:t>Lay People</w:t>
            </w:r>
          </w:p>
        </w:tc>
        <w:tc>
          <w:tcPr>
            <w:tcW w:w="2388" w:type="dxa"/>
            <w:tcBorders>
              <w:top w:val="nil"/>
              <w:left w:val="nil"/>
              <w:bottom w:val="nil"/>
              <w:right w:val="nil"/>
            </w:tcBorders>
            <w:shd w:val="clear" w:color="auto" w:fill="auto"/>
            <w:noWrap/>
            <w:vAlign w:val="bottom"/>
            <w:hideMark/>
          </w:tcPr>
          <w:p w14:paraId="29CE073F" w14:textId="77777777" w:rsidR="00761FBA" w:rsidRPr="00154E5C" w:rsidRDefault="00761FBA" w:rsidP="00AA49CD">
            <w:pPr>
              <w:spacing w:after="0"/>
              <w:rPr>
                <w:rFonts w:ascii="Times New Roman" w:eastAsia="Times New Roman" w:hAnsi="Times New Roman" w:cs="Times New Roman"/>
                <w:sz w:val="20"/>
                <w:szCs w:val="20"/>
                <w:lang w:eastAsia="en-US"/>
              </w:rPr>
            </w:pPr>
            <w:r w:rsidRPr="00776638">
              <w:rPr>
                <w:rFonts w:ascii="Times New Roman" w:eastAsia="Times New Roman" w:hAnsi="Times New Roman" w:cs="Times New Roman"/>
                <w:sz w:val="20"/>
                <w:szCs w:val="20"/>
                <w:lang w:eastAsia="en-US"/>
              </w:rPr>
              <w:t>Birth Rate</w:t>
            </w:r>
          </w:p>
        </w:tc>
        <w:tc>
          <w:tcPr>
            <w:tcW w:w="1919" w:type="dxa"/>
            <w:tcBorders>
              <w:top w:val="nil"/>
              <w:left w:val="nil"/>
              <w:bottom w:val="nil"/>
              <w:right w:val="nil"/>
            </w:tcBorders>
            <w:shd w:val="clear" w:color="auto" w:fill="auto"/>
            <w:noWrap/>
            <w:vAlign w:val="bottom"/>
            <w:hideMark/>
          </w:tcPr>
          <w:p w14:paraId="5FF8C4B7"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3.73</w:t>
            </w:r>
          </w:p>
        </w:tc>
        <w:tc>
          <w:tcPr>
            <w:tcW w:w="958" w:type="dxa"/>
            <w:tcBorders>
              <w:top w:val="nil"/>
              <w:left w:val="nil"/>
              <w:bottom w:val="nil"/>
              <w:right w:val="nil"/>
            </w:tcBorders>
            <w:shd w:val="clear" w:color="auto" w:fill="auto"/>
            <w:noWrap/>
            <w:vAlign w:val="bottom"/>
            <w:hideMark/>
          </w:tcPr>
          <w:p w14:paraId="659F8F9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3554C8B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2.69</w:t>
            </w:r>
          </w:p>
        </w:tc>
        <w:tc>
          <w:tcPr>
            <w:tcW w:w="841" w:type="dxa"/>
            <w:tcBorders>
              <w:top w:val="nil"/>
              <w:left w:val="nil"/>
              <w:bottom w:val="nil"/>
              <w:right w:val="nil"/>
            </w:tcBorders>
            <w:shd w:val="clear" w:color="auto" w:fill="auto"/>
            <w:noWrap/>
            <w:vAlign w:val="bottom"/>
            <w:hideMark/>
          </w:tcPr>
          <w:p w14:paraId="10A59A3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.007</w:t>
            </w:r>
          </w:p>
        </w:tc>
        <w:tc>
          <w:tcPr>
            <w:tcW w:w="1293" w:type="dxa"/>
            <w:tcBorders>
              <w:top w:val="nil"/>
              <w:left w:val="nil"/>
              <w:bottom w:val="nil"/>
              <w:right w:val="nil"/>
            </w:tcBorders>
            <w:shd w:val="clear" w:color="auto" w:fill="auto"/>
            <w:noWrap/>
            <w:vAlign w:val="bottom"/>
            <w:hideMark/>
          </w:tcPr>
          <w:p w14:paraId="3C19A8C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.011</w:t>
            </w:r>
          </w:p>
        </w:tc>
        <w:tc>
          <w:tcPr>
            <w:tcW w:w="1963" w:type="dxa"/>
            <w:tcBorders>
              <w:top w:val="nil"/>
              <w:left w:val="nil"/>
              <w:bottom w:val="nil"/>
              <w:right w:val="nil"/>
            </w:tcBorders>
            <w:shd w:val="clear" w:color="auto" w:fill="auto"/>
            <w:noWrap/>
            <w:vAlign w:val="bottom"/>
            <w:hideMark/>
          </w:tcPr>
          <w:p w14:paraId="3F6D167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00F3DDC0" w14:textId="77777777" w:rsidTr="00AA49CD">
        <w:trPr>
          <w:trHeight w:val="206"/>
        </w:trPr>
        <w:tc>
          <w:tcPr>
            <w:tcW w:w="1710" w:type="dxa"/>
            <w:tcBorders>
              <w:top w:val="nil"/>
              <w:left w:val="nil"/>
              <w:bottom w:val="nil"/>
              <w:right w:val="nil"/>
            </w:tcBorders>
            <w:vAlign w:val="bottom"/>
          </w:tcPr>
          <w:p w14:paraId="1B67C61F"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77285A4A"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Charity</w:t>
            </w:r>
          </w:p>
        </w:tc>
        <w:tc>
          <w:tcPr>
            <w:tcW w:w="1919" w:type="dxa"/>
            <w:tcBorders>
              <w:top w:val="nil"/>
              <w:left w:val="nil"/>
              <w:bottom w:val="nil"/>
              <w:right w:val="nil"/>
            </w:tcBorders>
            <w:shd w:val="clear" w:color="auto" w:fill="auto"/>
            <w:noWrap/>
            <w:vAlign w:val="bottom"/>
            <w:hideMark/>
          </w:tcPr>
          <w:p w14:paraId="621CD094"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4.18</w:t>
            </w:r>
          </w:p>
        </w:tc>
        <w:tc>
          <w:tcPr>
            <w:tcW w:w="958" w:type="dxa"/>
            <w:tcBorders>
              <w:top w:val="nil"/>
              <w:left w:val="nil"/>
              <w:bottom w:val="nil"/>
              <w:right w:val="nil"/>
            </w:tcBorders>
            <w:shd w:val="clear" w:color="auto" w:fill="auto"/>
            <w:noWrap/>
            <w:vAlign w:val="bottom"/>
            <w:hideMark/>
          </w:tcPr>
          <w:p w14:paraId="067A95C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7D1EA1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3.00</w:t>
            </w:r>
          </w:p>
        </w:tc>
        <w:tc>
          <w:tcPr>
            <w:tcW w:w="841" w:type="dxa"/>
            <w:tcBorders>
              <w:top w:val="nil"/>
              <w:left w:val="nil"/>
              <w:bottom w:val="nil"/>
              <w:right w:val="nil"/>
            </w:tcBorders>
            <w:shd w:val="clear" w:color="auto" w:fill="auto"/>
            <w:noWrap/>
            <w:vAlign w:val="bottom"/>
            <w:hideMark/>
          </w:tcPr>
          <w:p w14:paraId="3B0E173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.003</w:t>
            </w:r>
          </w:p>
        </w:tc>
        <w:tc>
          <w:tcPr>
            <w:tcW w:w="1293" w:type="dxa"/>
            <w:tcBorders>
              <w:top w:val="nil"/>
              <w:left w:val="nil"/>
              <w:bottom w:val="nil"/>
              <w:right w:val="nil"/>
            </w:tcBorders>
            <w:shd w:val="clear" w:color="auto" w:fill="auto"/>
            <w:noWrap/>
            <w:vAlign w:val="bottom"/>
            <w:hideMark/>
          </w:tcPr>
          <w:p w14:paraId="269CC4C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.005</w:t>
            </w:r>
          </w:p>
        </w:tc>
        <w:tc>
          <w:tcPr>
            <w:tcW w:w="1963" w:type="dxa"/>
            <w:tcBorders>
              <w:top w:val="nil"/>
              <w:left w:val="nil"/>
              <w:bottom w:val="nil"/>
              <w:right w:val="nil"/>
            </w:tcBorders>
            <w:shd w:val="clear" w:color="auto" w:fill="auto"/>
            <w:noWrap/>
            <w:vAlign w:val="bottom"/>
            <w:hideMark/>
          </w:tcPr>
          <w:p w14:paraId="6735406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Lower</w:t>
            </w:r>
          </w:p>
        </w:tc>
      </w:tr>
      <w:tr w:rsidR="00304A84" w:rsidRPr="00304A84" w14:paraId="6FA09348" w14:textId="77777777" w:rsidTr="00AA49CD">
        <w:trPr>
          <w:trHeight w:val="206"/>
        </w:trPr>
        <w:tc>
          <w:tcPr>
            <w:tcW w:w="1710" w:type="dxa"/>
            <w:tcBorders>
              <w:top w:val="nil"/>
              <w:left w:val="nil"/>
              <w:bottom w:val="nil"/>
              <w:right w:val="nil"/>
            </w:tcBorders>
            <w:vAlign w:val="bottom"/>
          </w:tcPr>
          <w:p w14:paraId="268EC2AD"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4DCF3BF8"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Climate Change</w:t>
            </w:r>
          </w:p>
        </w:tc>
        <w:tc>
          <w:tcPr>
            <w:tcW w:w="1919" w:type="dxa"/>
            <w:tcBorders>
              <w:top w:val="nil"/>
              <w:left w:val="nil"/>
              <w:bottom w:val="nil"/>
              <w:right w:val="nil"/>
            </w:tcBorders>
            <w:shd w:val="clear" w:color="auto" w:fill="auto"/>
            <w:noWrap/>
            <w:vAlign w:val="bottom"/>
            <w:hideMark/>
          </w:tcPr>
          <w:p w14:paraId="223C6543"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-1.82</w:t>
            </w:r>
          </w:p>
        </w:tc>
        <w:tc>
          <w:tcPr>
            <w:tcW w:w="958" w:type="dxa"/>
            <w:tcBorders>
              <w:top w:val="nil"/>
              <w:left w:val="nil"/>
              <w:bottom w:val="nil"/>
              <w:right w:val="nil"/>
            </w:tcBorders>
            <w:shd w:val="clear" w:color="auto" w:fill="auto"/>
            <w:noWrap/>
            <w:vAlign w:val="bottom"/>
            <w:hideMark/>
          </w:tcPr>
          <w:p w14:paraId="0205742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645306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-1.32</w:t>
            </w:r>
          </w:p>
        </w:tc>
        <w:tc>
          <w:tcPr>
            <w:tcW w:w="841" w:type="dxa"/>
            <w:tcBorders>
              <w:top w:val="nil"/>
              <w:left w:val="nil"/>
              <w:bottom w:val="nil"/>
              <w:right w:val="nil"/>
            </w:tcBorders>
            <w:shd w:val="clear" w:color="auto" w:fill="auto"/>
            <w:noWrap/>
            <w:vAlign w:val="bottom"/>
            <w:hideMark/>
          </w:tcPr>
          <w:p w14:paraId="475F3A3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.188</w:t>
            </w:r>
          </w:p>
        </w:tc>
        <w:tc>
          <w:tcPr>
            <w:tcW w:w="1293" w:type="dxa"/>
            <w:tcBorders>
              <w:top w:val="nil"/>
              <w:left w:val="nil"/>
              <w:bottom w:val="nil"/>
              <w:right w:val="nil"/>
            </w:tcBorders>
            <w:shd w:val="clear" w:color="auto" w:fill="auto"/>
            <w:noWrap/>
            <w:vAlign w:val="bottom"/>
            <w:hideMark/>
          </w:tcPr>
          <w:p w14:paraId="2B49031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.211</w:t>
            </w:r>
          </w:p>
        </w:tc>
        <w:tc>
          <w:tcPr>
            <w:tcW w:w="1963" w:type="dxa"/>
            <w:tcBorders>
              <w:top w:val="nil"/>
              <w:left w:val="nil"/>
              <w:bottom w:val="nil"/>
              <w:right w:val="nil"/>
            </w:tcBorders>
            <w:shd w:val="clear" w:color="auto" w:fill="auto"/>
            <w:noWrap/>
            <w:vAlign w:val="bottom"/>
            <w:hideMark/>
          </w:tcPr>
          <w:p w14:paraId="2B0811D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173D48C1" w14:textId="77777777" w:rsidTr="00AA49CD">
        <w:trPr>
          <w:trHeight w:val="206"/>
        </w:trPr>
        <w:tc>
          <w:tcPr>
            <w:tcW w:w="1710" w:type="dxa"/>
            <w:tcBorders>
              <w:top w:val="nil"/>
              <w:left w:val="nil"/>
              <w:bottom w:val="nil"/>
              <w:right w:val="nil"/>
            </w:tcBorders>
            <w:vAlign w:val="bottom"/>
          </w:tcPr>
          <w:p w14:paraId="7E3F23DE"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574FFF72"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Delay of Gratification</w:t>
            </w:r>
          </w:p>
        </w:tc>
        <w:tc>
          <w:tcPr>
            <w:tcW w:w="1919" w:type="dxa"/>
            <w:tcBorders>
              <w:top w:val="nil"/>
              <w:left w:val="nil"/>
              <w:bottom w:val="nil"/>
              <w:right w:val="nil"/>
            </w:tcBorders>
            <w:shd w:val="clear" w:color="auto" w:fill="auto"/>
            <w:noWrap/>
            <w:vAlign w:val="bottom"/>
            <w:hideMark/>
          </w:tcPr>
          <w:p w14:paraId="3307A5BC"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-.46</w:t>
            </w:r>
          </w:p>
        </w:tc>
        <w:tc>
          <w:tcPr>
            <w:tcW w:w="958" w:type="dxa"/>
            <w:tcBorders>
              <w:top w:val="nil"/>
              <w:left w:val="nil"/>
              <w:bottom w:val="nil"/>
              <w:right w:val="nil"/>
            </w:tcBorders>
            <w:shd w:val="clear" w:color="auto" w:fill="auto"/>
            <w:noWrap/>
            <w:vAlign w:val="bottom"/>
            <w:hideMark/>
          </w:tcPr>
          <w:p w14:paraId="476DF7A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60C2EA7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-.33</w:t>
            </w:r>
          </w:p>
        </w:tc>
        <w:tc>
          <w:tcPr>
            <w:tcW w:w="841" w:type="dxa"/>
            <w:tcBorders>
              <w:top w:val="nil"/>
              <w:left w:val="nil"/>
              <w:bottom w:val="nil"/>
              <w:right w:val="nil"/>
            </w:tcBorders>
            <w:shd w:val="clear" w:color="auto" w:fill="auto"/>
            <w:noWrap/>
            <w:vAlign w:val="bottom"/>
            <w:hideMark/>
          </w:tcPr>
          <w:p w14:paraId="30AA539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.739</w:t>
            </w:r>
          </w:p>
        </w:tc>
        <w:tc>
          <w:tcPr>
            <w:tcW w:w="1293" w:type="dxa"/>
            <w:tcBorders>
              <w:top w:val="nil"/>
              <w:left w:val="nil"/>
              <w:bottom w:val="nil"/>
              <w:right w:val="nil"/>
            </w:tcBorders>
            <w:shd w:val="clear" w:color="auto" w:fill="auto"/>
            <w:noWrap/>
            <w:vAlign w:val="bottom"/>
            <w:hideMark/>
          </w:tcPr>
          <w:p w14:paraId="115598B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.739</w:t>
            </w:r>
          </w:p>
        </w:tc>
        <w:tc>
          <w:tcPr>
            <w:tcW w:w="1963" w:type="dxa"/>
            <w:tcBorders>
              <w:top w:val="nil"/>
              <w:left w:val="nil"/>
              <w:bottom w:val="nil"/>
              <w:right w:val="nil"/>
            </w:tcBorders>
            <w:shd w:val="clear" w:color="auto" w:fill="auto"/>
            <w:noWrap/>
            <w:vAlign w:val="bottom"/>
            <w:hideMark/>
          </w:tcPr>
          <w:p w14:paraId="1BD00AD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5A4BE152" w14:textId="77777777" w:rsidTr="00AA49CD">
        <w:trPr>
          <w:trHeight w:val="206"/>
        </w:trPr>
        <w:tc>
          <w:tcPr>
            <w:tcW w:w="1710" w:type="dxa"/>
            <w:tcBorders>
              <w:top w:val="nil"/>
              <w:left w:val="nil"/>
              <w:bottom w:val="nil"/>
              <w:right w:val="nil"/>
            </w:tcBorders>
            <w:vAlign w:val="bottom"/>
          </w:tcPr>
          <w:p w14:paraId="251CDBBF"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5F26FABD"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Depression</w:t>
            </w:r>
          </w:p>
        </w:tc>
        <w:tc>
          <w:tcPr>
            <w:tcW w:w="1919" w:type="dxa"/>
            <w:tcBorders>
              <w:top w:val="nil"/>
              <w:left w:val="nil"/>
              <w:bottom w:val="nil"/>
              <w:right w:val="nil"/>
            </w:tcBorders>
            <w:shd w:val="clear" w:color="auto" w:fill="auto"/>
            <w:noWrap/>
            <w:vAlign w:val="bottom"/>
            <w:hideMark/>
          </w:tcPr>
          <w:p w14:paraId="756E0205"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-7.33</w:t>
            </w:r>
          </w:p>
        </w:tc>
        <w:tc>
          <w:tcPr>
            <w:tcW w:w="958" w:type="dxa"/>
            <w:tcBorders>
              <w:top w:val="nil"/>
              <w:left w:val="nil"/>
              <w:bottom w:val="nil"/>
              <w:right w:val="nil"/>
            </w:tcBorders>
            <w:shd w:val="clear" w:color="auto" w:fill="auto"/>
            <w:noWrap/>
            <w:vAlign w:val="bottom"/>
            <w:hideMark/>
          </w:tcPr>
          <w:p w14:paraId="1850601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5E83504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-5.29</w:t>
            </w:r>
          </w:p>
        </w:tc>
        <w:tc>
          <w:tcPr>
            <w:tcW w:w="841" w:type="dxa"/>
            <w:tcBorders>
              <w:top w:val="nil"/>
              <w:left w:val="nil"/>
              <w:bottom w:val="nil"/>
              <w:right w:val="nil"/>
            </w:tcBorders>
            <w:shd w:val="clear" w:color="auto" w:fill="auto"/>
            <w:noWrap/>
            <w:vAlign w:val="bottom"/>
            <w:hideMark/>
          </w:tcPr>
          <w:p w14:paraId="6EACCD8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7654896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24292A6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283BFDAC" w14:textId="77777777" w:rsidTr="00AA49CD">
        <w:trPr>
          <w:trHeight w:val="206"/>
        </w:trPr>
        <w:tc>
          <w:tcPr>
            <w:tcW w:w="1710" w:type="dxa"/>
            <w:tcBorders>
              <w:top w:val="nil"/>
              <w:left w:val="nil"/>
              <w:bottom w:val="nil"/>
              <w:right w:val="nil"/>
            </w:tcBorders>
            <w:vAlign w:val="bottom"/>
          </w:tcPr>
          <w:p w14:paraId="2C0FD9F6"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77297DAB"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Explicit Prejudice</w:t>
            </w:r>
          </w:p>
        </w:tc>
        <w:tc>
          <w:tcPr>
            <w:tcW w:w="1919" w:type="dxa"/>
            <w:tcBorders>
              <w:top w:val="nil"/>
              <w:left w:val="nil"/>
              <w:bottom w:val="nil"/>
              <w:right w:val="nil"/>
            </w:tcBorders>
            <w:shd w:val="clear" w:color="auto" w:fill="auto"/>
            <w:noWrap/>
            <w:vAlign w:val="bottom"/>
            <w:hideMark/>
          </w:tcPr>
          <w:p w14:paraId="0DC6F805"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-1.79</w:t>
            </w:r>
          </w:p>
        </w:tc>
        <w:tc>
          <w:tcPr>
            <w:tcW w:w="958" w:type="dxa"/>
            <w:tcBorders>
              <w:top w:val="nil"/>
              <w:left w:val="nil"/>
              <w:bottom w:val="nil"/>
              <w:right w:val="nil"/>
            </w:tcBorders>
            <w:shd w:val="clear" w:color="auto" w:fill="auto"/>
            <w:noWrap/>
            <w:vAlign w:val="bottom"/>
            <w:hideMark/>
          </w:tcPr>
          <w:p w14:paraId="252584B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B60994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-1.21</w:t>
            </w:r>
          </w:p>
        </w:tc>
        <w:tc>
          <w:tcPr>
            <w:tcW w:w="841" w:type="dxa"/>
            <w:tcBorders>
              <w:top w:val="nil"/>
              <w:left w:val="nil"/>
              <w:bottom w:val="nil"/>
              <w:right w:val="nil"/>
            </w:tcBorders>
            <w:shd w:val="clear" w:color="auto" w:fill="auto"/>
            <w:noWrap/>
            <w:vAlign w:val="bottom"/>
            <w:hideMark/>
          </w:tcPr>
          <w:p w14:paraId="33E5E36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.197</w:t>
            </w:r>
          </w:p>
        </w:tc>
        <w:tc>
          <w:tcPr>
            <w:tcW w:w="1293" w:type="dxa"/>
            <w:tcBorders>
              <w:top w:val="nil"/>
              <w:left w:val="nil"/>
              <w:bottom w:val="nil"/>
              <w:right w:val="nil"/>
            </w:tcBorders>
            <w:shd w:val="clear" w:color="auto" w:fill="auto"/>
            <w:noWrap/>
            <w:vAlign w:val="bottom"/>
            <w:hideMark/>
          </w:tcPr>
          <w:p w14:paraId="1550FA3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.211</w:t>
            </w:r>
          </w:p>
        </w:tc>
        <w:tc>
          <w:tcPr>
            <w:tcW w:w="1963" w:type="dxa"/>
            <w:tcBorders>
              <w:top w:val="nil"/>
              <w:left w:val="nil"/>
              <w:bottom w:val="nil"/>
              <w:right w:val="nil"/>
            </w:tcBorders>
            <w:shd w:val="clear" w:color="auto" w:fill="auto"/>
            <w:noWrap/>
            <w:vAlign w:val="bottom"/>
            <w:hideMark/>
          </w:tcPr>
          <w:p w14:paraId="5E9C2B7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4339698D" w14:textId="77777777" w:rsidTr="00AA49CD">
        <w:trPr>
          <w:trHeight w:val="206"/>
        </w:trPr>
        <w:tc>
          <w:tcPr>
            <w:tcW w:w="1710" w:type="dxa"/>
            <w:tcBorders>
              <w:top w:val="nil"/>
              <w:left w:val="nil"/>
              <w:bottom w:val="nil"/>
              <w:right w:val="nil"/>
            </w:tcBorders>
            <w:vAlign w:val="bottom"/>
          </w:tcPr>
          <w:p w14:paraId="207F84FB"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571D4E53"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Generalized Trust</w:t>
            </w:r>
          </w:p>
        </w:tc>
        <w:tc>
          <w:tcPr>
            <w:tcW w:w="1919" w:type="dxa"/>
            <w:tcBorders>
              <w:top w:val="nil"/>
              <w:left w:val="nil"/>
              <w:bottom w:val="nil"/>
              <w:right w:val="nil"/>
            </w:tcBorders>
            <w:shd w:val="clear" w:color="auto" w:fill="auto"/>
            <w:noWrap/>
            <w:vAlign w:val="bottom"/>
            <w:hideMark/>
          </w:tcPr>
          <w:p w14:paraId="1A52A863"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7.76</w:t>
            </w:r>
          </w:p>
        </w:tc>
        <w:tc>
          <w:tcPr>
            <w:tcW w:w="958" w:type="dxa"/>
            <w:tcBorders>
              <w:top w:val="nil"/>
              <w:left w:val="nil"/>
              <w:bottom w:val="nil"/>
              <w:right w:val="nil"/>
            </w:tcBorders>
            <w:shd w:val="clear" w:color="auto" w:fill="auto"/>
            <w:noWrap/>
            <w:vAlign w:val="bottom"/>
            <w:hideMark/>
          </w:tcPr>
          <w:p w14:paraId="7012967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1423051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5.60</w:t>
            </w:r>
          </w:p>
        </w:tc>
        <w:tc>
          <w:tcPr>
            <w:tcW w:w="841" w:type="dxa"/>
            <w:tcBorders>
              <w:top w:val="nil"/>
              <w:left w:val="nil"/>
              <w:bottom w:val="nil"/>
              <w:right w:val="nil"/>
            </w:tcBorders>
            <w:shd w:val="clear" w:color="auto" w:fill="auto"/>
            <w:noWrap/>
            <w:vAlign w:val="bottom"/>
            <w:hideMark/>
          </w:tcPr>
          <w:p w14:paraId="1E85E25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1149384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41004A9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42AE7BE3" w14:textId="77777777" w:rsidTr="00AA49CD">
        <w:trPr>
          <w:trHeight w:val="206"/>
        </w:trPr>
        <w:tc>
          <w:tcPr>
            <w:tcW w:w="1710" w:type="dxa"/>
            <w:tcBorders>
              <w:top w:val="nil"/>
              <w:left w:val="nil"/>
              <w:bottom w:val="nil"/>
              <w:right w:val="nil"/>
            </w:tcBorders>
            <w:vAlign w:val="bottom"/>
          </w:tcPr>
          <w:p w14:paraId="0C932E00"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05587F6F"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Implicit Prejudice</w:t>
            </w:r>
          </w:p>
        </w:tc>
        <w:tc>
          <w:tcPr>
            <w:tcW w:w="1919" w:type="dxa"/>
            <w:tcBorders>
              <w:top w:val="nil"/>
              <w:left w:val="nil"/>
              <w:bottom w:val="nil"/>
              <w:right w:val="nil"/>
            </w:tcBorders>
            <w:shd w:val="clear" w:color="auto" w:fill="auto"/>
            <w:noWrap/>
            <w:vAlign w:val="bottom"/>
            <w:hideMark/>
          </w:tcPr>
          <w:p w14:paraId="2F1D791A"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-4.54</w:t>
            </w:r>
          </w:p>
        </w:tc>
        <w:tc>
          <w:tcPr>
            <w:tcW w:w="958" w:type="dxa"/>
            <w:tcBorders>
              <w:top w:val="nil"/>
              <w:left w:val="nil"/>
              <w:bottom w:val="nil"/>
              <w:right w:val="nil"/>
            </w:tcBorders>
            <w:shd w:val="clear" w:color="auto" w:fill="auto"/>
            <w:noWrap/>
            <w:vAlign w:val="bottom"/>
            <w:hideMark/>
          </w:tcPr>
          <w:p w14:paraId="18BBA1A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7134666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-3.28</w:t>
            </w:r>
          </w:p>
        </w:tc>
        <w:tc>
          <w:tcPr>
            <w:tcW w:w="841" w:type="dxa"/>
            <w:tcBorders>
              <w:top w:val="nil"/>
              <w:left w:val="nil"/>
              <w:bottom w:val="nil"/>
              <w:right w:val="nil"/>
            </w:tcBorders>
            <w:shd w:val="clear" w:color="auto" w:fill="auto"/>
            <w:noWrap/>
            <w:vAlign w:val="bottom"/>
            <w:hideMark/>
          </w:tcPr>
          <w:p w14:paraId="0249006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.001</w:t>
            </w:r>
          </w:p>
        </w:tc>
        <w:tc>
          <w:tcPr>
            <w:tcW w:w="1293" w:type="dxa"/>
            <w:tcBorders>
              <w:top w:val="nil"/>
              <w:left w:val="nil"/>
              <w:bottom w:val="nil"/>
              <w:right w:val="nil"/>
            </w:tcBorders>
            <w:shd w:val="clear" w:color="auto" w:fill="auto"/>
            <w:noWrap/>
            <w:vAlign w:val="bottom"/>
            <w:hideMark/>
          </w:tcPr>
          <w:p w14:paraId="45A1C68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.002</w:t>
            </w:r>
          </w:p>
        </w:tc>
        <w:tc>
          <w:tcPr>
            <w:tcW w:w="1963" w:type="dxa"/>
            <w:tcBorders>
              <w:top w:val="nil"/>
              <w:left w:val="nil"/>
              <w:bottom w:val="nil"/>
              <w:right w:val="nil"/>
            </w:tcBorders>
            <w:shd w:val="clear" w:color="auto" w:fill="auto"/>
            <w:noWrap/>
            <w:vAlign w:val="bottom"/>
            <w:hideMark/>
          </w:tcPr>
          <w:p w14:paraId="6A4A626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3A8F9055" w14:textId="77777777" w:rsidTr="00AA49CD">
        <w:trPr>
          <w:trHeight w:val="206"/>
        </w:trPr>
        <w:tc>
          <w:tcPr>
            <w:tcW w:w="1710" w:type="dxa"/>
            <w:tcBorders>
              <w:top w:val="nil"/>
              <w:left w:val="nil"/>
              <w:bottom w:val="nil"/>
              <w:right w:val="nil"/>
            </w:tcBorders>
            <w:vAlign w:val="bottom"/>
          </w:tcPr>
          <w:p w14:paraId="3AD38536"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5FAA48F9"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Individualism</w:t>
            </w:r>
          </w:p>
        </w:tc>
        <w:tc>
          <w:tcPr>
            <w:tcW w:w="1919" w:type="dxa"/>
            <w:tcBorders>
              <w:top w:val="nil"/>
              <w:left w:val="nil"/>
              <w:bottom w:val="nil"/>
              <w:right w:val="nil"/>
            </w:tcBorders>
            <w:shd w:val="clear" w:color="auto" w:fill="auto"/>
            <w:noWrap/>
            <w:vAlign w:val="bottom"/>
            <w:hideMark/>
          </w:tcPr>
          <w:p w14:paraId="22BE68ED"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-4.54</w:t>
            </w:r>
          </w:p>
        </w:tc>
        <w:tc>
          <w:tcPr>
            <w:tcW w:w="958" w:type="dxa"/>
            <w:tcBorders>
              <w:top w:val="nil"/>
              <w:left w:val="nil"/>
              <w:bottom w:val="nil"/>
              <w:right w:val="nil"/>
            </w:tcBorders>
            <w:shd w:val="clear" w:color="auto" w:fill="auto"/>
            <w:noWrap/>
            <w:vAlign w:val="bottom"/>
            <w:hideMark/>
          </w:tcPr>
          <w:p w14:paraId="7DCC183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19CA318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-3.27</w:t>
            </w:r>
          </w:p>
        </w:tc>
        <w:tc>
          <w:tcPr>
            <w:tcW w:w="841" w:type="dxa"/>
            <w:tcBorders>
              <w:top w:val="nil"/>
              <w:left w:val="nil"/>
              <w:bottom w:val="nil"/>
              <w:right w:val="nil"/>
            </w:tcBorders>
            <w:shd w:val="clear" w:color="auto" w:fill="auto"/>
            <w:noWrap/>
            <w:vAlign w:val="bottom"/>
            <w:hideMark/>
          </w:tcPr>
          <w:p w14:paraId="7CDAD46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.001</w:t>
            </w:r>
          </w:p>
        </w:tc>
        <w:tc>
          <w:tcPr>
            <w:tcW w:w="1293" w:type="dxa"/>
            <w:tcBorders>
              <w:top w:val="nil"/>
              <w:left w:val="nil"/>
              <w:bottom w:val="nil"/>
              <w:right w:val="nil"/>
            </w:tcBorders>
            <w:shd w:val="clear" w:color="auto" w:fill="auto"/>
            <w:noWrap/>
            <w:vAlign w:val="bottom"/>
            <w:hideMark/>
          </w:tcPr>
          <w:p w14:paraId="7213040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.002</w:t>
            </w:r>
          </w:p>
        </w:tc>
        <w:tc>
          <w:tcPr>
            <w:tcW w:w="1963" w:type="dxa"/>
            <w:tcBorders>
              <w:top w:val="nil"/>
              <w:left w:val="nil"/>
              <w:bottom w:val="nil"/>
              <w:right w:val="nil"/>
            </w:tcBorders>
            <w:shd w:val="clear" w:color="auto" w:fill="auto"/>
            <w:noWrap/>
            <w:vAlign w:val="bottom"/>
            <w:hideMark/>
          </w:tcPr>
          <w:p w14:paraId="5E8F4D2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42BBAB7B" w14:textId="77777777" w:rsidTr="00AA49CD">
        <w:trPr>
          <w:trHeight w:val="206"/>
        </w:trPr>
        <w:tc>
          <w:tcPr>
            <w:tcW w:w="1710" w:type="dxa"/>
            <w:tcBorders>
              <w:top w:val="nil"/>
              <w:left w:val="nil"/>
              <w:bottom w:val="nil"/>
              <w:right w:val="nil"/>
            </w:tcBorders>
            <w:vAlign w:val="bottom"/>
          </w:tcPr>
          <w:p w14:paraId="30A0EB71"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28750A5F"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Life Satisfaction</w:t>
            </w:r>
          </w:p>
        </w:tc>
        <w:tc>
          <w:tcPr>
            <w:tcW w:w="1919" w:type="dxa"/>
            <w:tcBorders>
              <w:top w:val="nil"/>
              <w:left w:val="nil"/>
              <w:bottom w:val="nil"/>
              <w:right w:val="nil"/>
            </w:tcBorders>
            <w:shd w:val="clear" w:color="auto" w:fill="auto"/>
            <w:noWrap/>
            <w:vAlign w:val="bottom"/>
            <w:hideMark/>
          </w:tcPr>
          <w:p w14:paraId="2D1B9A75"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9.32</w:t>
            </w:r>
          </w:p>
        </w:tc>
        <w:tc>
          <w:tcPr>
            <w:tcW w:w="958" w:type="dxa"/>
            <w:tcBorders>
              <w:top w:val="nil"/>
              <w:left w:val="nil"/>
              <w:bottom w:val="nil"/>
              <w:right w:val="nil"/>
            </w:tcBorders>
            <w:shd w:val="clear" w:color="auto" w:fill="auto"/>
            <w:noWrap/>
            <w:vAlign w:val="bottom"/>
            <w:hideMark/>
          </w:tcPr>
          <w:p w14:paraId="170139F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519B32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6.72</w:t>
            </w:r>
          </w:p>
        </w:tc>
        <w:tc>
          <w:tcPr>
            <w:tcW w:w="841" w:type="dxa"/>
            <w:tcBorders>
              <w:top w:val="nil"/>
              <w:left w:val="nil"/>
              <w:bottom w:val="nil"/>
              <w:right w:val="nil"/>
            </w:tcBorders>
            <w:shd w:val="clear" w:color="auto" w:fill="auto"/>
            <w:noWrap/>
            <w:vAlign w:val="bottom"/>
            <w:hideMark/>
          </w:tcPr>
          <w:p w14:paraId="65FB247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6EB259F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4B3170A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0C32CD8E" w14:textId="77777777" w:rsidTr="00AA49CD">
        <w:trPr>
          <w:trHeight w:val="206"/>
        </w:trPr>
        <w:tc>
          <w:tcPr>
            <w:tcW w:w="1710" w:type="dxa"/>
            <w:tcBorders>
              <w:top w:val="nil"/>
              <w:left w:val="nil"/>
              <w:bottom w:val="nil"/>
              <w:right w:val="nil"/>
            </w:tcBorders>
            <w:vAlign w:val="bottom"/>
          </w:tcPr>
          <w:p w14:paraId="34AE6E58"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22CBE596"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Loneliness</w:t>
            </w:r>
          </w:p>
        </w:tc>
        <w:tc>
          <w:tcPr>
            <w:tcW w:w="1919" w:type="dxa"/>
            <w:tcBorders>
              <w:top w:val="nil"/>
              <w:left w:val="nil"/>
              <w:bottom w:val="nil"/>
              <w:right w:val="nil"/>
            </w:tcBorders>
            <w:shd w:val="clear" w:color="auto" w:fill="auto"/>
            <w:noWrap/>
            <w:vAlign w:val="bottom"/>
            <w:hideMark/>
          </w:tcPr>
          <w:p w14:paraId="03336724"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-11.85</w:t>
            </w:r>
          </w:p>
        </w:tc>
        <w:tc>
          <w:tcPr>
            <w:tcW w:w="958" w:type="dxa"/>
            <w:tcBorders>
              <w:top w:val="nil"/>
              <w:left w:val="nil"/>
              <w:bottom w:val="nil"/>
              <w:right w:val="nil"/>
            </w:tcBorders>
            <w:shd w:val="clear" w:color="auto" w:fill="auto"/>
            <w:noWrap/>
            <w:vAlign w:val="bottom"/>
            <w:hideMark/>
          </w:tcPr>
          <w:p w14:paraId="660873A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6D4A4BA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-8.51</w:t>
            </w:r>
          </w:p>
        </w:tc>
        <w:tc>
          <w:tcPr>
            <w:tcW w:w="841" w:type="dxa"/>
            <w:tcBorders>
              <w:top w:val="nil"/>
              <w:left w:val="nil"/>
              <w:bottom w:val="nil"/>
              <w:right w:val="nil"/>
            </w:tcBorders>
            <w:shd w:val="clear" w:color="auto" w:fill="auto"/>
            <w:noWrap/>
            <w:vAlign w:val="bottom"/>
            <w:hideMark/>
          </w:tcPr>
          <w:p w14:paraId="5646138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5968CAA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243479D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0766546C" w14:textId="77777777" w:rsidTr="00AA49CD">
        <w:trPr>
          <w:trHeight w:val="206"/>
        </w:trPr>
        <w:tc>
          <w:tcPr>
            <w:tcW w:w="1710" w:type="dxa"/>
            <w:tcBorders>
              <w:top w:val="nil"/>
              <w:left w:val="nil"/>
              <w:bottom w:val="nil"/>
              <w:right w:val="nil"/>
            </w:tcBorders>
            <w:vAlign w:val="bottom"/>
          </w:tcPr>
          <w:p w14:paraId="140466A7"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07E2D2A3"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Political Polarization</w:t>
            </w:r>
          </w:p>
        </w:tc>
        <w:tc>
          <w:tcPr>
            <w:tcW w:w="1919" w:type="dxa"/>
            <w:tcBorders>
              <w:top w:val="nil"/>
              <w:left w:val="nil"/>
              <w:bottom w:val="nil"/>
              <w:right w:val="nil"/>
            </w:tcBorders>
            <w:shd w:val="clear" w:color="auto" w:fill="auto"/>
            <w:noWrap/>
            <w:vAlign w:val="bottom"/>
            <w:hideMark/>
          </w:tcPr>
          <w:p w14:paraId="23B77302"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-11.36</w:t>
            </w:r>
          </w:p>
        </w:tc>
        <w:tc>
          <w:tcPr>
            <w:tcW w:w="958" w:type="dxa"/>
            <w:tcBorders>
              <w:top w:val="nil"/>
              <w:left w:val="nil"/>
              <w:bottom w:val="nil"/>
              <w:right w:val="nil"/>
            </w:tcBorders>
            <w:shd w:val="clear" w:color="auto" w:fill="auto"/>
            <w:noWrap/>
            <w:vAlign w:val="bottom"/>
            <w:hideMark/>
          </w:tcPr>
          <w:p w14:paraId="4FC3EB9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A32E8B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-8.18</w:t>
            </w:r>
          </w:p>
        </w:tc>
        <w:tc>
          <w:tcPr>
            <w:tcW w:w="841" w:type="dxa"/>
            <w:tcBorders>
              <w:top w:val="nil"/>
              <w:left w:val="nil"/>
              <w:bottom w:val="nil"/>
              <w:right w:val="nil"/>
            </w:tcBorders>
            <w:shd w:val="clear" w:color="auto" w:fill="auto"/>
            <w:noWrap/>
            <w:vAlign w:val="bottom"/>
            <w:hideMark/>
          </w:tcPr>
          <w:p w14:paraId="7E165F9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3B5D022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7A28B9A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3CDEAAAA" w14:textId="77777777" w:rsidTr="00AA49CD">
        <w:trPr>
          <w:trHeight w:val="206"/>
        </w:trPr>
        <w:tc>
          <w:tcPr>
            <w:tcW w:w="1710" w:type="dxa"/>
            <w:tcBorders>
              <w:top w:val="nil"/>
              <w:left w:val="nil"/>
              <w:bottom w:val="nil"/>
              <w:right w:val="nil"/>
            </w:tcBorders>
            <w:vAlign w:val="bottom"/>
          </w:tcPr>
          <w:p w14:paraId="7BC15B51"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43D93972"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Religiosity</w:t>
            </w:r>
          </w:p>
        </w:tc>
        <w:tc>
          <w:tcPr>
            <w:tcW w:w="1919" w:type="dxa"/>
            <w:tcBorders>
              <w:top w:val="nil"/>
              <w:left w:val="nil"/>
              <w:bottom w:val="nil"/>
              <w:right w:val="nil"/>
            </w:tcBorders>
            <w:shd w:val="clear" w:color="auto" w:fill="auto"/>
            <w:noWrap/>
            <w:vAlign w:val="bottom"/>
            <w:hideMark/>
          </w:tcPr>
          <w:p w14:paraId="7F7DB08A"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2.28</w:t>
            </w:r>
          </w:p>
        </w:tc>
        <w:tc>
          <w:tcPr>
            <w:tcW w:w="958" w:type="dxa"/>
            <w:tcBorders>
              <w:top w:val="nil"/>
              <w:left w:val="nil"/>
              <w:bottom w:val="nil"/>
              <w:right w:val="nil"/>
            </w:tcBorders>
            <w:shd w:val="clear" w:color="auto" w:fill="auto"/>
            <w:noWrap/>
            <w:vAlign w:val="bottom"/>
            <w:hideMark/>
          </w:tcPr>
          <w:p w14:paraId="13EA8E1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2859572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1.63</w:t>
            </w:r>
          </w:p>
        </w:tc>
        <w:tc>
          <w:tcPr>
            <w:tcW w:w="841" w:type="dxa"/>
            <w:tcBorders>
              <w:top w:val="nil"/>
              <w:left w:val="nil"/>
              <w:bottom w:val="nil"/>
              <w:right w:val="nil"/>
            </w:tcBorders>
            <w:shd w:val="clear" w:color="auto" w:fill="auto"/>
            <w:noWrap/>
            <w:vAlign w:val="bottom"/>
            <w:hideMark/>
          </w:tcPr>
          <w:p w14:paraId="067059D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.102</w:t>
            </w:r>
          </w:p>
        </w:tc>
        <w:tc>
          <w:tcPr>
            <w:tcW w:w="1293" w:type="dxa"/>
            <w:tcBorders>
              <w:top w:val="nil"/>
              <w:left w:val="nil"/>
              <w:bottom w:val="nil"/>
              <w:right w:val="nil"/>
            </w:tcBorders>
            <w:shd w:val="clear" w:color="auto" w:fill="auto"/>
            <w:noWrap/>
            <w:vAlign w:val="bottom"/>
            <w:hideMark/>
          </w:tcPr>
          <w:p w14:paraId="1F345B1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.128</w:t>
            </w:r>
          </w:p>
        </w:tc>
        <w:tc>
          <w:tcPr>
            <w:tcW w:w="1963" w:type="dxa"/>
            <w:tcBorders>
              <w:top w:val="nil"/>
              <w:left w:val="nil"/>
              <w:bottom w:val="nil"/>
              <w:right w:val="nil"/>
            </w:tcBorders>
            <w:shd w:val="clear" w:color="auto" w:fill="auto"/>
            <w:noWrap/>
            <w:vAlign w:val="bottom"/>
            <w:hideMark/>
          </w:tcPr>
          <w:p w14:paraId="36963E3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782CEDFC" w14:textId="77777777" w:rsidTr="00AA49CD">
        <w:trPr>
          <w:trHeight w:val="206"/>
        </w:trPr>
        <w:tc>
          <w:tcPr>
            <w:tcW w:w="1710" w:type="dxa"/>
            <w:tcBorders>
              <w:top w:val="nil"/>
              <w:left w:val="nil"/>
              <w:bottom w:val="nil"/>
              <w:right w:val="nil"/>
            </w:tcBorders>
            <w:vAlign w:val="bottom"/>
          </w:tcPr>
          <w:p w14:paraId="454602F1"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29EBA075"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Traditionalism</w:t>
            </w:r>
          </w:p>
        </w:tc>
        <w:tc>
          <w:tcPr>
            <w:tcW w:w="1919" w:type="dxa"/>
            <w:tcBorders>
              <w:top w:val="nil"/>
              <w:left w:val="nil"/>
              <w:bottom w:val="nil"/>
              <w:right w:val="nil"/>
            </w:tcBorders>
            <w:shd w:val="clear" w:color="auto" w:fill="auto"/>
            <w:noWrap/>
            <w:vAlign w:val="bottom"/>
            <w:hideMark/>
          </w:tcPr>
          <w:p w14:paraId="4F77783A"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-2.36</w:t>
            </w:r>
          </w:p>
        </w:tc>
        <w:tc>
          <w:tcPr>
            <w:tcW w:w="958" w:type="dxa"/>
            <w:tcBorders>
              <w:top w:val="nil"/>
              <w:left w:val="nil"/>
              <w:bottom w:val="nil"/>
              <w:right w:val="nil"/>
            </w:tcBorders>
            <w:shd w:val="clear" w:color="auto" w:fill="auto"/>
            <w:noWrap/>
            <w:vAlign w:val="bottom"/>
            <w:hideMark/>
          </w:tcPr>
          <w:p w14:paraId="354C2D1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466B04B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-1.70</w:t>
            </w:r>
          </w:p>
        </w:tc>
        <w:tc>
          <w:tcPr>
            <w:tcW w:w="841" w:type="dxa"/>
            <w:tcBorders>
              <w:top w:val="nil"/>
              <w:left w:val="nil"/>
              <w:bottom w:val="nil"/>
              <w:right w:val="nil"/>
            </w:tcBorders>
            <w:shd w:val="clear" w:color="auto" w:fill="auto"/>
            <w:noWrap/>
            <w:vAlign w:val="bottom"/>
            <w:hideMark/>
          </w:tcPr>
          <w:p w14:paraId="12A13BF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.088</w:t>
            </w:r>
          </w:p>
        </w:tc>
        <w:tc>
          <w:tcPr>
            <w:tcW w:w="1293" w:type="dxa"/>
            <w:tcBorders>
              <w:top w:val="nil"/>
              <w:left w:val="nil"/>
              <w:bottom w:val="nil"/>
              <w:right w:val="nil"/>
            </w:tcBorders>
            <w:shd w:val="clear" w:color="auto" w:fill="auto"/>
            <w:noWrap/>
            <w:vAlign w:val="bottom"/>
            <w:hideMark/>
          </w:tcPr>
          <w:p w14:paraId="4E858DB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.121</w:t>
            </w:r>
          </w:p>
        </w:tc>
        <w:tc>
          <w:tcPr>
            <w:tcW w:w="1963" w:type="dxa"/>
            <w:tcBorders>
              <w:top w:val="nil"/>
              <w:left w:val="nil"/>
              <w:bottom w:val="nil"/>
              <w:right w:val="nil"/>
            </w:tcBorders>
            <w:shd w:val="clear" w:color="auto" w:fill="auto"/>
            <w:noWrap/>
            <w:vAlign w:val="bottom"/>
            <w:hideMark/>
          </w:tcPr>
          <w:p w14:paraId="749AF81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5F0B5852" w14:textId="77777777" w:rsidTr="00AA49CD">
        <w:trPr>
          <w:trHeight w:val="206"/>
        </w:trPr>
        <w:tc>
          <w:tcPr>
            <w:tcW w:w="1710" w:type="dxa"/>
            <w:tcBorders>
              <w:top w:val="nil"/>
              <w:left w:val="nil"/>
              <w:bottom w:val="nil"/>
              <w:right w:val="nil"/>
            </w:tcBorders>
            <w:vAlign w:val="bottom"/>
          </w:tcPr>
          <w:p w14:paraId="6EB2D627"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5DCE8EE0"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Violence</w:t>
            </w:r>
          </w:p>
        </w:tc>
        <w:tc>
          <w:tcPr>
            <w:tcW w:w="1919" w:type="dxa"/>
            <w:tcBorders>
              <w:top w:val="nil"/>
              <w:left w:val="nil"/>
              <w:bottom w:val="nil"/>
              <w:right w:val="nil"/>
            </w:tcBorders>
            <w:shd w:val="clear" w:color="auto" w:fill="auto"/>
            <w:noWrap/>
            <w:vAlign w:val="bottom"/>
            <w:hideMark/>
          </w:tcPr>
          <w:p w14:paraId="584C1931"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-8.34</w:t>
            </w:r>
          </w:p>
        </w:tc>
        <w:tc>
          <w:tcPr>
            <w:tcW w:w="958" w:type="dxa"/>
            <w:tcBorders>
              <w:top w:val="nil"/>
              <w:left w:val="nil"/>
              <w:bottom w:val="nil"/>
              <w:right w:val="nil"/>
            </w:tcBorders>
            <w:shd w:val="clear" w:color="auto" w:fill="auto"/>
            <w:noWrap/>
            <w:vAlign w:val="bottom"/>
            <w:hideMark/>
          </w:tcPr>
          <w:p w14:paraId="7A6F434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1.39</w:t>
            </w:r>
          </w:p>
        </w:tc>
        <w:tc>
          <w:tcPr>
            <w:tcW w:w="1116" w:type="dxa"/>
            <w:tcBorders>
              <w:top w:val="nil"/>
              <w:left w:val="nil"/>
              <w:bottom w:val="nil"/>
              <w:right w:val="nil"/>
            </w:tcBorders>
            <w:shd w:val="clear" w:color="auto" w:fill="auto"/>
            <w:noWrap/>
            <w:vAlign w:val="bottom"/>
            <w:hideMark/>
          </w:tcPr>
          <w:p w14:paraId="1974791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-5.99</w:t>
            </w:r>
          </w:p>
        </w:tc>
        <w:tc>
          <w:tcPr>
            <w:tcW w:w="841" w:type="dxa"/>
            <w:tcBorders>
              <w:top w:val="nil"/>
              <w:left w:val="nil"/>
              <w:bottom w:val="nil"/>
              <w:right w:val="nil"/>
            </w:tcBorders>
            <w:shd w:val="clear" w:color="auto" w:fill="auto"/>
            <w:noWrap/>
            <w:vAlign w:val="bottom"/>
            <w:hideMark/>
          </w:tcPr>
          <w:p w14:paraId="24557AA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7E4E838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251984E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3A74D62A" w14:textId="77777777" w:rsidTr="00AA49CD">
        <w:trPr>
          <w:trHeight w:val="206"/>
        </w:trPr>
        <w:tc>
          <w:tcPr>
            <w:tcW w:w="1710" w:type="dxa"/>
            <w:tcBorders>
              <w:top w:val="nil"/>
              <w:left w:val="nil"/>
              <w:bottom w:val="nil"/>
              <w:right w:val="nil"/>
            </w:tcBorders>
            <w:vAlign w:val="bottom"/>
          </w:tcPr>
          <w:p w14:paraId="51481E8D" w14:textId="77777777" w:rsidR="00761FBA" w:rsidRPr="00003575" w:rsidRDefault="00761FBA" w:rsidP="00AA49CD">
            <w:pPr>
              <w:spacing w:after="0"/>
              <w:rPr>
                <w:rFonts w:ascii="Times New Roman" w:eastAsia="Times New Roman" w:hAnsi="Times New Roman" w:cs="Times New Roman"/>
                <w:sz w:val="20"/>
                <w:szCs w:val="20"/>
                <w:lang w:eastAsia="en-US"/>
              </w:rPr>
            </w:pPr>
            <w:r w:rsidRPr="00B70434">
              <w:rPr>
                <w:rFonts w:ascii="Times New Roman" w:eastAsia="Times New Roman" w:hAnsi="Times New Roman" w:cs="Times New Roman"/>
                <w:sz w:val="20"/>
                <w:szCs w:val="20"/>
                <w:lang w:eastAsia="en-US"/>
              </w:rPr>
              <w:t>Social Scientists</w:t>
            </w:r>
          </w:p>
        </w:tc>
        <w:tc>
          <w:tcPr>
            <w:tcW w:w="2388" w:type="dxa"/>
            <w:tcBorders>
              <w:top w:val="nil"/>
              <w:left w:val="nil"/>
              <w:bottom w:val="nil"/>
              <w:right w:val="nil"/>
            </w:tcBorders>
            <w:shd w:val="clear" w:color="auto" w:fill="auto"/>
            <w:noWrap/>
            <w:vAlign w:val="bottom"/>
            <w:hideMark/>
          </w:tcPr>
          <w:p w14:paraId="56C8DC1E" w14:textId="77777777" w:rsidR="00761FBA" w:rsidRPr="00154E5C" w:rsidRDefault="00761FBA" w:rsidP="00AA49CD">
            <w:pPr>
              <w:spacing w:after="0"/>
              <w:rPr>
                <w:rFonts w:ascii="Times New Roman" w:eastAsia="Times New Roman" w:hAnsi="Times New Roman" w:cs="Times New Roman"/>
                <w:sz w:val="20"/>
                <w:szCs w:val="20"/>
                <w:lang w:eastAsia="en-US"/>
              </w:rPr>
            </w:pPr>
            <w:r w:rsidRPr="00776638">
              <w:rPr>
                <w:rFonts w:ascii="Times New Roman" w:eastAsia="Times New Roman" w:hAnsi="Times New Roman" w:cs="Times New Roman"/>
                <w:sz w:val="20"/>
                <w:szCs w:val="20"/>
                <w:lang w:eastAsia="en-US"/>
              </w:rPr>
              <w:t>Birth Rate</w:t>
            </w:r>
          </w:p>
        </w:tc>
        <w:tc>
          <w:tcPr>
            <w:tcW w:w="1919" w:type="dxa"/>
            <w:tcBorders>
              <w:top w:val="nil"/>
              <w:left w:val="nil"/>
              <w:bottom w:val="nil"/>
              <w:right w:val="nil"/>
            </w:tcBorders>
            <w:shd w:val="clear" w:color="auto" w:fill="auto"/>
            <w:noWrap/>
            <w:vAlign w:val="bottom"/>
            <w:hideMark/>
          </w:tcPr>
          <w:p w14:paraId="72B13D04"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.97</w:t>
            </w:r>
          </w:p>
        </w:tc>
        <w:tc>
          <w:tcPr>
            <w:tcW w:w="958" w:type="dxa"/>
            <w:tcBorders>
              <w:top w:val="nil"/>
              <w:left w:val="nil"/>
              <w:bottom w:val="nil"/>
              <w:right w:val="nil"/>
            </w:tcBorders>
            <w:shd w:val="clear" w:color="auto" w:fill="auto"/>
            <w:noWrap/>
            <w:vAlign w:val="bottom"/>
            <w:hideMark/>
          </w:tcPr>
          <w:p w14:paraId="147EC5A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5E71739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.82</w:t>
            </w:r>
          </w:p>
        </w:tc>
        <w:tc>
          <w:tcPr>
            <w:tcW w:w="841" w:type="dxa"/>
            <w:tcBorders>
              <w:top w:val="nil"/>
              <w:left w:val="nil"/>
              <w:bottom w:val="nil"/>
              <w:right w:val="nil"/>
            </w:tcBorders>
            <w:shd w:val="clear" w:color="auto" w:fill="auto"/>
            <w:noWrap/>
            <w:vAlign w:val="bottom"/>
            <w:hideMark/>
          </w:tcPr>
          <w:p w14:paraId="416CD64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.415</w:t>
            </w:r>
          </w:p>
        </w:tc>
        <w:tc>
          <w:tcPr>
            <w:tcW w:w="1293" w:type="dxa"/>
            <w:tcBorders>
              <w:top w:val="nil"/>
              <w:left w:val="nil"/>
              <w:bottom w:val="nil"/>
              <w:right w:val="nil"/>
            </w:tcBorders>
            <w:shd w:val="clear" w:color="auto" w:fill="auto"/>
            <w:noWrap/>
            <w:vAlign w:val="bottom"/>
            <w:hideMark/>
          </w:tcPr>
          <w:p w14:paraId="07653AE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.445</w:t>
            </w:r>
          </w:p>
        </w:tc>
        <w:tc>
          <w:tcPr>
            <w:tcW w:w="1963" w:type="dxa"/>
            <w:tcBorders>
              <w:top w:val="nil"/>
              <w:left w:val="nil"/>
              <w:bottom w:val="nil"/>
              <w:right w:val="nil"/>
            </w:tcBorders>
            <w:shd w:val="clear" w:color="auto" w:fill="auto"/>
            <w:noWrap/>
            <w:vAlign w:val="bottom"/>
            <w:hideMark/>
          </w:tcPr>
          <w:p w14:paraId="5190C8D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22CBAA98" w14:textId="77777777" w:rsidTr="00AA49CD">
        <w:trPr>
          <w:trHeight w:val="206"/>
        </w:trPr>
        <w:tc>
          <w:tcPr>
            <w:tcW w:w="1710" w:type="dxa"/>
            <w:tcBorders>
              <w:top w:val="nil"/>
              <w:left w:val="nil"/>
              <w:bottom w:val="nil"/>
              <w:right w:val="nil"/>
            </w:tcBorders>
            <w:vAlign w:val="bottom"/>
          </w:tcPr>
          <w:p w14:paraId="2F48D3BD"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17EFC245"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Charity</w:t>
            </w:r>
          </w:p>
        </w:tc>
        <w:tc>
          <w:tcPr>
            <w:tcW w:w="1919" w:type="dxa"/>
            <w:tcBorders>
              <w:top w:val="nil"/>
              <w:left w:val="nil"/>
              <w:bottom w:val="nil"/>
              <w:right w:val="nil"/>
            </w:tcBorders>
            <w:shd w:val="clear" w:color="auto" w:fill="auto"/>
            <w:noWrap/>
            <w:vAlign w:val="bottom"/>
            <w:hideMark/>
          </w:tcPr>
          <w:p w14:paraId="63FC84EA"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2.90</w:t>
            </w:r>
          </w:p>
        </w:tc>
        <w:tc>
          <w:tcPr>
            <w:tcW w:w="958" w:type="dxa"/>
            <w:tcBorders>
              <w:top w:val="nil"/>
              <w:left w:val="nil"/>
              <w:bottom w:val="nil"/>
              <w:right w:val="nil"/>
            </w:tcBorders>
            <w:shd w:val="clear" w:color="auto" w:fill="auto"/>
            <w:noWrap/>
            <w:vAlign w:val="bottom"/>
            <w:hideMark/>
          </w:tcPr>
          <w:p w14:paraId="6983F98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1.41</w:t>
            </w:r>
          </w:p>
        </w:tc>
        <w:tc>
          <w:tcPr>
            <w:tcW w:w="1116" w:type="dxa"/>
            <w:tcBorders>
              <w:top w:val="nil"/>
              <w:left w:val="nil"/>
              <w:bottom w:val="nil"/>
              <w:right w:val="nil"/>
            </w:tcBorders>
            <w:shd w:val="clear" w:color="auto" w:fill="auto"/>
            <w:noWrap/>
            <w:vAlign w:val="bottom"/>
            <w:hideMark/>
          </w:tcPr>
          <w:p w14:paraId="07084E7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2.05</w:t>
            </w:r>
          </w:p>
        </w:tc>
        <w:tc>
          <w:tcPr>
            <w:tcW w:w="841" w:type="dxa"/>
            <w:tcBorders>
              <w:top w:val="nil"/>
              <w:left w:val="nil"/>
              <w:bottom w:val="nil"/>
              <w:right w:val="nil"/>
            </w:tcBorders>
            <w:shd w:val="clear" w:color="auto" w:fill="auto"/>
            <w:noWrap/>
            <w:vAlign w:val="bottom"/>
            <w:hideMark/>
          </w:tcPr>
          <w:p w14:paraId="64B6FB5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.040</w:t>
            </w:r>
          </w:p>
        </w:tc>
        <w:tc>
          <w:tcPr>
            <w:tcW w:w="1293" w:type="dxa"/>
            <w:tcBorders>
              <w:top w:val="nil"/>
              <w:left w:val="nil"/>
              <w:bottom w:val="nil"/>
              <w:right w:val="nil"/>
            </w:tcBorders>
            <w:shd w:val="clear" w:color="auto" w:fill="auto"/>
            <w:noWrap/>
            <w:vAlign w:val="bottom"/>
            <w:hideMark/>
          </w:tcPr>
          <w:p w14:paraId="5AD4A60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.050</w:t>
            </w:r>
          </w:p>
        </w:tc>
        <w:tc>
          <w:tcPr>
            <w:tcW w:w="1963" w:type="dxa"/>
            <w:tcBorders>
              <w:top w:val="nil"/>
              <w:left w:val="nil"/>
              <w:bottom w:val="nil"/>
              <w:right w:val="nil"/>
            </w:tcBorders>
            <w:shd w:val="clear" w:color="auto" w:fill="auto"/>
            <w:noWrap/>
            <w:vAlign w:val="bottom"/>
            <w:hideMark/>
          </w:tcPr>
          <w:p w14:paraId="2AF20C3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766171BD" w14:textId="77777777" w:rsidTr="00AA49CD">
        <w:trPr>
          <w:trHeight w:val="206"/>
        </w:trPr>
        <w:tc>
          <w:tcPr>
            <w:tcW w:w="1710" w:type="dxa"/>
            <w:tcBorders>
              <w:top w:val="nil"/>
              <w:left w:val="nil"/>
              <w:bottom w:val="nil"/>
              <w:right w:val="nil"/>
            </w:tcBorders>
            <w:vAlign w:val="bottom"/>
          </w:tcPr>
          <w:p w14:paraId="7A5C526C"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42D2E4D5"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Climate Change</w:t>
            </w:r>
          </w:p>
        </w:tc>
        <w:tc>
          <w:tcPr>
            <w:tcW w:w="1919" w:type="dxa"/>
            <w:tcBorders>
              <w:top w:val="nil"/>
              <w:left w:val="nil"/>
              <w:bottom w:val="nil"/>
              <w:right w:val="nil"/>
            </w:tcBorders>
            <w:shd w:val="clear" w:color="auto" w:fill="auto"/>
            <w:noWrap/>
            <w:vAlign w:val="bottom"/>
            <w:hideMark/>
          </w:tcPr>
          <w:p w14:paraId="2FA192ED"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-3.59</w:t>
            </w:r>
          </w:p>
        </w:tc>
        <w:tc>
          <w:tcPr>
            <w:tcW w:w="958" w:type="dxa"/>
            <w:tcBorders>
              <w:top w:val="nil"/>
              <w:left w:val="nil"/>
              <w:bottom w:val="nil"/>
              <w:right w:val="nil"/>
            </w:tcBorders>
            <w:shd w:val="clear" w:color="auto" w:fill="auto"/>
            <w:noWrap/>
            <w:vAlign w:val="bottom"/>
            <w:hideMark/>
          </w:tcPr>
          <w:p w14:paraId="648E55E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1.18</w:t>
            </w:r>
          </w:p>
        </w:tc>
        <w:tc>
          <w:tcPr>
            <w:tcW w:w="1116" w:type="dxa"/>
            <w:tcBorders>
              <w:top w:val="nil"/>
              <w:left w:val="nil"/>
              <w:bottom w:val="nil"/>
              <w:right w:val="nil"/>
            </w:tcBorders>
            <w:shd w:val="clear" w:color="auto" w:fill="auto"/>
            <w:noWrap/>
            <w:vAlign w:val="bottom"/>
            <w:hideMark/>
          </w:tcPr>
          <w:p w14:paraId="4381730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-3.03</w:t>
            </w:r>
          </w:p>
        </w:tc>
        <w:tc>
          <w:tcPr>
            <w:tcW w:w="841" w:type="dxa"/>
            <w:tcBorders>
              <w:top w:val="nil"/>
              <w:left w:val="nil"/>
              <w:bottom w:val="nil"/>
              <w:right w:val="nil"/>
            </w:tcBorders>
            <w:shd w:val="clear" w:color="auto" w:fill="auto"/>
            <w:noWrap/>
            <w:vAlign w:val="bottom"/>
            <w:hideMark/>
          </w:tcPr>
          <w:p w14:paraId="5826A8A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.002</w:t>
            </w:r>
          </w:p>
        </w:tc>
        <w:tc>
          <w:tcPr>
            <w:tcW w:w="1293" w:type="dxa"/>
            <w:tcBorders>
              <w:top w:val="nil"/>
              <w:left w:val="nil"/>
              <w:bottom w:val="nil"/>
              <w:right w:val="nil"/>
            </w:tcBorders>
            <w:shd w:val="clear" w:color="auto" w:fill="auto"/>
            <w:noWrap/>
            <w:vAlign w:val="bottom"/>
            <w:hideMark/>
          </w:tcPr>
          <w:p w14:paraId="5E21426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.005</w:t>
            </w:r>
          </w:p>
        </w:tc>
        <w:tc>
          <w:tcPr>
            <w:tcW w:w="1963" w:type="dxa"/>
            <w:tcBorders>
              <w:top w:val="nil"/>
              <w:left w:val="nil"/>
              <w:bottom w:val="nil"/>
              <w:right w:val="nil"/>
            </w:tcBorders>
            <w:shd w:val="clear" w:color="auto" w:fill="auto"/>
            <w:noWrap/>
            <w:vAlign w:val="bottom"/>
            <w:hideMark/>
          </w:tcPr>
          <w:p w14:paraId="3CFDF9B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Lower</w:t>
            </w:r>
          </w:p>
        </w:tc>
      </w:tr>
      <w:tr w:rsidR="00304A84" w:rsidRPr="00304A84" w14:paraId="41F320DD" w14:textId="77777777" w:rsidTr="00AA49CD">
        <w:trPr>
          <w:trHeight w:val="206"/>
        </w:trPr>
        <w:tc>
          <w:tcPr>
            <w:tcW w:w="1710" w:type="dxa"/>
            <w:tcBorders>
              <w:top w:val="nil"/>
              <w:left w:val="nil"/>
              <w:bottom w:val="nil"/>
              <w:right w:val="nil"/>
            </w:tcBorders>
            <w:vAlign w:val="bottom"/>
          </w:tcPr>
          <w:p w14:paraId="13554976"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49EFF9A0" w14:textId="77777777" w:rsidR="00761FBA" w:rsidRPr="00154E5C"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 xml:space="preserve">Delay of </w:t>
            </w:r>
            <w:r w:rsidRPr="00776638">
              <w:rPr>
                <w:rFonts w:ascii="Times New Roman" w:eastAsia="Times New Roman" w:hAnsi="Times New Roman" w:cs="Times New Roman"/>
                <w:sz w:val="20"/>
                <w:szCs w:val="20"/>
                <w:lang w:eastAsia="en-US"/>
              </w:rPr>
              <w:t>Gratification</w:t>
            </w:r>
          </w:p>
        </w:tc>
        <w:tc>
          <w:tcPr>
            <w:tcW w:w="1919" w:type="dxa"/>
            <w:tcBorders>
              <w:top w:val="nil"/>
              <w:left w:val="nil"/>
              <w:bottom w:val="nil"/>
              <w:right w:val="nil"/>
            </w:tcBorders>
            <w:shd w:val="clear" w:color="auto" w:fill="auto"/>
            <w:noWrap/>
            <w:vAlign w:val="bottom"/>
            <w:hideMark/>
          </w:tcPr>
          <w:p w14:paraId="16484D17"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4.34</w:t>
            </w:r>
          </w:p>
        </w:tc>
        <w:tc>
          <w:tcPr>
            <w:tcW w:w="958" w:type="dxa"/>
            <w:tcBorders>
              <w:top w:val="nil"/>
              <w:left w:val="nil"/>
              <w:bottom w:val="nil"/>
              <w:right w:val="nil"/>
            </w:tcBorders>
            <w:shd w:val="clear" w:color="auto" w:fill="auto"/>
            <w:noWrap/>
            <w:vAlign w:val="bottom"/>
            <w:hideMark/>
          </w:tcPr>
          <w:p w14:paraId="6EC2164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6DDF1C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3.65</w:t>
            </w:r>
          </w:p>
        </w:tc>
        <w:tc>
          <w:tcPr>
            <w:tcW w:w="841" w:type="dxa"/>
            <w:tcBorders>
              <w:top w:val="nil"/>
              <w:left w:val="nil"/>
              <w:bottom w:val="nil"/>
              <w:right w:val="nil"/>
            </w:tcBorders>
            <w:shd w:val="clear" w:color="auto" w:fill="auto"/>
            <w:noWrap/>
            <w:vAlign w:val="bottom"/>
            <w:hideMark/>
          </w:tcPr>
          <w:p w14:paraId="2B91DB9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15A186A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.001</w:t>
            </w:r>
          </w:p>
        </w:tc>
        <w:tc>
          <w:tcPr>
            <w:tcW w:w="1963" w:type="dxa"/>
            <w:tcBorders>
              <w:top w:val="nil"/>
              <w:left w:val="nil"/>
              <w:bottom w:val="nil"/>
              <w:right w:val="nil"/>
            </w:tcBorders>
            <w:shd w:val="clear" w:color="auto" w:fill="auto"/>
            <w:noWrap/>
            <w:vAlign w:val="bottom"/>
            <w:hideMark/>
          </w:tcPr>
          <w:p w14:paraId="70B7458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026BC316" w14:textId="77777777" w:rsidTr="00AA49CD">
        <w:trPr>
          <w:trHeight w:val="206"/>
        </w:trPr>
        <w:tc>
          <w:tcPr>
            <w:tcW w:w="1710" w:type="dxa"/>
            <w:tcBorders>
              <w:top w:val="nil"/>
              <w:left w:val="nil"/>
              <w:bottom w:val="nil"/>
              <w:right w:val="nil"/>
            </w:tcBorders>
            <w:vAlign w:val="bottom"/>
          </w:tcPr>
          <w:p w14:paraId="27408971"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71E56EA4"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Depression</w:t>
            </w:r>
          </w:p>
        </w:tc>
        <w:tc>
          <w:tcPr>
            <w:tcW w:w="1919" w:type="dxa"/>
            <w:tcBorders>
              <w:top w:val="nil"/>
              <w:left w:val="nil"/>
              <w:bottom w:val="nil"/>
              <w:right w:val="nil"/>
            </w:tcBorders>
            <w:shd w:val="clear" w:color="auto" w:fill="auto"/>
            <w:noWrap/>
            <w:vAlign w:val="bottom"/>
            <w:hideMark/>
          </w:tcPr>
          <w:p w14:paraId="09D28B6F"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-3.16</w:t>
            </w:r>
          </w:p>
        </w:tc>
        <w:tc>
          <w:tcPr>
            <w:tcW w:w="958" w:type="dxa"/>
            <w:tcBorders>
              <w:top w:val="nil"/>
              <w:left w:val="nil"/>
              <w:bottom w:val="nil"/>
              <w:right w:val="nil"/>
            </w:tcBorders>
            <w:shd w:val="clear" w:color="auto" w:fill="auto"/>
            <w:noWrap/>
            <w:vAlign w:val="bottom"/>
            <w:hideMark/>
          </w:tcPr>
          <w:p w14:paraId="6D3BCC8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A235C5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-2.66</w:t>
            </w:r>
          </w:p>
        </w:tc>
        <w:tc>
          <w:tcPr>
            <w:tcW w:w="841" w:type="dxa"/>
            <w:tcBorders>
              <w:top w:val="nil"/>
              <w:left w:val="nil"/>
              <w:bottom w:val="nil"/>
              <w:right w:val="nil"/>
            </w:tcBorders>
            <w:shd w:val="clear" w:color="auto" w:fill="auto"/>
            <w:noWrap/>
            <w:vAlign w:val="bottom"/>
            <w:hideMark/>
          </w:tcPr>
          <w:p w14:paraId="299B7AD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.008</w:t>
            </w:r>
          </w:p>
        </w:tc>
        <w:tc>
          <w:tcPr>
            <w:tcW w:w="1293" w:type="dxa"/>
            <w:tcBorders>
              <w:top w:val="nil"/>
              <w:left w:val="nil"/>
              <w:bottom w:val="nil"/>
              <w:right w:val="nil"/>
            </w:tcBorders>
            <w:shd w:val="clear" w:color="auto" w:fill="auto"/>
            <w:noWrap/>
            <w:vAlign w:val="bottom"/>
            <w:hideMark/>
          </w:tcPr>
          <w:p w14:paraId="4CC5154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.011</w:t>
            </w:r>
          </w:p>
        </w:tc>
        <w:tc>
          <w:tcPr>
            <w:tcW w:w="1963" w:type="dxa"/>
            <w:tcBorders>
              <w:top w:val="nil"/>
              <w:left w:val="nil"/>
              <w:bottom w:val="nil"/>
              <w:right w:val="nil"/>
            </w:tcBorders>
            <w:shd w:val="clear" w:color="auto" w:fill="auto"/>
            <w:noWrap/>
            <w:vAlign w:val="bottom"/>
            <w:hideMark/>
          </w:tcPr>
          <w:p w14:paraId="3FCEFA7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08E6E8E1" w14:textId="77777777" w:rsidTr="00AA49CD">
        <w:trPr>
          <w:trHeight w:val="206"/>
        </w:trPr>
        <w:tc>
          <w:tcPr>
            <w:tcW w:w="1710" w:type="dxa"/>
            <w:tcBorders>
              <w:top w:val="nil"/>
              <w:left w:val="nil"/>
              <w:bottom w:val="nil"/>
              <w:right w:val="nil"/>
            </w:tcBorders>
            <w:vAlign w:val="bottom"/>
          </w:tcPr>
          <w:p w14:paraId="7B27CF46"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414797AF"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Explicit Prejudice</w:t>
            </w:r>
          </w:p>
        </w:tc>
        <w:tc>
          <w:tcPr>
            <w:tcW w:w="1919" w:type="dxa"/>
            <w:tcBorders>
              <w:top w:val="nil"/>
              <w:left w:val="nil"/>
              <w:bottom w:val="nil"/>
              <w:right w:val="nil"/>
            </w:tcBorders>
            <w:shd w:val="clear" w:color="auto" w:fill="auto"/>
            <w:noWrap/>
            <w:vAlign w:val="bottom"/>
            <w:hideMark/>
          </w:tcPr>
          <w:p w14:paraId="7292EAAA"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5.02</w:t>
            </w:r>
          </w:p>
        </w:tc>
        <w:tc>
          <w:tcPr>
            <w:tcW w:w="958" w:type="dxa"/>
            <w:tcBorders>
              <w:top w:val="nil"/>
              <w:left w:val="nil"/>
              <w:bottom w:val="nil"/>
              <w:right w:val="nil"/>
            </w:tcBorders>
            <w:shd w:val="clear" w:color="auto" w:fill="auto"/>
            <w:noWrap/>
            <w:vAlign w:val="bottom"/>
            <w:hideMark/>
          </w:tcPr>
          <w:p w14:paraId="094170A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E8B519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4.22</w:t>
            </w:r>
          </w:p>
        </w:tc>
        <w:tc>
          <w:tcPr>
            <w:tcW w:w="841" w:type="dxa"/>
            <w:tcBorders>
              <w:top w:val="nil"/>
              <w:left w:val="nil"/>
              <w:bottom w:val="nil"/>
              <w:right w:val="nil"/>
            </w:tcBorders>
            <w:shd w:val="clear" w:color="auto" w:fill="auto"/>
            <w:noWrap/>
            <w:vAlign w:val="bottom"/>
            <w:hideMark/>
          </w:tcPr>
          <w:p w14:paraId="31C5098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6F0B88C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288B73D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Lower</w:t>
            </w:r>
          </w:p>
        </w:tc>
      </w:tr>
      <w:tr w:rsidR="00304A84" w:rsidRPr="00304A84" w14:paraId="03ED3AB6" w14:textId="77777777" w:rsidTr="00AA49CD">
        <w:trPr>
          <w:trHeight w:val="206"/>
        </w:trPr>
        <w:tc>
          <w:tcPr>
            <w:tcW w:w="1710" w:type="dxa"/>
            <w:tcBorders>
              <w:top w:val="nil"/>
              <w:left w:val="nil"/>
              <w:bottom w:val="nil"/>
              <w:right w:val="nil"/>
            </w:tcBorders>
            <w:vAlign w:val="bottom"/>
          </w:tcPr>
          <w:p w14:paraId="1D80ABF3"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6C514332"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Generalized Trust</w:t>
            </w:r>
          </w:p>
        </w:tc>
        <w:tc>
          <w:tcPr>
            <w:tcW w:w="1919" w:type="dxa"/>
            <w:tcBorders>
              <w:top w:val="nil"/>
              <w:left w:val="nil"/>
              <w:bottom w:val="nil"/>
              <w:right w:val="nil"/>
            </w:tcBorders>
            <w:shd w:val="clear" w:color="auto" w:fill="auto"/>
            <w:noWrap/>
            <w:vAlign w:val="bottom"/>
            <w:hideMark/>
          </w:tcPr>
          <w:p w14:paraId="048BBEAB"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10.51</w:t>
            </w:r>
          </w:p>
        </w:tc>
        <w:tc>
          <w:tcPr>
            <w:tcW w:w="958" w:type="dxa"/>
            <w:tcBorders>
              <w:top w:val="nil"/>
              <w:left w:val="nil"/>
              <w:bottom w:val="nil"/>
              <w:right w:val="nil"/>
            </w:tcBorders>
            <w:shd w:val="clear" w:color="auto" w:fill="auto"/>
            <w:noWrap/>
            <w:vAlign w:val="bottom"/>
            <w:hideMark/>
          </w:tcPr>
          <w:p w14:paraId="001E500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5F024C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8.86</w:t>
            </w:r>
          </w:p>
        </w:tc>
        <w:tc>
          <w:tcPr>
            <w:tcW w:w="841" w:type="dxa"/>
            <w:tcBorders>
              <w:top w:val="nil"/>
              <w:left w:val="nil"/>
              <w:bottom w:val="nil"/>
              <w:right w:val="nil"/>
            </w:tcBorders>
            <w:shd w:val="clear" w:color="auto" w:fill="auto"/>
            <w:noWrap/>
            <w:vAlign w:val="bottom"/>
            <w:hideMark/>
          </w:tcPr>
          <w:p w14:paraId="08C0E90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6BB7780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78843B8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4C70B7D4" w14:textId="77777777" w:rsidTr="00AA49CD">
        <w:trPr>
          <w:trHeight w:val="206"/>
        </w:trPr>
        <w:tc>
          <w:tcPr>
            <w:tcW w:w="1710" w:type="dxa"/>
            <w:tcBorders>
              <w:top w:val="nil"/>
              <w:left w:val="nil"/>
              <w:bottom w:val="nil"/>
              <w:right w:val="nil"/>
            </w:tcBorders>
            <w:vAlign w:val="bottom"/>
          </w:tcPr>
          <w:p w14:paraId="3EF20B4B"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66A81868"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Implicit Prejudice</w:t>
            </w:r>
          </w:p>
        </w:tc>
        <w:tc>
          <w:tcPr>
            <w:tcW w:w="1919" w:type="dxa"/>
            <w:tcBorders>
              <w:top w:val="nil"/>
              <w:left w:val="nil"/>
              <w:bottom w:val="nil"/>
              <w:right w:val="nil"/>
            </w:tcBorders>
            <w:shd w:val="clear" w:color="auto" w:fill="auto"/>
            <w:noWrap/>
            <w:vAlign w:val="bottom"/>
            <w:hideMark/>
          </w:tcPr>
          <w:p w14:paraId="59BD37A7"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3.54</w:t>
            </w:r>
          </w:p>
        </w:tc>
        <w:tc>
          <w:tcPr>
            <w:tcW w:w="958" w:type="dxa"/>
            <w:tcBorders>
              <w:top w:val="nil"/>
              <w:left w:val="nil"/>
              <w:bottom w:val="nil"/>
              <w:right w:val="nil"/>
            </w:tcBorders>
            <w:shd w:val="clear" w:color="auto" w:fill="auto"/>
            <w:noWrap/>
            <w:vAlign w:val="bottom"/>
            <w:hideMark/>
          </w:tcPr>
          <w:p w14:paraId="4B0CF4C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4B16905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2.96</w:t>
            </w:r>
          </w:p>
        </w:tc>
        <w:tc>
          <w:tcPr>
            <w:tcW w:w="841" w:type="dxa"/>
            <w:tcBorders>
              <w:top w:val="nil"/>
              <w:left w:val="nil"/>
              <w:bottom w:val="nil"/>
              <w:right w:val="nil"/>
            </w:tcBorders>
            <w:shd w:val="clear" w:color="auto" w:fill="auto"/>
            <w:noWrap/>
            <w:vAlign w:val="bottom"/>
            <w:hideMark/>
          </w:tcPr>
          <w:p w14:paraId="3BAB451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.003</w:t>
            </w:r>
          </w:p>
        </w:tc>
        <w:tc>
          <w:tcPr>
            <w:tcW w:w="1293" w:type="dxa"/>
            <w:tcBorders>
              <w:top w:val="nil"/>
              <w:left w:val="nil"/>
              <w:bottom w:val="nil"/>
              <w:right w:val="nil"/>
            </w:tcBorders>
            <w:shd w:val="clear" w:color="auto" w:fill="auto"/>
            <w:noWrap/>
            <w:vAlign w:val="bottom"/>
            <w:hideMark/>
          </w:tcPr>
          <w:p w14:paraId="3486A97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.005</w:t>
            </w:r>
          </w:p>
        </w:tc>
        <w:tc>
          <w:tcPr>
            <w:tcW w:w="1963" w:type="dxa"/>
            <w:tcBorders>
              <w:top w:val="nil"/>
              <w:left w:val="nil"/>
              <w:bottom w:val="nil"/>
              <w:right w:val="nil"/>
            </w:tcBorders>
            <w:shd w:val="clear" w:color="auto" w:fill="auto"/>
            <w:noWrap/>
            <w:vAlign w:val="bottom"/>
            <w:hideMark/>
          </w:tcPr>
          <w:p w14:paraId="2D20552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Lower</w:t>
            </w:r>
          </w:p>
        </w:tc>
      </w:tr>
      <w:tr w:rsidR="00304A84" w:rsidRPr="00304A84" w14:paraId="2BD5BE8F" w14:textId="77777777" w:rsidTr="00AA49CD">
        <w:trPr>
          <w:trHeight w:val="206"/>
        </w:trPr>
        <w:tc>
          <w:tcPr>
            <w:tcW w:w="1710" w:type="dxa"/>
            <w:tcBorders>
              <w:top w:val="nil"/>
              <w:left w:val="nil"/>
              <w:bottom w:val="nil"/>
              <w:right w:val="nil"/>
            </w:tcBorders>
            <w:vAlign w:val="bottom"/>
          </w:tcPr>
          <w:p w14:paraId="1B490BFF"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5C5DF028"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Individualism</w:t>
            </w:r>
          </w:p>
        </w:tc>
        <w:tc>
          <w:tcPr>
            <w:tcW w:w="1919" w:type="dxa"/>
            <w:tcBorders>
              <w:top w:val="nil"/>
              <w:left w:val="nil"/>
              <w:bottom w:val="nil"/>
              <w:right w:val="nil"/>
            </w:tcBorders>
            <w:shd w:val="clear" w:color="auto" w:fill="auto"/>
            <w:noWrap/>
            <w:vAlign w:val="bottom"/>
            <w:hideMark/>
          </w:tcPr>
          <w:p w14:paraId="1AD3030E"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-7.92</w:t>
            </w:r>
          </w:p>
        </w:tc>
        <w:tc>
          <w:tcPr>
            <w:tcW w:w="958" w:type="dxa"/>
            <w:tcBorders>
              <w:top w:val="nil"/>
              <w:left w:val="nil"/>
              <w:bottom w:val="nil"/>
              <w:right w:val="nil"/>
            </w:tcBorders>
            <w:shd w:val="clear" w:color="auto" w:fill="auto"/>
            <w:noWrap/>
            <w:vAlign w:val="bottom"/>
            <w:hideMark/>
          </w:tcPr>
          <w:p w14:paraId="2C28DF5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370DE43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-6.67</w:t>
            </w:r>
          </w:p>
        </w:tc>
        <w:tc>
          <w:tcPr>
            <w:tcW w:w="841" w:type="dxa"/>
            <w:tcBorders>
              <w:top w:val="nil"/>
              <w:left w:val="nil"/>
              <w:bottom w:val="nil"/>
              <w:right w:val="nil"/>
            </w:tcBorders>
            <w:shd w:val="clear" w:color="auto" w:fill="auto"/>
            <w:noWrap/>
            <w:vAlign w:val="bottom"/>
            <w:hideMark/>
          </w:tcPr>
          <w:p w14:paraId="2AF95F1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3BC0A20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6815EA9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0780AC38" w14:textId="77777777" w:rsidTr="00AA49CD">
        <w:trPr>
          <w:trHeight w:val="206"/>
        </w:trPr>
        <w:tc>
          <w:tcPr>
            <w:tcW w:w="1710" w:type="dxa"/>
            <w:tcBorders>
              <w:top w:val="nil"/>
              <w:left w:val="nil"/>
              <w:bottom w:val="nil"/>
              <w:right w:val="nil"/>
            </w:tcBorders>
            <w:vAlign w:val="bottom"/>
          </w:tcPr>
          <w:p w14:paraId="41FC38A9"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04167487"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Life Satisfaction</w:t>
            </w:r>
          </w:p>
        </w:tc>
        <w:tc>
          <w:tcPr>
            <w:tcW w:w="1919" w:type="dxa"/>
            <w:tcBorders>
              <w:top w:val="nil"/>
              <w:left w:val="nil"/>
              <w:bottom w:val="nil"/>
              <w:right w:val="nil"/>
            </w:tcBorders>
            <w:shd w:val="clear" w:color="auto" w:fill="auto"/>
            <w:noWrap/>
            <w:vAlign w:val="bottom"/>
            <w:hideMark/>
          </w:tcPr>
          <w:p w14:paraId="6C811D4E"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5.08</w:t>
            </w:r>
          </w:p>
        </w:tc>
        <w:tc>
          <w:tcPr>
            <w:tcW w:w="958" w:type="dxa"/>
            <w:tcBorders>
              <w:top w:val="nil"/>
              <w:left w:val="nil"/>
              <w:bottom w:val="nil"/>
              <w:right w:val="nil"/>
            </w:tcBorders>
            <w:shd w:val="clear" w:color="auto" w:fill="auto"/>
            <w:noWrap/>
            <w:vAlign w:val="bottom"/>
            <w:hideMark/>
          </w:tcPr>
          <w:p w14:paraId="304E375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43AED8B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4.28</w:t>
            </w:r>
          </w:p>
        </w:tc>
        <w:tc>
          <w:tcPr>
            <w:tcW w:w="841" w:type="dxa"/>
            <w:tcBorders>
              <w:top w:val="nil"/>
              <w:left w:val="nil"/>
              <w:bottom w:val="nil"/>
              <w:right w:val="nil"/>
            </w:tcBorders>
            <w:shd w:val="clear" w:color="auto" w:fill="auto"/>
            <w:noWrap/>
            <w:vAlign w:val="bottom"/>
            <w:hideMark/>
          </w:tcPr>
          <w:p w14:paraId="25BC5D2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464DE93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35F8091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79EC35AF" w14:textId="77777777" w:rsidTr="00AA49CD">
        <w:trPr>
          <w:trHeight w:val="206"/>
        </w:trPr>
        <w:tc>
          <w:tcPr>
            <w:tcW w:w="1710" w:type="dxa"/>
            <w:tcBorders>
              <w:top w:val="nil"/>
              <w:left w:val="nil"/>
              <w:bottom w:val="nil"/>
              <w:right w:val="nil"/>
            </w:tcBorders>
            <w:vAlign w:val="bottom"/>
          </w:tcPr>
          <w:p w14:paraId="6E5B880E"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487F6544"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Loneliness</w:t>
            </w:r>
          </w:p>
        </w:tc>
        <w:tc>
          <w:tcPr>
            <w:tcW w:w="1919" w:type="dxa"/>
            <w:tcBorders>
              <w:top w:val="nil"/>
              <w:left w:val="nil"/>
              <w:bottom w:val="nil"/>
              <w:right w:val="nil"/>
            </w:tcBorders>
            <w:shd w:val="clear" w:color="auto" w:fill="auto"/>
            <w:noWrap/>
            <w:vAlign w:val="bottom"/>
            <w:hideMark/>
          </w:tcPr>
          <w:p w14:paraId="5A5CB5FF"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-9.52</w:t>
            </w:r>
          </w:p>
        </w:tc>
        <w:tc>
          <w:tcPr>
            <w:tcW w:w="958" w:type="dxa"/>
            <w:tcBorders>
              <w:top w:val="nil"/>
              <w:left w:val="nil"/>
              <w:bottom w:val="nil"/>
              <w:right w:val="nil"/>
            </w:tcBorders>
            <w:shd w:val="clear" w:color="auto" w:fill="auto"/>
            <w:noWrap/>
            <w:vAlign w:val="bottom"/>
            <w:hideMark/>
          </w:tcPr>
          <w:p w14:paraId="31BEDEB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1.41</w:t>
            </w:r>
          </w:p>
        </w:tc>
        <w:tc>
          <w:tcPr>
            <w:tcW w:w="1116" w:type="dxa"/>
            <w:tcBorders>
              <w:top w:val="nil"/>
              <w:left w:val="nil"/>
              <w:bottom w:val="nil"/>
              <w:right w:val="nil"/>
            </w:tcBorders>
            <w:shd w:val="clear" w:color="auto" w:fill="auto"/>
            <w:noWrap/>
            <w:vAlign w:val="bottom"/>
            <w:hideMark/>
          </w:tcPr>
          <w:p w14:paraId="0273D01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-6.73</w:t>
            </w:r>
          </w:p>
        </w:tc>
        <w:tc>
          <w:tcPr>
            <w:tcW w:w="841" w:type="dxa"/>
            <w:tcBorders>
              <w:top w:val="nil"/>
              <w:left w:val="nil"/>
              <w:bottom w:val="nil"/>
              <w:right w:val="nil"/>
            </w:tcBorders>
            <w:shd w:val="clear" w:color="auto" w:fill="auto"/>
            <w:noWrap/>
            <w:vAlign w:val="bottom"/>
            <w:hideMark/>
          </w:tcPr>
          <w:p w14:paraId="30034E5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09E016E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74DA689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720D122A" w14:textId="77777777" w:rsidTr="00AA49CD">
        <w:trPr>
          <w:trHeight w:val="206"/>
        </w:trPr>
        <w:tc>
          <w:tcPr>
            <w:tcW w:w="1710" w:type="dxa"/>
            <w:tcBorders>
              <w:top w:val="nil"/>
              <w:left w:val="nil"/>
              <w:bottom w:val="nil"/>
              <w:right w:val="nil"/>
            </w:tcBorders>
            <w:vAlign w:val="bottom"/>
          </w:tcPr>
          <w:p w14:paraId="75D47514"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vAlign w:val="bottom"/>
            <w:hideMark/>
          </w:tcPr>
          <w:p w14:paraId="729C7FDE"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Political Polarization</w:t>
            </w:r>
          </w:p>
        </w:tc>
        <w:tc>
          <w:tcPr>
            <w:tcW w:w="1919" w:type="dxa"/>
            <w:tcBorders>
              <w:top w:val="nil"/>
              <w:left w:val="nil"/>
              <w:bottom w:val="nil"/>
              <w:right w:val="nil"/>
            </w:tcBorders>
            <w:shd w:val="clear" w:color="auto" w:fill="auto"/>
            <w:noWrap/>
            <w:vAlign w:val="bottom"/>
            <w:hideMark/>
          </w:tcPr>
          <w:p w14:paraId="78E24E5F"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-10.88</w:t>
            </w:r>
          </w:p>
        </w:tc>
        <w:tc>
          <w:tcPr>
            <w:tcW w:w="958" w:type="dxa"/>
            <w:tcBorders>
              <w:top w:val="nil"/>
              <w:left w:val="nil"/>
              <w:bottom w:val="nil"/>
              <w:right w:val="nil"/>
            </w:tcBorders>
            <w:shd w:val="clear" w:color="auto" w:fill="auto"/>
            <w:noWrap/>
            <w:vAlign w:val="bottom"/>
            <w:hideMark/>
          </w:tcPr>
          <w:p w14:paraId="1CE593E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2E68462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-9.16</w:t>
            </w:r>
          </w:p>
        </w:tc>
        <w:tc>
          <w:tcPr>
            <w:tcW w:w="841" w:type="dxa"/>
            <w:tcBorders>
              <w:top w:val="nil"/>
              <w:left w:val="nil"/>
              <w:bottom w:val="nil"/>
              <w:right w:val="nil"/>
            </w:tcBorders>
            <w:shd w:val="clear" w:color="auto" w:fill="auto"/>
            <w:noWrap/>
            <w:vAlign w:val="bottom"/>
            <w:hideMark/>
          </w:tcPr>
          <w:p w14:paraId="715857A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293" w:type="dxa"/>
            <w:tcBorders>
              <w:top w:val="nil"/>
              <w:left w:val="nil"/>
              <w:bottom w:val="nil"/>
              <w:right w:val="nil"/>
            </w:tcBorders>
            <w:shd w:val="clear" w:color="auto" w:fill="auto"/>
            <w:noWrap/>
            <w:vAlign w:val="bottom"/>
            <w:hideMark/>
          </w:tcPr>
          <w:p w14:paraId="65287E4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c>
          <w:tcPr>
            <w:tcW w:w="1963" w:type="dxa"/>
            <w:tcBorders>
              <w:top w:val="nil"/>
              <w:left w:val="nil"/>
              <w:bottom w:val="nil"/>
              <w:right w:val="nil"/>
            </w:tcBorders>
            <w:shd w:val="clear" w:color="auto" w:fill="auto"/>
            <w:noWrap/>
            <w:vAlign w:val="bottom"/>
            <w:hideMark/>
          </w:tcPr>
          <w:p w14:paraId="5D827D4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Greater</w:t>
            </w:r>
          </w:p>
        </w:tc>
      </w:tr>
      <w:tr w:rsidR="00304A84" w:rsidRPr="00304A84" w14:paraId="6C32F8FA" w14:textId="77777777" w:rsidTr="00AA49CD">
        <w:trPr>
          <w:trHeight w:val="206"/>
        </w:trPr>
        <w:tc>
          <w:tcPr>
            <w:tcW w:w="1710" w:type="dxa"/>
            <w:tcBorders>
              <w:top w:val="nil"/>
              <w:left w:val="nil"/>
              <w:bottom w:val="nil"/>
              <w:right w:val="nil"/>
            </w:tcBorders>
            <w:vAlign w:val="bottom"/>
          </w:tcPr>
          <w:p w14:paraId="7A7EBB62"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6AE78E9E"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Religiosity</w:t>
            </w:r>
          </w:p>
        </w:tc>
        <w:tc>
          <w:tcPr>
            <w:tcW w:w="1919" w:type="dxa"/>
            <w:tcBorders>
              <w:top w:val="nil"/>
              <w:left w:val="nil"/>
              <w:bottom w:val="nil"/>
              <w:right w:val="nil"/>
            </w:tcBorders>
            <w:shd w:val="clear" w:color="auto" w:fill="auto"/>
            <w:noWrap/>
            <w:vAlign w:val="bottom"/>
            <w:hideMark/>
          </w:tcPr>
          <w:p w14:paraId="50573284"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4.06</w:t>
            </w:r>
          </w:p>
        </w:tc>
        <w:tc>
          <w:tcPr>
            <w:tcW w:w="958" w:type="dxa"/>
            <w:tcBorders>
              <w:top w:val="nil"/>
              <w:left w:val="nil"/>
              <w:bottom w:val="nil"/>
              <w:right w:val="nil"/>
            </w:tcBorders>
            <w:shd w:val="clear" w:color="auto" w:fill="auto"/>
            <w:noWrap/>
            <w:vAlign w:val="bottom"/>
            <w:hideMark/>
          </w:tcPr>
          <w:p w14:paraId="3C39DA2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1.42</w:t>
            </w:r>
          </w:p>
        </w:tc>
        <w:tc>
          <w:tcPr>
            <w:tcW w:w="1116" w:type="dxa"/>
            <w:tcBorders>
              <w:top w:val="nil"/>
              <w:left w:val="nil"/>
              <w:bottom w:val="nil"/>
              <w:right w:val="nil"/>
            </w:tcBorders>
            <w:shd w:val="clear" w:color="auto" w:fill="auto"/>
            <w:noWrap/>
            <w:vAlign w:val="bottom"/>
            <w:hideMark/>
          </w:tcPr>
          <w:p w14:paraId="1273E39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2.86</w:t>
            </w:r>
          </w:p>
        </w:tc>
        <w:tc>
          <w:tcPr>
            <w:tcW w:w="841" w:type="dxa"/>
            <w:tcBorders>
              <w:top w:val="nil"/>
              <w:left w:val="nil"/>
              <w:bottom w:val="nil"/>
              <w:right w:val="nil"/>
            </w:tcBorders>
            <w:shd w:val="clear" w:color="auto" w:fill="auto"/>
            <w:noWrap/>
            <w:vAlign w:val="bottom"/>
            <w:hideMark/>
          </w:tcPr>
          <w:p w14:paraId="02EED94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.004</w:t>
            </w:r>
          </w:p>
        </w:tc>
        <w:tc>
          <w:tcPr>
            <w:tcW w:w="1293" w:type="dxa"/>
            <w:tcBorders>
              <w:top w:val="nil"/>
              <w:left w:val="nil"/>
              <w:bottom w:val="nil"/>
              <w:right w:val="nil"/>
            </w:tcBorders>
            <w:shd w:val="clear" w:color="auto" w:fill="auto"/>
            <w:noWrap/>
            <w:vAlign w:val="bottom"/>
            <w:hideMark/>
          </w:tcPr>
          <w:p w14:paraId="2011F58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.006</w:t>
            </w:r>
          </w:p>
        </w:tc>
        <w:tc>
          <w:tcPr>
            <w:tcW w:w="1963" w:type="dxa"/>
            <w:tcBorders>
              <w:top w:val="nil"/>
              <w:left w:val="nil"/>
              <w:bottom w:val="nil"/>
              <w:right w:val="nil"/>
            </w:tcBorders>
            <w:shd w:val="clear" w:color="auto" w:fill="auto"/>
            <w:noWrap/>
            <w:vAlign w:val="bottom"/>
            <w:hideMark/>
          </w:tcPr>
          <w:p w14:paraId="6C03E34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544FEE6E" w14:textId="77777777" w:rsidTr="00AA49CD">
        <w:trPr>
          <w:trHeight w:val="206"/>
        </w:trPr>
        <w:tc>
          <w:tcPr>
            <w:tcW w:w="1710" w:type="dxa"/>
            <w:tcBorders>
              <w:top w:val="nil"/>
              <w:left w:val="nil"/>
              <w:bottom w:val="nil"/>
              <w:right w:val="nil"/>
            </w:tcBorders>
            <w:vAlign w:val="bottom"/>
          </w:tcPr>
          <w:p w14:paraId="7A867518"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nil"/>
              <w:right w:val="nil"/>
            </w:tcBorders>
            <w:shd w:val="clear" w:color="auto" w:fill="auto"/>
            <w:noWrap/>
            <w:vAlign w:val="bottom"/>
            <w:hideMark/>
          </w:tcPr>
          <w:p w14:paraId="134717AD"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Traditionalism</w:t>
            </w:r>
          </w:p>
        </w:tc>
        <w:tc>
          <w:tcPr>
            <w:tcW w:w="1919" w:type="dxa"/>
            <w:tcBorders>
              <w:top w:val="nil"/>
              <w:left w:val="nil"/>
              <w:bottom w:val="nil"/>
              <w:right w:val="nil"/>
            </w:tcBorders>
            <w:shd w:val="clear" w:color="auto" w:fill="auto"/>
            <w:noWrap/>
            <w:vAlign w:val="bottom"/>
            <w:hideMark/>
          </w:tcPr>
          <w:p w14:paraId="2964085D"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.22</w:t>
            </w:r>
          </w:p>
        </w:tc>
        <w:tc>
          <w:tcPr>
            <w:tcW w:w="958" w:type="dxa"/>
            <w:tcBorders>
              <w:top w:val="nil"/>
              <w:left w:val="nil"/>
              <w:bottom w:val="nil"/>
              <w:right w:val="nil"/>
            </w:tcBorders>
            <w:shd w:val="clear" w:color="auto" w:fill="auto"/>
            <w:noWrap/>
            <w:vAlign w:val="bottom"/>
            <w:hideMark/>
          </w:tcPr>
          <w:p w14:paraId="7DA19A5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1.19</w:t>
            </w:r>
          </w:p>
        </w:tc>
        <w:tc>
          <w:tcPr>
            <w:tcW w:w="1116" w:type="dxa"/>
            <w:tcBorders>
              <w:top w:val="nil"/>
              <w:left w:val="nil"/>
              <w:bottom w:val="nil"/>
              <w:right w:val="nil"/>
            </w:tcBorders>
            <w:shd w:val="clear" w:color="auto" w:fill="auto"/>
            <w:noWrap/>
            <w:vAlign w:val="bottom"/>
            <w:hideMark/>
          </w:tcPr>
          <w:p w14:paraId="3BAA210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.18</w:t>
            </w:r>
          </w:p>
        </w:tc>
        <w:tc>
          <w:tcPr>
            <w:tcW w:w="841" w:type="dxa"/>
            <w:tcBorders>
              <w:top w:val="nil"/>
              <w:left w:val="nil"/>
              <w:bottom w:val="nil"/>
              <w:right w:val="nil"/>
            </w:tcBorders>
            <w:shd w:val="clear" w:color="auto" w:fill="auto"/>
            <w:noWrap/>
            <w:vAlign w:val="bottom"/>
            <w:hideMark/>
          </w:tcPr>
          <w:p w14:paraId="08C17F9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.857</w:t>
            </w:r>
          </w:p>
        </w:tc>
        <w:tc>
          <w:tcPr>
            <w:tcW w:w="1293" w:type="dxa"/>
            <w:tcBorders>
              <w:top w:val="nil"/>
              <w:left w:val="nil"/>
              <w:bottom w:val="nil"/>
              <w:right w:val="nil"/>
            </w:tcBorders>
            <w:shd w:val="clear" w:color="auto" w:fill="auto"/>
            <w:noWrap/>
            <w:vAlign w:val="bottom"/>
            <w:hideMark/>
          </w:tcPr>
          <w:p w14:paraId="0248248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.857</w:t>
            </w:r>
          </w:p>
        </w:tc>
        <w:tc>
          <w:tcPr>
            <w:tcW w:w="1963" w:type="dxa"/>
            <w:tcBorders>
              <w:top w:val="nil"/>
              <w:left w:val="nil"/>
              <w:bottom w:val="nil"/>
              <w:right w:val="nil"/>
            </w:tcBorders>
            <w:shd w:val="clear" w:color="auto" w:fill="auto"/>
            <w:noWrap/>
            <w:vAlign w:val="bottom"/>
            <w:hideMark/>
          </w:tcPr>
          <w:p w14:paraId="24AE787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r w:rsidR="00304A84" w:rsidRPr="00304A84" w14:paraId="637B65FC" w14:textId="77777777" w:rsidTr="00AA49CD">
        <w:trPr>
          <w:trHeight w:val="206"/>
        </w:trPr>
        <w:tc>
          <w:tcPr>
            <w:tcW w:w="1710" w:type="dxa"/>
            <w:tcBorders>
              <w:top w:val="nil"/>
              <w:left w:val="nil"/>
              <w:bottom w:val="single" w:sz="4" w:space="0" w:color="auto"/>
              <w:right w:val="nil"/>
            </w:tcBorders>
            <w:vAlign w:val="bottom"/>
          </w:tcPr>
          <w:p w14:paraId="197ADF36" w14:textId="77777777" w:rsidR="00761FBA" w:rsidRPr="00B70434" w:rsidRDefault="00761FBA" w:rsidP="00AA49CD">
            <w:pPr>
              <w:spacing w:after="0"/>
              <w:rPr>
                <w:rFonts w:ascii="Times New Roman" w:eastAsia="Times New Roman" w:hAnsi="Times New Roman" w:cs="Times New Roman"/>
                <w:sz w:val="20"/>
                <w:szCs w:val="20"/>
                <w:lang w:eastAsia="en-US"/>
              </w:rPr>
            </w:pPr>
          </w:p>
        </w:tc>
        <w:tc>
          <w:tcPr>
            <w:tcW w:w="2388" w:type="dxa"/>
            <w:tcBorders>
              <w:top w:val="nil"/>
              <w:left w:val="nil"/>
              <w:bottom w:val="single" w:sz="4" w:space="0" w:color="auto"/>
              <w:right w:val="nil"/>
            </w:tcBorders>
            <w:shd w:val="clear" w:color="auto" w:fill="auto"/>
            <w:noWrap/>
            <w:vAlign w:val="bottom"/>
            <w:hideMark/>
          </w:tcPr>
          <w:p w14:paraId="19D1C7A7"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Violence</w:t>
            </w:r>
          </w:p>
        </w:tc>
        <w:tc>
          <w:tcPr>
            <w:tcW w:w="1919" w:type="dxa"/>
            <w:tcBorders>
              <w:top w:val="nil"/>
              <w:left w:val="nil"/>
              <w:bottom w:val="single" w:sz="4" w:space="0" w:color="auto"/>
              <w:right w:val="nil"/>
            </w:tcBorders>
            <w:shd w:val="clear" w:color="auto" w:fill="auto"/>
            <w:noWrap/>
            <w:vAlign w:val="bottom"/>
            <w:hideMark/>
          </w:tcPr>
          <w:p w14:paraId="1FE50B84"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hAnsi="Times New Roman" w:cs="Times New Roman"/>
                <w:sz w:val="22"/>
                <w:szCs w:val="22"/>
              </w:rPr>
              <w:t>-2.34</w:t>
            </w:r>
          </w:p>
        </w:tc>
        <w:tc>
          <w:tcPr>
            <w:tcW w:w="958" w:type="dxa"/>
            <w:tcBorders>
              <w:top w:val="nil"/>
              <w:left w:val="nil"/>
              <w:bottom w:val="single" w:sz="4" w:space="0" w:color="auto"/>
              <w:right w:val="nil"/>
            </w:tcBorders>
            <w:shd w:val="clear" w:color="auto" w:fill="auto"/>
            <w:noWrap/>
            <w:vAlign w:val="bottom"/>
            <w:hideMark/>
          </w:tcPr>
          <w:p w14:paraId="30F7831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2"/>
                <w:szCs w:val="22"/>
              </w:rPr>
              <w:t>1.43</w:t>
            </w:r>
          </w:p>
        </w:tc>
        <w:tc>
          <w:tcPr>
            <w:tcW w:w="1116" w:type="dxa"/>
            <w:tcBorders>
              <w:top w:val="nil"/>
              <w:left w:val="nil"/>
              <w:bottom w:val="single" w:sz="4" w:space="0" w:color="auto"/>
              <w:right w:val="nil"/>
            </w:tcBorders>
            <w:shd w:val="clear" w:color="auto" w:fill="auto"/>
            <w:noWrap/>
            <w:vAlign w:val="bottom"/>
            <w:hideMark/>
          </w:tcPr>
          <w:p w14:paraId="226E10A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-1.64</w:t>
            </w:r>
          </w:p>
        </w:tc>
        <w:tc>
          <w:tcPr>
            <w:tcW w:w="841" w:type="dxa"/>
            <w:tcBorders>
              <w:top w:val="nil"/>
              <w:left w:val="nil"/>
              <w:bottom w:val="single" w:sz="4" w:space="0" w:color="auto"/>
              <w:right w:val="nil"/>
            </w:tcBorders>
            <w:shd w:val="clear" w:color="auto" w:fill="auto"/>
            <w:noWrap/>
            <w:vAlign w:val="bottom"/>
            <w:hideMark/>
          </w:tcPr>
          <w:p w14:paraId="7380DE8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.101</w:t>
            </w:r>
          </w:p>
        </w:tc>
        <w:tc>
          <w:tcPr>
            <w:tcW w:w="1293" w:type="dxa"/>
            <w:tcBorders>
              <w:top w:val="nil"/>
              <w:left w:val="nil"/>
              <w:bottom w:val="single" w:sz="4" w:space="0" w:color="auto"/>
              <w:right w:val="nil"/>
            </w:tcBorders>
            <w:shd w:val="clear" w:color="auto" w:fill="auto"/>
            <w:noWrap/>
            <w:vAlign w:val="bottom"/>
            <w:hideMark/>
          </w:tcPr>
          <w:p w14:paraId="31E6E74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.116</w:t>
            </w:r>
          </w:p>
        </w:tc>
        <w:tc>
          <w:tcPr>
            <w:tcW w:w="1963" w:type="dxa"/>
            <w:tcBorders>
              <w:top w:val="nil"/>
              <w:left w:val="nil"/>
              <w:bottom w:val="single" w:sz="4" w:space="0" w:color="auto"/>
              <w:right w:val="nil"/>
            </w:tcBorders>
            <w:shd w:val="clear" w:color="auto" w:fill="auto"/>
            <w:noWrap/>
            <w:vAlign w:val="bottom"/>
            <w:hideMark/>
          </w:tcPr>
          <w:p w14:paraId="02431B4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Unchanged</w:t>
            </w:r>
          </w:p>
        </w:tc>
      </w:tr>
    </w:tbl>
    <w:p w14:paraId="10046EE9" w14:textId="77777777" w:rsidR="00761FBA" w:rsidRPr="00304A84" w:rsidRDefault="00761FBA" w:rsidP="00761FBA">
      <w:pPr>
        <w:rPr>
          <w:rFonts w:ascii="Times New Roman" w:hAnsi="Times New Roman" w:cs="Times New Roman"/>
          <w:sz w:val="18"/>
          <w:szCs w:val="18"/>
        </w:rPr>
      </w:pPr>
      <w:r w:rsidRPr="00B70434">
        <w:rPr>
          <w:rFonts w:ascii="Times New Roman" w:hAnsi="Times New Roman" w:cs="Times New Roman"/>
          <w:i/>
          <w:sz w:val="18"/>
          <w:szCs w:val="18"/>
        </w:rPr>
        <w:t>Note:</w:t>
      </w:r>
      <w:r w:rsidRPr="00003575">
        <w:rPr>
          <w:rFonts w:ascii="Times New Roman" w:hAnsi="Times New Roman" w:cs="Times New Roman"/>
          <w:sz w:val="18"/>
          <w:szCs w:val="18"/>
        </w:rPr>
        <w:t xml:space="preserve"> Rightmost </w:t>
      </w:r>
      <w:r w:rsidRPr="00776638">
        <w:rPr>
          <w:rFonts w:ascii="Times New Roman" w:hAnsi="Times New Roman" w:cs="Times New Roman"/>
          <w:i/>
          <w:sz w:val="18"/>
          <w:szCs w:val="18"/>
        </w:rPr>
        <w:t>p</w:t>
      </w:r>
      <w:r w:rsidRPr="00154E5C">
        <w:rPr>
          <w:rFonts w:ascii="Times New Roman" w:hAnsi="Times New Roman" w:cs="Times New Roman"/>
          <w:sz w:val="18"/>
          <w:szCs w:val="18"/>
        </w:rPr>
        <w:t xml:space="preserve"> value column was adjusted for false discovery rate using </w:t>
      </w:r>
      <w:proofErr w:type="spellStart"/>
      <w:r w:rsidRPr="00154E5C">
        <w:rPr>
          <w:rFonts w:ascii="Times New Roman" w:hAnsi="Times New Roman" w:cs="Times New Roman"/>
          <w:sz w:val="18"/>
          <w:szCs w:val="18"/>
        </w:rPr>
        <w:t>Benjamini</w:t>
      </w:r>
      <w:proofErr w:type="spellEnd"/>
      <w:r w:rsidRPr="00154E5C">
        <w:rPr>
          <w:rFonts w:ascii="Times New Roman" w:hAnsi="Times New Roman" w:cs="Times New Roman"/>
          <w:sz w:val="18"/>
          <w:szCs w:val="18"/>
        </w:rPr>
        <w:t xml:space="preserve">-Hochberg correction. </w:t>
      </w:r>
      <w:proofErr w:type="spellStart"/>
      <w:r w:rsidRPr="00154E5C">
        <w:rPr>
          <w:rFonts w:ascii="Times New Roman" w:hAnsi="Times New Roman" w:cs="Times New Roman"/>
          <w:i/>
          <w:sz w:val="18"/>
          <w:szCs w:val="18"/>
        </w:rPr>
        <w:t>M</w:t>
      </w:r>
      <w:r w:rsidRPr="000374DF">
        <w:rPr>
          <w:rFonts w:ascii="Times New Roman" w:hAnsi="Times New Roman" w:cs="Times New Roman"/>
          <w:i/>
          <w:sz w:val="18"/>
          <w:szCs w:val="18"/>
          <w:vertAlign w:val="subscript"/>
        </w:rPr>
        <w:t>difference</w:t>
      </w:r>
      <w:proofErr w:type="spellEnd"/>
      <w:r w:rsidRPr="00D70F2B">
        <w:rPr>
          <w:rFonts w:ascii="Times New Roman" w:hAnsi="Times New Roman" w:cs="Times New Roman"/>
          <w:sz w:val="18"/>
          <w:szCs w:val="18"/>
        </w:rPr>
        <w:t xml:space="preserve"> was computed by subtracting the mean of retrospective from prospective estimates. Extremeness signifies whether retrospective estimates were: lower (absolute value of retrospective estimates closer to baseline than prospective), greater (absolute value of</w:t>
      </w:r>
      <w:r w:rsidRPr="00942799">
        <w:rPr>
          <w:rFonts w:ascii="Times New Roman" w:hAnsi="Times New Roman" w:cs="Times New Roman"/>
          <w:sz w:val="18"/>
          <w:szCs w:val="18"/>
        </w:rPr>
        <w:t xml:space="preserve"> retrospective estimates farther away from baseline than prospective) or unchanged (no difference between the two types of estimates) as compared to prospective estimates.</w:t>
      </w:r>
    </w:p>
    <w:p w14:paraId="151F9C84" w14:textId="77777777" w:rsidR="00761FBA" w:rsidRPr="00304A84" w:rsidRDefault="00761FBA" w:rsidP="00761FBA">
      <w:pPr>
        <w:rPr>
          <w:rFonts w:ascii="Times New Roman" w:eastAsia="Times New Roman" w:hAnsi="Times New Roman" w:cs="Times New Roman"/>
          <w:lang w:eastAsia="en-US"/>
        </w:rPr>
        <w:sectPr w:rsidR="00761FBA" w:rsidRPr="00304A84" w:rsidSect="00AA49CD">
          <w:pgSz w:w="15840" w:h="12240" w:orient="landscape"/>
          <w:pgMar w:top="1440" w:right="1440" w:bottom="1440" w:left="1440" w:header="720" w:footer="720" w:gutter="0"/>
          <w:cols w:space="720"/>
          <w:docGrid w:linePitch="233"/>
        </w:sectPr>
      </w:pPr>
    </w:p>
    <w:p w14:paraId="78C42C72" w14:textId="77777777" w:rsidR="00761FBA" w:rsidRPr="00154E5C" w:rsidRDefault="00761FBA" w:rsidP="00761FBA">
      <w:pPr>
        <w:rPr>
          <w:rFonts w:ascii="Times New Roman" w:hAnsi="Times New Roman" w:cs="Times New Roman"/>
          <w:b/>
        </w:rPr>
      </w:pPr>
      <w:r w:rsidRPr="00B70434">
        <w:rPr>
          <w:rFonts w:ascii="Times New Roman" w:hAnsi="Times New Roman" w:cs="Times New Roman"/>
          <w:i/>
          <w:shd w:val="clear" w:color="auto" w:fill="E6E6E6"/>
        </w:rPr>
        <w:lastRenderedPageBreak/>
        <w:t>Table S</w:t>
      </w:r>
      <w:r w:rsidRPr="00003575">
        <w:rPr>
          <w:rFonts w:ascii="Times New Roman" w:hAnsi="Times New Roman" w:cs="Times New Roman"/>
          <w:i/>
        </w:rPr>
        <w:t>19</w:t>
      </w:r>
      <w:r w:rsidRPr="00776638">
        <w:rPr>
          <w:rFonts w:ascii="Times New Roman" w:hAnsi="Times New Roman" w:cs="Times New Roman"/>
          <w:i/>
          <w:shd w:val="clear" w:color="auto" w:fill="E6E6E6"/>
        </w:rPr>
        <w:t>.</w:t>
      </w:r>
      <w:r w:rsidRPr="00154E5C">
        <w:rPr>
          <w:rFonts w:ascii="Times New Roman" w:hAnsi="Times New Roman" w:cs="Times New Roman"/>
          <w:shd w:val="clear" w:color="auto" w:fill="E6E6E6"/>
        </w:rPr>
        <w:t xml:space="preserve"> Comparisons of Prospective and Retrospective Estimates by Sample and Dimension Controlling for Demographics.</w:t>
      </w:r>
    </w:p>
    <w:tbl>
      <w:tblPr>
        <w:tblW w:w="12233" w:type="dxa"/>
        <w:tblLook w:val="04A0" w:firstRow="1" w:lastRow="0" w:firstColumn="1" w:lastColumn="0" w:noHBand="0" w:noVBand="1"/>
      </w:tblPr>
      <w:tblGrid>
        <w:gridCol w:w="2482"/>
        <w:gridCol w:w="2482"/>
        <w:gridCol w:w="1716"/>
        <w:gridCol w:w="876"/>
        <w:gridCol w:w="880"/>
        <w:gridCol w:w="876"/>
        <w:gridCol w:w="1159"/>
        <w:gridCol w:w="1762"/>
      </w:tblGrid>
      <w:tr w:rsidR="00304A84" w:rsidRPr="00304A84" w14:paraId="13BFED89" w14:textId="77777777" w:rsidTr="00AA49CD">
        <w:trPr>
          <w:trHeight w:val="244"/>
        </w:trPr>
        <w:tc>
          <w:tcPr>
            <w:tcW w:w="2482" w:type="dxa"/>
            <w:tcBorders>
              <w:top w:val="single" w:sz="4" w:space="0" w:color="auto"/>
              <w:left w:val="nil"/>
              <w:bottom w:val="single" w:sz="4" w:space="0" w:color="auto"/>
              <w:right w:val="nil"/>
            </w:tcBorders>
            <w:vAlign w:val="bottom"/>
          </w:tcPr>
          <w:p w14:paraId="18EA0FF8" w14:textId="77777777" w:rsidR="00761FBA" w:rsidRPr="00D70F2B" w:rsidRDefault="00761FBA" w:rsidP="00AA49CD">
            <w:pPr>
              <w:spacing w:after="0"/>
              <w:rPr>
                <w:rFonts w:ascii="Times New Roman" w:eastAsia="Times New Roman" w:hAnsi="Times New Roman" w:cs="Times New Roman"/>
                <w:sz w:val="18"/>
                <w:szCs w:val="18"/>
                <w:lang w:eastAsia="en-US"/>
              </w:rPr>
            </w:pPr>
            <w:r w:rsidRPr="000374DF">
              <w:rPr>
                <w:rFonts w:ascii="Times New Roman" w:eastAsia="Times New Roman" w:hAnsi="Times New Roman" w:cs="Times New Roman"/>
                <w:sz w:val="18"/>
                <w:szCs w:val="18"/>
                <w:lang w:eastAsia="en-US"/>
              </w:rPr>
              <w:t>Sample</w:t>
            </w:r>
          </w:p>
        </w:tc>
        <w:tc>
          <w:tcPr>
            <w:tcW w:w="2482" w:type="dxa"/>
            <w:tcBorders>
              <w:top w:val="single" w:sz="4" w:space="0" w:color="auto"/>
              <w:left w:val="nil"/>
              <w:bottom w:val="single" w:sz="4" w:space="0" w:color="auto"/>
              <w:right w:val="nil"/>
            </w:tcBorders>
            <w:shd w:val="clear" w:color="auto" w:fill="auto"/>
            <w:noWrap/>
            <w:vAlign w:val="bottom"/>
            <w:hideMark/>
          </w:tcPr>
          <w:p w14:paraId="66736EFD" w14:textId="77777777" w:rsidR="00761FBA" w:rsidRPr="00304A84" w:rsidRDefault="00761FBA" w:rsidP="00AA49CD">
            <w:pPr>
              <w:spacing w:after="0"/>
              <w:rPr>
                <w:rFonts w:ascii="Times New Roman" w:eastAsia="Times New Roman" w:hAnsi="Times New Roman" w:cs="Times New Roman"/>
                <w:sz w:val="18"/>
                <w:szCs w:val="18"/>
                <w:lang w:eastAsia="en-US"/>
              </w:rPr>
            </w:pPr>
            <w:r w:rsidRPr="00942799">
              <w:rPr>
                <w:rFonts w:ascii="Times New Roman" w:eastAsia="Times New Roman" w:hAnsi="Times New Roman" w:cs="Times New Roman"/>
                <w:sz w:val="18"/>
                <w:szCs w:val="18"/>
                <w:lang w:eastAsia="en-US"/>
              </w:rPr>
              <w:t>Dimension</w:t>
            </w:r>
          </w:p>
        </w:tc>
        <w:tc>
          <w:tcPr>
            <w:tcW w:w="1716" w:type="dxa"/>
            <w:tcBorders>
              <w:top w:val="single" w:sz="4" w:space="0" w:color="auto"/>
              <w:left w:val="nil"/>
              <w:bottom w:val="single" w:sz="4" w:space="0" w:color="auto"/>
              <w:right w:val="nil"/>
            </w:tcBorders>
            <w:shd w:val="clear" w:color="auto" w:fill="auto"/>
            <w:noWrap/>
            <w:vAlign w:val="center"/>
            <w:hideMark/>
          </w:tcPr>
          <w:p w14:paraId="7575CE34" w14:textId="77777777" w:rsidR="00761FBA" w:rsidRPr="00304A84" w:rsidRDefault="00761FBA" w:rsidP="00AA49CD">
            <w:pPr>
              <w:spacing w:after="0"/>
              <w:jc w:val="center"/>
              <w:rPr>
                <w:rFonts w:ascii="Times New Roman" w:eastAsia="Times New Roman" w:hAnsi="Times New Roman" w:cs="Times New Roman"/>
                <w:i/>
                <w:sz w:val="18"/>
                <w:szCs w:val="18"/>
                <w:lang w:eastAsia="en-US"/>
              </w:rPr>
            </w:pPr>
            <w:proofErr w:type="spellStart"/>
            <w:r w:rsidRPr="00304A84">
              <w:rPr>
                <w:rFonts w:ascii="Times New Roman" w:eastAsia="Times New Roman" w:hAnsi="Times New Roman" w:cs="Times New Roman"/>
                <w:i/>
                <w:sz w:val="18"/>
                <w:szCs w:val="18"/>
                <w:lang w:eastAsia="en-US"/>
              </w:rPr>
              <w:t>M</w:t>
            </w:r>
            <w:r w:rsidRPr="00304A84">
              <w:rPr>
                <w:rFonts w:ascii="Times New Roman" w:eastAsia="Times New Roman" w:hAnsi="Times New Roman" w:cs="Times New Roman"/>
                <w:i/>
                <w:sz w:val="18"/>
                <w:szCs w:val="18"/>
                <w:vertAlign w:val="subscript"/>
                <w:lang w:eastAsia="en-US"/>
              </w:rPr>
              <w:t>difference</w:t>
            </w:r>
            <w:proofErr w:type="spellEnd"/>
          </w:p>
        </w:tc>
        <w:tc>
          <w:tcPr>
            <w:tcW w:w="876" w:type="dxa"/>
            <w:tcBorders>
              <w:top w:val="single" w:sz="4" w:space="0" w:color="auto"/>
              <w:left w:val="nil"/>
              <w:bottom w:val="single" w:sz="4" w:space="0" w:color="auto"/>
              <w:right w:val="nil"/>
            </w:tcBorders>
            <w:shd w:val="clear" w:color="auto" w:fill="auto"/>
            <w:noWrap/>
            <w:vAlign w:val="center"/>
            <w:hideMark/>
          </w:tcPr>
          <w:p w14:paraId="4374891E" w14:textId="77777777" w:rsidR="00761FBA" w:rsidRPr="00304A84" w:rsidRDefault="00761FBA" w:rsidP="00AA49CD">
            <w:pPr>
              <w:spacing w:after="0"/>
              <w:jc w:val="center"/>
              <w:rPr>
                <w:rFonts w:ascii="Times New Roman" w:eastAsia="Times New Roman" w:hAnsi="Times New Roman" w:cs="Times New Roman"/>
                <w:i/>
                <w:sz w:val="18"/>
                <w:szCs w:val="18"/>
                <w:lang w:eastAsia="en-US"/>
              </w:rPr>
            </w:pPr>
            <w:r w:rsidRPr="00304A84">
              <w:rPr>
                <w:rFonts w:ascii="Times New Roman" w:eastAsia="Times New Roman" w:hAnsi="Times New Roman" w:cs="Times New Roman"/>
                <w:i/>
                <w:sz w:val="18"/>
                <w:szCs w:val="18"/>
                <w:lang w:eastAsia="en-US"/>
              </w:rPr>
              <w:t>SE</w:t>
            </w:r>
          </w:p>
        </w:tc>
        <w:tc>
          <w:tcPr>
            <w:tcW w:w="880" w:type="dxa"/>
            <w:tcBorders>
              <w:top w:val="single" w:sz="4" w:space="0" w:color="auto"/>
              <w:left w:val="nil"/>
              <w:bottom w:val="single" w:sz="4" w:space="0" w:color="auto"/>
              <w:right w:val="nil"/>
            </w:tcBorders>
            <w:shd w:val="clear" w:color="auto" w:fill="auto"/>
            <w:noWrap/>
            <w:vAlign w:val="center"/>
            <w:hideMark/>
          </w:tcPr>
          <w:p w14:paraId="68BD10D9" w14:textId="77777777" w:rsidR="00761FBA" w:rsidRPr="00304A84" w:rsidRDefault="00761FBA" w:rsidP="00AA49CD">
            <w:pPr>
              <w:spacing w:after="0"/>
              <w:jc w:val="center"/>
              <w:rPr>
                <w:rFonts w:ascii="Times New Roman" w:eastAsia="Times New Roman" w:hAnsi="Times New Roman" w:cs="Times New Roman"/>
                <w:i/>
                <w:sz w:val="18"/>
                <w:szCs w:val="18"/>
                <w:lang w:eastAsia="en-US"/>
              </w:rPr>
            </w:pPr>
            <w:r w:rsidRPr="00304A84">
              <w:rPr>
                <w:rFonts w:ascii="Times New Roman" w:eastAsia="Times New Roman" w:hAnsi="Times New Roman" w:cs="Times New Roman"/>
                <w:i/>
                <w:sz w:val="18"/>
                <w:szCs w:val="18"/>
                <w:lang w:eastAsia="en-US"/>
              </w:rPr>
              <w:t>z</w:t>
            </w:r>
          </w:p>
        </w:tc>
        <w:tc>
          <w:tcPr>
            <w:tcW w:w="876" w:type="dxa"/>
            <w:tcBorders>
              <w:top w:val="single" w:sz="4" w:space="0" w:color="auto"/>
              <w:left w:val="nil"/>
              <w:bottom w:val="single" w:sz="4" w:space="0" w:color="auto"/>
              <w:right w:val="nil"/>
            </w:tcBorders>
            <w:shd w:val="clear" w:color="auto" w:fill="auto"/>
            <w:noWrap/>
            <w:vAlign w:val="center"/>
            <w:hideMark/>
          </w:tcPr>
          <w:p w14:paraId="383C4394"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p</w:t>
            </w:r>
          </w:p>
        </w:tc>
        <w:tc>
          <w:tcPr>
            <w:tcW w:w="1159" w:type="dxa"/>
            <w:tcBorders>
              <w:top w:val="single" w:sz="4" w:space="0" w:color="auto"/>
              <w:left w:val="nil"/>
              <w:bottom w:val="single" w:sz="4" w:space="0" w:color="auto"/>
              <w:right w:val="nil"/>
            </w:tcBorders>
            <w:shd w:val="clear" w:color="auto" w:fill="auto"/>
            <w:noWrap/>
            <w:vAlign w:val="center"/>
            <w:hideMark/>
          </w:tcPr>
          <w:p w14:paraId="7AF94A12"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p*</w:t>
            </w:r>
          </w:p>
        </w:tc>
        <w:tc>
          <w:tcPr>
            <w:tcW w:w="1762" w:type="dxa"/>
            <w:tcBorders>
              <w:top w:val="single" w:sz="4" w:space="0" w:color="auto"/>
              <w:left w:val="nil"/>
              <w:bottom w:val="single" w:sz="4" w:space="0" w:color="auto"/>
              <w:right w:val="nil"/>
            </w:tcBorders>
            <w:shd w:val="clear" w:color="auto" w:fill="auto"/>
            <w:noWrap/>
            <w:vAlign w:val="center"/>
            <w:hideMark/>
          </w:tcPr>
          <w:p w14:paraId="489B956A" w14:textId="77777777" w:rsidR="00761FBA" w:rsidRPr="00304A84" w:rsidRDefault="00761FBA" w:rsidP="00AA49CD">
            <w:pPr>
              <w:spacing w:after="0"/>
              <w:jc w:val="center"/>
              <w:rPr>
                <w:rFonts w:ascii="Times New Roman" w:eastAsia="Times New Roman" w:hAnsi="Times New Roman" w:cs="Times New Roman"/>
                <w:i/>
                <w:sz w:val="18"/>
                <w:szCs w:val="18"/>
                <w:lang w:eastAsia="en-US"/>
              </w:rPr>
            </w:pPr>
            <w:r w:rsidRPr="00304A84">
              <w:rPr>
                <w:rFonts w:ascii="Times New Roman" w:eastAsia="Times New Roman" w:hAnsi="Times New Roman" w:cs="Times New Roman"/>
                <w:i/>
                <w:sz w:val="18"/>
                <w:szCs w:val="18"/>
                <w:lang w:eastAsia="en-US"/>
              </w:rPr>
              <w:t>Extremeness</w:t>
            </w:r>
          </w:p>
        </w:tc>
      </w:tr>
      <w:tr w:rsidR="00304A84" w:rsidRPr="00304A84" w14:paraId="4AC5F638" w14:textId="77777777" w:rsidTr="00AA49CD">
        <w:trPr>
          <w:trHeight w:val="244"/>
        </w:trPr>
        <w:tc>
          <w:tcPr>
            <w:tcW w:w="2482" w:type="dxa"/>
            <w:tcBorders>
              <w:top w:val="nil"/>
              <w:left w:val="nil"/>
              <w:bottom w:val="nil"/>
              <w:right w:val="nil"/>
            </w:tcBorders>
            <w:vAlign w:val="bottom"/>
          </w:tcPr>
          <w:p w14:paraId="45085512" w14:textId="77777777" w:rsidR="00761FBA" w:rsidRPr="00003575" w:rsidRDefault="00761FBA" w:rsidP="00AA49CD">
            <w:pPr>
              <w:spacing w:after="0"/>
              <w:rPr>
                <w:rFonts w:ascii="Times New Roman" w:eastAsia="Times New Roman" w:hAnsi="Times New Roman" w:cs="Times New Roman"/>
                <w:sz w:val="22"/>
                <w:szCs w:val="22"/>
                <w:lang w:eastAsia="en-US"/>
              </w:rPr>
            </w:pPr>
            <w:r w:rsidRPr="00B70434">
              <w:rPr>
                <w:rFonts w:ascii="Times New Roman" w:eastAsia="Times New Roman" w:hAnsi="Times New Roman" w:cs="Times New Roman"/>
                <w:sz w:val="22"/>
                <w:szCs w:val="22"/>
                <w:lang w:eastAsia="en-US"/>
              </w:rPr>
              <w:t>Lay People</w:t>
            </w:r>
          </w:p>
        </w:tc>
        <w:tc>
          <w:tcPr>
            <w:tcW w:w="2482" w:type="dxa"/>
            <w:tcBorders>
              <w:top w:val="nil"/>
              <w:left w:val="nil"/>
              <w:bottom w:val="nil"/>
              <w:right w:val="nil"/>
            </w:tcBorders>
            <w:shd w:val="clear" w:color="auto" w:fill="auto"/>
            <w:noWrap/>
            <w:vAlign w:val="bottom"/>
            <w:hideMark/>
          </w:tcPr>
          <w:p w14:paraId="6BB46522" w14:textId="77777777" w:rsidR="00761FBA" w:rsidRPr="00154E5C"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Birth Rate</w:t>
            </w:r>
          </w:p>
        </w:tc>
        <w:tc>
          <w:tcPr>
            <w:tcW w:w="1716" w:type="dxa"/>
            <w:tcBorders>
              <w:top w:val="nil"/>
              <w:left w:val="nil"/>
              <w:bottom w:val="nil"/>
              <w:right w:val="nil"/>
            </w:tcBorders>
            <w:shd w:val="clear" w:color="auto" w:fill="auto"/>
            <w:noWrap/>
            <w:vAlign w:val="bottom"/>
            <w:hideMark/>
          </w:tcPr>
          <w:p w14:paraId="0298C224"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3.68</w:t>
            </w:r>
          </w:p>
        </w:tc>
        <w:tc>
          <w:tcPr>
            <w:tcW w:w="876" w:type="dxa"/>
            <w:tcBorders>
              <w:top w:val="nil"/>
              <w:left w:val="nil"/>
              <w:bottom w:val="nil"/>
              <w:right w:val="nil"/>
            </w:tcBorders>
            <w:shd w:val="clear" w:color="auto" w:fill="auto"/>
            <w:noWrap/>
            <w:vAlign w:val="bottom"/>
            <w:hideMark/>
          </w:tcPr>
          <w:p w14:paraId="395C8B1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2E4FB032"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2.65</w:t>
            </w:r>
          </w:p>
        </w:tc>
        <w:tc>
          <w:tcPr>
            <w:tcW w:w="876" w:type="dxa"/>
            <w:tcBorders>
              <w:top w:val="nil"/>
              <w:left w:val="nil"/>
              <w:bottom w:val="nil"/>
              <w:right w:val="nil"/>
            </w:tcBorders>
            <w:shd w:val="clear" w:color="auto" w:fill="auto"/>
            <w:noWrap/>
            <w:vAlign w:val="center"/>
            <w:hideMark/>
          </w:tcPr>
          <w:p w14:paraId="42272E4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.008</w:t>
            </w:r>
          </w:p>
        </w:tc>
        <w:tc>
          <w:tcPr>
            <w:tcW w:w="1159" w:type="dxa"/>
            <w:tcBorders>
              <w:top w:val="nil"/>
              <w:left w:val="nil"/>
              <w:bottom w:val="nil"/>
              <w:right w:val="nil"/>
            </w:tcBorders>
            <w:shd w:val="clear" w:color="auto" w:fill="auto"/>
            <w:noWrap/>
            <w:hideMark/>
          </w:tcPr>
          <w:p w14:paraId="74282C6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.012</w:t>
            </w:r>
          </w:p>
        </w:tc>
        <w:tc>
          <w:tcPr>
            <w:tcW w:w="1762" w:type="dxa"/>
            <w:tcBorders>
              <w:top w:val="nil"/>
              <w:left w:val="nil"/>
              <w:bottom w:val="nil"/>
              <w:right w:val="nil"/>
            </w:tcBorders>
            <w:shd w:val="clear" w:color="auto" w:fill="auto"/>
            <w:noWrap/>
            <w:vAlign w:val="center"/>
            <w:hideMark/>
          </w:tcPr>
          <w:p w14:paraId="443BF229"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4572A454" w14:textId="77777777" w:rsidTr="00AA49CD">
        <w:trPr>
          <w:trHeight w:val="244"/>
        </w:trPr>
        <w:tc>
          <w:tcPr>
            <w:tcW w:w="2482" w:type="dxa"/>
            <w:tcBorders>
              <w:top w:val="nil"/>
              <w:left w:val="nil"/>
              <w:bottom w:val="nil"/>
              <w:right w:val="nil"/>
            </w:tcBorders>
            <w:vAlign w:val="bottom"/>
          </w:tcPr>
          <w:p w14:paraId="2783AEB1"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01D188CF"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Charity</w:t>
            </w:r>
          </w:p>
        </w:tc>
        <w:tc>
          <w:tcPr>
            <w:tcW w:w="1716" w:type="dxa"/>
            <w:tcBorders>
              <w:top w:val="nil"/>
              <w:left w:val="nil"/>
              <w:bottom w:val="nil"/>
              <w:right w:val="nil"/>
            </w:tcBorders>
            <w:shd w:val="clear" w:color="auto" w:fill="auto"/>
            <w:noWrap/>
            <w:vAlign w:val="bottom"/>
            <w:hideMark/>
          </w:tcPr>
          <w:p w14:paraId="5E7A0BC5"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4.18</w:t>
            </w:r>
          </w:p>
        </w:tc>
        <w:tc>
          <w:tcPr>
            <w:tcW w:w="876" w:type="dxa"/>
            <w:tcBorders>
              <w:top w:val="nil"/>
              <w:left w:val="nil"/>
              <w:bottom w:val="nil"/>
              <w:right w:val="nil"/>
            </w:tcBorders>
            <w:shd w:val="clear" w:color="auto" w:fill="auto"/>
            <w:noWrap/>
            <w:vAlign w:val="bottom"/>
            <w:hideMark/>
          </w:tcPr>
          <w:p w14:paraId="0B22629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412D9D37"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3.00</w:t>
            </w:r>
          </w:p>
        </w:tc>
        <w:tc>
          <w:tcPr>
            <w:tcW w:w="876" w:type="dxa"/>
            <w:tcBorders>
              <w:top w:val="nil"/>
              <w:left w:val="nil"/>
              <w:bottom w:val="nil"/>
              <w:right w:val="nil"/>
            </w:tcBorders>
            <w:shd w:val="clear" w:color="auto" w:fill="auto"/>
            <w:noWrap/>
            <w:vAlign w:val="center"/>
            <w:hideMark/>
          </w:tcPr>
          <w:p w14:paraId="0DF516B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.003</w:t>
            </w:r>
          </w:p>
        </w:tc>
        <w:tc>
          <w:tcPr>
            <w:tcW w:w="1159" w:type="dxa"/>
            <w:tcBorders>
              <w:top w:val="nil"/>
              <w:left w:val="nil"/>
              <w:bottom w:val="nil"/>
              <w:right w:val="nil"/>
            </w:tcBorders>
            <w:shd w:val="clear" w:color="auto" w:fill="auto"/>
            <w:noWrap/>
            <w:hideMark/>
          </w:tcPr>
          <w:p w14:paraId="0E74DB6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.004</w:t>
            </w:r>
          </w:p>
        </w:tc>
        <w:tc>
          <w:tcPr>
            <w:tcW w:w="1762" w:type="dxa"/>
            <w:tcBorders>
              <w:top w:val="nil"/>
              <w:left w:val="nil"/>
              <w:bottom w:val="nil"/>
              <w:right w:val="nil"/>
            </w:tcBorders>
            <w:shd w:val="clear" w:color="auto" w:fill="auto"/>
            <w:noWrap/>
            <w:vAlign w:val="center"/>
            <w:hideMark/>
          </w:tcPr>
          <w:p w14:paraId="34128485"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Lower</w:t>
            </w:r>
          </w:p>
        </w:tc>
      </w:tr>
      <w:tr w:rsidR="00304A84" w:rsidRPr="00304A84" w14:paraId="478BF507" w14:textId="77777777" w:rsidTr="00AA49CD">
        <w:trPr>
          <w:trHeight w:val="244"/>
        </w:trPr>
        <w:tc>
          <w:tcPr>
            <w:tcW w:w="2482" w:type="dxa"/>
            <w:tcBorders>
              <w:top w:val="nil"/>
              <w:left w:val="nil"/>
              <w:bottom w:val="nil"/>
              <w:right w:val="nil"/>
            </w:tcBorders>
            <w:vAlign w:val="bottom"/>
          </w:tcPr>
          <w:p w14:paraId="5A170554"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034470D"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Climate Change</w:t>
            </w:r>
          </w:p>
        </w:tc>
        <w:tc>
          <w:tcPr>
            <w:tcW w:w="1716" w:type="dxa"/>
            <w:tcBorders>
              <w:top w:val="nil"/>
              <w:left w:val="nil"/>
              <w:bottom w:val="nil"/>
              <w:right w:val="nil"/>
            </w:tcBorders>
            <w:shd w:val="clear" w:color="auto" w:fill="auto"/>
            <w:noWrap/>
            <w:vAlign w:val="bottom"/>
            <w:hideMark/>
          </w:tcPr>
          <w:p w14:paraId="309687E7"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-1.91</w:t>
            </w:r>
          </w:p>
        </w:tc>
        <w:tc>
          <w:tcPr>
            <w:tcW w:w="876" w:type="dxa"/>
            <w:tcBorders>
              <w:top w:val="nil"/>
              <w:left w:val="nil"/>
              <w:bottom w:val="nil"/>
              <w:right w:val="nil"/>
            </w:tcBorders>
            <w:shd w:val="clear" w:color="auto" w:fill="auto"/>
            <w:noWrap/>
            <w:vAlign w:val="bottom"/>
            <w:hideMark/>
          </w:tcPr>
          <w:p w14:paraId="19E87C04"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6EA69C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-1.38</w:t>
            </w:r>
          </w:p>
        </w:tc>
        <w:tc>
          <w:tcPr>
            <w:tcW w:w="876" w:type="dxa"/>
            <w:tcBorders>
              <w:top w:val="nil"/>
              <w:left w:val="nil"/>
              <w:bottom w:val="nil"/>
              <w:right w:val="nil"/>
            </w:tcBorders>
            <w:shd w:val="clear" w:color="auto" w:fill="auto"/>
            <w:noWrap/>
            <w:vAlign w:val="center"/>
            <w:hideMark/>
          </w:tcPr>
          <w:p w14:paraId="69E9370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.169</w:t>
            </w:r>
          </w:p>
        </w:tc>
        <w:tc>
          <w:tcPr>
            <w:tcW w:w="1159" w:type="dxa"/>
            <w:tcBorders>
              <w:top w:val="nil"/>
              <w:left w:val="nil"/>
              <w:bottom w:val="nil"/>
              <w:right w:val="nil"/>
            </w:tcBorders>
            <w:shd w:val="clear" w:color="auto" w:fill="auto"/>
            <w:noWrap/>
            <w:hideMark/>
          </w:tcPr>
          <w:p w14:paraId="32F1272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.195</w:t>
            </w:r>
          </w:p>
        </w:tc>
        <w:tc>
          <w:tcPr>
            <w:tcW w:w="1762" w:type="dxa"/>
            <w:tcBorders>
              <w:top w:val="nil"/>
              <w:left w:val="nil"/>
              <w:bottom w:val="nil"/>
              <w:right w:val="nil"/>
            </w:tcBorders>
            <w:shd w:val="clear" w:color="auto" w:fill="auto"/>
            <w:noWrap/>
            <w:vAlign w:val="center"/>
            <w:hideMark/>
          </w:tcPr>
          <w:p w14:paraId="687765DE"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2ADB06E5" w14:textId="77777777" w:rsidTr="00AA49CD">
        <w:trPr>
          <w:trHeight w:val="244"/>
        </w:trPr>
        <w:tc>
          <w:tcPr>
            <w:tcW w:w="2482" w:type="dxa"/>
            <w:tcBorders>
              <w:top w:val="nil"/>
              <w:left w:val="nil"/>
              <w:bottom w:val="nil"/>
              <w:right w:val="nil"/>
            </w:tcBorders>
            <w:vAlign w:val="bottom"/>
          </w:tcPr>
          <w:p w14:paraId="5F43DF4A"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9D9FA3E"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Delay of Gratification</w:t>
            </w:r>
          </w:p>
        </w:tc>
        <w:tc>
          <w:tcPr>
            <w:tcW w:w="1716" w:type="dxa"/>
            <w:tcBorders>
              <w:top w:val="nil"/>
              <w:left w:val="nil"/>
              <w:bottom w:val="nil"/>
              <w:right w:val="nil"/>
            </w:tcBorders>
            <w:shd w:val="clear" w:color="auto" w:fill="auto"/>
            <w:noWrap/>
            <w:vAlign w:val="bottom"/>
            <w:hideMark/>
          </w:tcPr>
          <w:p w14:paraId="4A61E6A1"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-.49</w:t>
            </w:r>
          </w:p>
        </w:tc>
        <w:tc>
          <w:tcPr>
            <w:tcW w:w="876" w:type="dxa"/>
            <w:tcBorders>
              <w:top w:val="nil"/>
              <w:left w:val="nil"/>
              <w:bottom w:val="nil"/>
              <w:right w:val="nil"/>
            </w:tcBorders>
            <w:shd w:val="clear" w:color="auto" w:fill="auto"/>
            <w:noWrap/>
            <w:vAlign w:val="bottom"/>
            <w:hideMark/>
          </w:tcPr>
          <w:p w14:paraId="28D97A9E"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3A41C7D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-.36</w:t>
            </w:r>
          </w:p>
        </w:tc>
        <w:tc>
          <w:tcPr>
            <w:tcW w:w="876" w:type="dxa"/>
            <w:tcBorders>
              <w:top w:val="nil"/>
              <w:left w:val="nil"/>
              <w:bottom w:val="nil"/>
              <w:right w:val="nil"/>
            </w:tcBorders>
            <w:shd w:val="clear" w:color="auto" w:fill="auto"/>
            <w:noWrap/>
            <w:vAlign w:val="center"/>
            <w:hideMark/>
          </w:tcPr>
          <w:p w14:paraId="089CE8D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.723</w:t>
            </w:r>
          </w:p>
        </w:tc>
        <w:tc>
          <w:tcPr>
            <w:tcW w:w="1159" w:type="dxa"/>
            <w:tcBorders>
              <w:top w:val="nil"/>
              <w:left w:val="nil"/>
              <w:bottom w:val="nil"/>
              <w:right w:val="nil"/>
            </w:tcBorders>
            <w:shd w:val="clear" w:color="auto" w:fill="auto"/>
            <w:noWrap/>
            <w:hideMark/>
          </w:tcPr>
          <w:p w14:paraId="069D302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.723</w:t>
            </w:r>
          </w:p>
        </w:tc>
        <w:tc>
          <w:tcPr>
            <w:tcW w:w="1762" w:type="dxa"/>
            <w:tcBorders>
              <w:top w:val="nil"/>
              <w:left w:val="nil"/>
              <w:bottom w:val="nil"/>
              <w:right w:val="nil"/>
            </w:tcBorders>
            <w:shd w:val="clear" w:color="auto" w:fill="auto"/>
            <w:noWrap/>
            <w:vAlign w:val="center"/>
            <w:hideMark/>
          </w:tcPr>
          <w:p w14:paraId="574C72C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5E308AB2" w14:textId="77777777" w:rsidTr="00AA49CD">
        <w:trPr>
          <w:trHeight w:val="244"/>
        </w:trPr>
        <w:tc>
          <w:tcPr>
            <w:tcW w:w="2482" w:type="dxa"/>
            <w:tcBorders>
              <w:top w:val="nil"/>
              <w:left w:val="nil"/>
              <w:bottom w:val="nil"/>
              <w:right w:val="nil"/>
            </w:tcBorders>
            <w:vAlign w:val="bottom"/>
          </w:tcPr>
          <w:p w14:paraId="2FA43C2F"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4AA5AB5E"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Depression</w:t>
            </w:r>
          </w:p>
        </w:tc>
        <w:tc>
          <w:tcPr>
            <w:tcW w:w="1716" w:type="dxa"/>
            <w:tcBorders>
              <w:top w:val="nil"/>
              <w:left w:val="nil"/>
              <w:bottom w:val="nil"/>
              <w:right w:val="nil"/>
            </w:tcBorders>
            <w:shd w:val="clear" w:color="auto" w:fill="auto"/>
            <w:noWrap/>
            <w:vAlign w:val="bottom"/>
            <w:hideMark/>
          </w:tcPr>
          <w:p w14:paraId="50AC1C40"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-7.33</w:t>
            </w:r>
          </w:p>
        </w:tc>
        <w:tc>
          <w:tcPr>
            <w:tcW w:w="876" w:type="dxa"/>
            <w:tcBorders>
              <w:top w:val="nil"/>
              <w:left w:val="nil"/>
              <w:bottom w:val="nil"/>
              <w:right w:val="nil"/>
            </w:tcBorders>
            <w:shd w:val="clear" w:color="auto" w:fill="auto"/>
            <w:noWrap/>
            <w:vAlign w:val="bottom"/>
            <w:hideMark/>
          </w:tcPr>
          <w:p w14:paraId="75C49AB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126F512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-5.29</w:t>
            </w:r>
          </w:p>
        </w:tc>
        <w:tc>
          <w:tcPr>
            <w:tcW w:w="876" w:type="dxa"/>
            <w:tcBorders>
              <w:top w:val="nil"/>
              <w:left w:val="nil"/>
              <w:bottom w:val="nil"/>
              <w:right w:val="nil"/>
            </w:tcBorders>
            <w:shd w:val="clear" w:color="auto" w:fill="auto"/>
            <w:noWrap/>
            <w:vAlign w:val="center"/>
            <w:hideMark/>
          </w:tcPr>
          <w:p w14:paraId="5389A29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622EFE4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3FDEB773"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4C28A844" w14:textId="77777777" w:rsidTr="00AA49CD">
        <w:trPr>
          <w:trHeight w:val="244"/>
        </w:trPr>
        <w:tc>
          <w:tcPr>
            <w:tcW w:w="2482" w:type="dxa"/>
            <w:tcBorders>
              <w:top w:val="nil"/>
              <w:left w:val="nil"/>
              <w:bottom w:val="nil"/>
              <w:right w:val="nil"/>
            </w:tcBorders>
            <w:vAlign w:val="bottom"/>
          </w:tcPr>
          <w:p w14:paraId="0745B94A"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18E21192"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Explicit Prejudice</w:t>
            </w:r>
          </w:p>
        </w:tc>
        <w:tc>
          <w:tcPr>
            <w:tcW w:w="1716" w:type="dxa"/>
            <w:tcBorders>
              <w:top w:val="nil"/>
              <w:left w:val="nil"/>
              <w:bottom w:val="nil"/>
              <w:right w:val="nil"/>
            </w:tcBorders>
            <w:shd w:val="clear" w:color="auto" w:fill="auto"/>
            <w:noWrap/>
            <w:vAlign w:val="bottom"/>
            <w:hideMark/>
          </w:tcPr>
          <w:p w14:paraId="33C8BEAB"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-1.75</w:t>
            </w:r>
          </w:p>
        </w:tc>
        <w:tc>
          <w:tcPr>
            <w:tcW w:w="876" w:type="dxa"/>
            <w:tcBorders>
              <w:top w:val="nil"/>
              <w:left w:val="nil"/>
              <w:bottom w:val="nil"/>
              <w:right w:val="nil"/>
            </w:tcBorders>
            <w:shd w:val="clear" w:color="auto" w:fill="auto"/>
            <w:noWrap/>
            <w:vAlign w:val="bottom"/>
            <w:hideMark/>
          </w:tcPr>
          <w:p w14:paraId="37477B8A"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4C5B39A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-1.26</w:t>
            </w:r>
          </w:p>
        </w:tc>
        <w:tc>
          <w:tcPr>
            <w:tcW w:w="876" w:type="dxa"/>
            <w:tcBorders>
              <w:top w:val="nil"/>
              <w:left w:val="nil"/>
              <w:bottom w:val="nil"/>
              <w:right w:val="nil"/>
            </w:tcBorders>
            <w:shd w:val="clear" w:color="auto" w:fill="auto"/>
            <w:noWrap/>
            <w:vAlign w:val="center"/>
            <w:hideMark/>
          </w:tcPr>
          <w:p w14:paraId="62C03B7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.207</w:t>
            </w:r>
          </w:p>
        </w:tc>
        <w:tc>
          <w:tcPr>
            <w:tcW w:w="1159" w:type="dxa"/>
            <w:tcBorders>
              <w:top w:val="nil"/>
              <w:left w:val="nil"/>
              <w:bottom w:val="nil"/>
              <w:right w:val="nil"/>
            </w:tcBorders>
            <w:shd w:val="clear" w:color="auto" w:fill="auto"/>
            <w:noWrap/>
            <w:hideMark/>
          </w:tcPr>
          <w:p w14:paraId="03B66F7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.222</w:t>
            </w:r>
          </w:p>
        </w:tc>
        <w:tc>
          <w:tcPr>
            <w:tcW w:w="1762" w:type="dxa"/>
            <w:tcBorders>
              <w:top w:val="nil"/>
              <w:left w:val="nil"/>
              <w:bottom w:val="nil"/>
              <w:right w:val="nil"/>
            </w:tcBorders>
            <w:shd w:val="clear" w:color="auto" w:fill="auto"/>
            <w:noWrap/>
            <w:vAlign w:val="center"/>
            <w:hideMark/>
          </w:tcPr>
          <w:p w14:paraId="08DE1DC4"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3399D882" w14:textId="77777777" w:rsidTr="00AA49CD">
        <w:trPr>
          <w:trHeight w:val="244"/>
        </w:trPr>
        <w:tc>
          <w:tcPr>
            <w:tcW w:w="2482" w:type="dxa"/>
            <w:tcBorders>
              <w:top w:val="nil"/>
              <w:left w:val="nil"/>
              <w:bottom w:val="nil"/>
              <w:right w:val="nil"/>
            </w:tcBorders>
            <w:vAlign w:val="bottom"/>
          </w:tcPr>
          <w:p w14:paraId="4ECC1E28"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07ADBC20"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Generalized Trust</w:t>
            </w:r>
          </w:p>
        </w:tc>
        <w:tc>
          <w:tcPr>
            <w:tcW w:w="1716" w:type="dxa"/>
            <w:tcBorders>
              <w:top w:val="nil"/>
              <w:left w:val="nil"/>
              <w:bottom w:val="nil"/>
              <w:right w:val="nil"/>
            </w:tcBorders>
            <w:shd w:val="clear" w:color="auto" w:fill="auto"/>
            <w:noWrap/>
            <w:vAlign w:val="bottom"/>
            <w:hideMark/>
          </w:tcPr>
          <w:p w14:paraId="2F16D811"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7.71</w:t>
            </w:r>
          </w:p>
        </w:tc>
        <w:tc>
          <w:tcPr>
            <w:tcW w:w="876" w:type="dxa"/>
            <w:tcBorders>
              <w:top w:val="nil"/>
              <w:left w:val="nil"/>
              <w:bottom w:val="nil"/>
              <w:right w:val="nil"/>
            </w:tcBorders>
            <w:shd w:val="clear" w:color="auto" w:fill="auto"/>
            <w:noWrap/>
            <w:vAlign w:val="bottom"/>
            <w:hideMark/>
          </w:tcPr>
          <w:p w14:paraId="1A6BBFBF"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32A7C56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5.56</w:t>
            </w:r>
          </w:p>
        </w:tc>
        <w:tc>
          <w:tcPr>
            <w:tcW w:w="876" w:type="dxa"/>
            <w:tcBorders>
              <w:top w:val="nil"/>
              <w:left w:val="nil"/>
              <w:bottom w:val="nil"/>
              <w:right w:val="nil"/>
            </w:tcBorders>
            <w:shd w:val="clear" w:color="auto" w:fill="auto"/>
            <w:noWrap/>
            <w:vAlign w:val="center"/>
            <w:hideMark/>
          </w:tcPr>
          <w:p w14:paraId="694BB62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18991FC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45644AE4"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13912B60" w14:textId="77777777" w:rsidTr="00AA49CD">
        <w:trPr>
          <w:trHeight w:val="244"/>
        </w:trPr>
        <w:tc>
          <w:tcPr>
            <w:tcW w:w="2482" w:type="dxa"/>
            <w:tcBorders>
              <w:top w:val="nil"/>
              <w:left w:val="nil"/>
              <w:bottom w:val="nil"/>
              <w:right w:val="nil"/>
            </w:tcBorders>
            <w:vAlign w:val="bottom"/>
          </w:tcPr>
          <w:p w14:paraId="3013B83D"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7F8FBACC"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Implicit Prejudice</w:t>
            </w:r>
          </w:p>
        </w:tc>
        <w:tc>
          <w:tcPr>
            <w:tcW w:w="1716" w:type="dxa"/>
            <w:tcBorders>
              <w:top w:val="nil"/>
              <w:left w:val="nil"/>
              <w:bottom w:val="nil"/>
              <w:right w:val="nil"/>
            </w:tcBorders>
            <w:shd w:val="clear" w:color="auto" w:fill="auto"/>
            <w:noWrap/>
            <w:vAlign w:val="bottom"/>
            <w:hideMark/>
          </w:tcPr>
          <w:p w14:paraId="47FE1E9E"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-4.56</w:t>
            </w:r>
          </w:p>
        </w:tc>
        <w:tc>
          <w:tcPr>
            <w:tcW w:w="876" w:type="dxa"/>
            <w:tcBorders>
              <w:top w:val="nil"/>
              <w:left w:val="nil"/>
              <w:bottom w:val="nil"/>
              <w:right w:val="nil"/>
            </w:tcBorders>
            <w:shd w:val="clear" w:color="auto" w:fill="auto"/>
            <w:noWrap/>
            <w:vAlign w:val="bottom"/>
            <w:hideMark/>
          </w:tcPr>
          <w:p w14:paraId="7AE96CA2"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67F98FDD"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-3.29</w:t>
            </w:r>
          </w:p>
        </w:tc>
        <w:tc>
          <w:tcPr>
            <w:tcW w:w="876" w:type="dxa"/>
            <w:tcBorders>
              <w:top w:val="nil"/>
              <w:left w:val="nil"/>
              <w:bottom w:val="nil"/>
              <w:right w:val="nil"/>
            </w:tcBorders>
            <w:shd w:val="clear" w:color="auto" w:fill="auto"/>
            <w:noWrap/>
            <w:vAlign w:val="center"/>
            <w:hideMark/>
          </w:tcPr>
          <w:p w14:paraId="6C110BC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.001</w:t>
            </w:r>
          </w:p>
        </w:tc>
        <w:tc>
          <w:tcPr>
            <w:tcW w:w="1159" w:type="dxa"/>
            <w:tcBorders>
              <w:top w:val="nil"/>
              <w:left w:val="nil"/>
              <w:bottom w:val="nil"/>
              <w:right w:val="nil"/>
            </w:tcBorders>
            <w:shd w:val="clear" w:color="auto" w:fill="auto"/>
            <w:noWrap/>
            <w:hideMark/>
          </w:tcPr>
          <w:p w14:paraId="64FE43E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.002</w:t>
            </w:r>
          </w:p>
        </w:tc>
        <w:tc>
          <w:tcPr>
            <w:tcW w:w="1762" w:type="dxa"/>
            <w:tcBorders>
              <w:top w:val="nil"/>
              <w:left w:val="nil"/>
              <w:bottom w:val="nil"/>
              <w:right w:val="nil"/>
            </w:tcBorders>
            <w:shd w:val="clear" w:color="auto" w:fill="auto"/>
            <w:noWrap/>
            <w:vAlign w:val="center"/>
            <w:hideMark/>
          </w:tcPr>
          <w:p w14:paraId="0980217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11F11531" w14:textId="77777777" w:rsidTr="00AA49CD">
        <w:trPr>
          <w:trHeight w:val="244"/>
        </w:trPr>
        <w:tc>
          <w:tcPr>
            <w:tcW w:w="2482" w:type="dxa"/>
            <w:tcBorders>
              <w:top w:val="nil"/>
              <w:left w:val="nil"/>
              <w:bottom w:val="nil"/>
              <w:right w:val="nil"/>
            </w:tcBorders>
            <w:vAlign w:val="bottom"/>
          </w:tcPr>
          <w:p w14:paraId="4339C47D"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1A33B53F"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Individualism</w:t>
            </w:r>
          </w:p>
        </w:tc>
        <w:tc>
          <w:tcPr>
            <w:tcW w:w="1716" w:type="dxa"/>
            <w:tcBorders>
              <w:top w:val="nil"/>
              <w:left w:val="nil"/>
              <w:bottom w:val="nil"/>
              <w:right w:val="nil"/>
            </w:tcBorders>
            <w:shd w:val="clear" w:color="auto" w:fill="auto"/>
            <w:noWrap/>
            <w:vAlign w:val="bottom"/>
            <w:hideMark/>
          </w:tcPr>
          <w:p w14:paraId="4CBCF074"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-4.59</w:t>
            </w:r>
          </w:p>
        </w:tc>
        <w:tc>
          <w:tcPr>
            <w:tcW w:w="876" w:type="dxa"/>
            <w:tcBorders>
              <w:top w:val="nil"/>
              <w:left w:val="nil"/>
              <w:bottom w:val="nil"/>
              <w:right w:val="nil"/>
            </w:tcBorders>
            <w:shd w:val="clear" w:color="auto" w:fill="auto"/>
            <w:noWrap/>
            <w:vAlign w:val="bottom"/>
            <w:hideMark/>
          </w:tcPr>
          <w:p w14:paraId="07615F52"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3D9283B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-3.31</w:t>
            </w:r>
          </w:p>
        </w:tc>
        <w:tc>
          <w:tcPr>
            <w:tcW w:w="876" w:type="dxa"/>
            <w:tcBorders>
              <w:top w:val="nil"/>
              <w:left w:val="nil"/>
              <w:bottom w:val="nil"/>
              <w:right w:val="nil"/>
            </w:tcBorders>
            <w:shd w:val="clear" w:color="auto" w:fill="auto"/>
            <w:noWrap/>
            <w:vAlign w:val="center"/>
            <w:hideMark/>
          </w:tcPr>
          <w:p w14:paraId="38D3BC6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.001</w:t>
            </w:r>
          </w:p>
        </w:tc>
        <w:tc>
          <w:tcPr>
            <w:tcW w:w="1159" w:type="dxa"/>
            <w:tcBorders>
              <w:top w:val="nil"/>
              <w:left w:val="nil"/>
              <w:bottom w:val="nil"/>
              <w:right w:val="nil"/>
            </w:tcBorders>
            <w:shd w:val="clear" w:color="auto" w:fill="auto"/>
            <w:noWrap/>
            <w:hideMark/>
          </w:tcPr>
          <w:p w14:paraId="2DF07D3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.002</w:t>
            </w:r>
          </w:p>
        </w:tc>
        <w:tc>
          <w:tcPr>
            <w:tcW w:w="1762" w:type="dxa"/>
            <w:tcBorders>
              <w:top w:val="nil"/>
              <w:left w:val="nil"/>
              <w:bottom w:val="nil"/>
              <w:right w:val="nil"/>
            </w:tcBorders>
            <w:shd w:val="clear" w:color="auto" w:fill="auto"/>
            <w:noWrap/>
            <w:vAlign w:val="center"/>
            <w:hideMark/>
          </w:tcPr>
          <w:p w14:paraId="7E014641"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38FDD027" w14:textId="77777777" w:rsidTr="00AA49CD">
        <w:trPr>
          <w:trHeight w:val="244"/>
        </w:trPr>
        <w:tc>
          <w:tcPr>
            <w:tcW w:w="2482" w:type="dxa"/>
            <w:tcBorders>
              <w:top w:val="nil"/>
              <w:left w:val="nil"/>
              <w:bottom w:val="nil"/>
              <w:right w:val="nil"/>
            </w:tcBorders>
            <w:vAlign w:val="bottom"/>
          </w:tcPr>
          <w:p w14:paraId="68C6A9BA"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286A35DD"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Life Satisfaction</w:t>
            </w:r>
          </w:p>
        </w:tc>
        <w:tc>
          <w:tcPr>
            <w:tcW w:w="1716" w:type="dxa"/>
            <w:tcBorders>
              <w:top w:val="nil"/>
              <w:left w:val="nil"/>
              <w:bottom w:val="nil"/>
              <w:right w:val="nil"/>
            </w:tcBorders>
            <w:shd w:val="clear" w:color="auto" w:fill="auto"/>
            <w:noWrap/>
            <w:vAlign w:val="bottom"/>
            <w:hideMark/>
          </w:tcPr>
          <w:p w14:paraId="0DA12B57"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9.28</w:t>
            </w:r>
          </w:p>
        </w:tc>
        <w:tc>
          <w:tcPr>
            <w:tcW w:w="876" w:type="dxa"/>
            <w:tcBorders>
              <w:top w:val="nil"/>
              <w:left w:val="nil"/>
              <w:bottom w:val="nil"/>
              <w:right w:val="nil"/>
            </w:tcBorders>
            <w:shd w:val="clear" w:color="auto" w:fill="auto"/>
            <w:noWrap/>
            <w:vAlign w:val="bottom"/>
            <w:hideMark/>
          </w:tcPr>
          <w:p w14:paraId="7B086A17"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CDAEB1F"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6.68</w:t>
            </w:r>
          </w:p>
        </w:tc>
        <w:tc>
          <w:tcPr>
            <w:tcW w:w="876" w:type="dxa"/>
            <w:tcBorders>
              <w:top w:val="nil"/>
              <w:left w:val="nil"/>
              <w:bottom w:val="nil"/>
              <w:right w:val="nil"/>
            </w:tcBorders>
            <w:shd w:val="clear" w:color="auto" w:fill="auto"/>
            <w:noWrap/>
            <w:vAlign w:val="center"/>
            <w:hideMark/>
          </w:tcPr>
          <w:p w14:paraId="457AB3F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0F57E5C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3A17AABC"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2C7D4CA3" w14:textId="77777777" w:rsidTr="00AA49CD">
        <w:trPr>
          <w:trHeight w:val="244"/>
        </w:trPr>
        <w:tc>
          <w:tcPr>
            <w:tcW w:w="2482" w:type="dxa"/>
            <w:tcBorders>
              <w:top w:val="nil"/>
              <w:left w:val="nil"/>
              <w:bottom w:val="nil"/>
              <w:right w:val="nil"/>
            </w:tcBorders>
            <w:vAlign w:val="bottom"/>
          </w:tcPr>
          <w:p w14:paraId="7C274A8C"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0A63C9A9"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Loneliness</w:t>
            </w:r>
          </w:p>
        </w:tc>
        <w:tc>
          <w:tcPr>
            <w:tcW w:w="1716" w:type="dxa"/>
            <w:tcBorders>
              <w:top w:val="nil"/>
              <w:left w:val="nil"/>
              <w:bottom w:val="nil"/>
              <w:right w:val="nil"/>
            </w:tcBorders>
            <w:shd w:val="clear" w:color="auto" w:fill="auto"/>
            <w:noWrap/>
            <w:vAlign w:val="bottom"/>
            <w:hideMark/>
          </w:tcPr>
          <w:p w14:paraId="313C01FB"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-11.87</w:t>
            </w:r>
          </w:p>
        </w:tc>
        <w:tc>
          <w:tcPr>
            <w:tcW w:w="876" w:type="dxa"/>
            <w:tcBorders>
              <w:top w:val="nil"/>
              <w:left w:val="nil"/>
              <w:bottom w:val="nil"/>
              <w:right w:val="nil"/>
            </w:tcBorders>
            <w:shd w:val="clear" w:color="auto" w:fill="auto"/>
            <w:noWrap/>
            <w:vAlign w:val="bottom"/>
            <w:hideMark/>
          </w:tcPr>
          <w:p w14:paraId="6624CCC1"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2CCFE86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-8.52</w:t>
            </w:r>
          </w:p>
        </w:tc>
        <w:tc>
          <w:tcPr>
            <w:tcW w:w="876" w:type="dxa"/>
            <w:tcBorders>
              <w:top w:val="nil"/>
              <w:left w:val="nil"/>
              <w:bottom w:val="nil"/>
              <w:right w:val="nil"/>
            </w:tcBorders>
            <w:shd w:val="clear" w:color="auto" w:fill="auto"/>
            <w:noWrap/>
            <w:vAlign w:val="center"/>
            <w:hideMark/>
          </w:tcPr>
          <w:p w14:paraId="3F13543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6391AC0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668236CD"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548B2ED0" w14:textId="77777777" w:rsidTr="00AA49CD">
        <w:trPr>
          <w:trHeight w:val="244"/>
        </w:trPr>
        <w:tc>
          <w:tcPr>
            <w:tcW w:w="2482" w:type="dxa"/>
            <w:tcBorders>
              <w:top w:val="nil"/>
              <w:left w:val="nil"/>
              <w:bottom w:val="nil"/>
              <w:right w:val="nil"/>
            </w:tcBorders>
            <w:vAlign w:val="bottom"/>
          </w:tcPr>
          <w:p w14:paraId="5DF1CDD9"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2072E65C"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Political Polarization</w:t>
            </w:r>
          </w:p>
        </w:tc>
        <w:tc>
          <w:tcPr>
            <w:tcW w:w="1716" w:type="dxa"/>
            <w:tcBorders>
              <w:top w:val="nil"/>
              <w:left w:val="nil"/>
              <w:bottom w:val="nil"/>
              <w:right w:val="nil"/>
            </w:tcBorders>
            <w:shd w:val="clear" w:color="auto" w:fill="auto"/>
            <w:noWrap/>
            <w:vAlign w:val="bottom"/>
            <w:hideMark/>
          </w:tcPr>
          <w:p w14:paraId="72FC19CE"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-11.35</w:t>
            </w:r>
          </w:p>
        </w:tc>
        <w:tc>
          <w:tcPr>
            <w:tcW w:w="876" w:type="dxa"/>
            <w:tcBorders>
              <w:top w:val="nil"/>
              <w:left w:val="nil"/>
              <w:bottom w:val="nil"/>
              <w:right w:val="nil"/>
            </w:tcBorders>
            <w:shd w:val="clear" w:color="auto" w:fill="auto"/>
            <w:noWrap/>
            <w:vAlign w:val="bottom"/>
            <w:hideMark/>
          </w:tcPr>
          <w:p w14:paraId="4C76F17E"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A1B39C8"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-8.17</w:t>
            </w:r>
          </w:p>
        </w:tc>
        <w:tc>
          <w:tcPr>
            <w:tcW w:w="876" w:type="dxa"/>
            <w:tcBorders>
              <w:top w:val="nil"/>
              <w:left w:val="nil"/>
              <w:bottom w:val="nil"/>
              <w:right w:val="nil"/>
            </w:tcBorders>
            <w:shd w:val="clear" w:color="auto" w:fill="auto"/>
            <w:noWrap/>
            <w:vAlign w:val="center"/>
            <w:hideMark/>
          </w:tcPr>
          <w:p w14:paraId="51845A5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5D8992C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01D1468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66464A91" w14:textId="77777777" w:rsidTr="00AA49CD">
        <w:trPr>
          <w:trHeight w:val="244"/>
        </w:trPr>
        <w:tc>
          <w:tcPr>
            <w:tcW w:w="2482" w:type="dxa"/>
            <w:tcBorders>
              <w:top w:val="nil"/>
              <w:left w:val="nil"/>
              <w:bottom w:val="nil"/>
              <w:right w:val="nil"/>
            </w:tcBorders>
            <w:vAlign w:val="bottom"/>
          </w:tcPr>
          <w:p w14:paraId="7A8FBAE0"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770127FF"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Religiosity</w:t>
            </w:r>
          </w:p>
        </w:tc>
        <w:tc>
          <w:tcPr>
            <w:tcW w:w="1716" w:type="dxa"/>
            <w:tcBorders>
              <w:top w:val="nil"/>
              <w:left w:val="nil"/>
              <w:bottom w:val="nil"/>
              <w:right w:val="nil"/>
            </w:tcBorders>
            <w:shd w:val="clear" w:color="auto" w:fill="auto"/>
            <w:noWrap/>
            <w:vAlign w:val="bottom"/>
            <w:hideMark/>
          </w:tcPr>
          <w:p w14:paraId="02684EF6"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2.30</w:t>
            </w:r>
          </w:p>
        </w:tc>
        <w:tc>
          <w:tcPr>
            <w:tcW w:w="876" w:type="dxa"/>
            <w:tcBorders>
              <w:top w:val="nil"/>
              <w:left w:val="nil"/>
              <w:bottom w:val="nil"/>
              <w:right w:val="nil"/>
            </w:tcBorders>
            <w:shd w:val="clear" w:color="auto" w:fill="auto"/>
            <w:noWrap/>
            <w:vAlign w:val="bottom"/>
            <w:hideMark/>
          </w:tcPr>
          <w:p w14:paraId="76A9E77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6F20BD1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1.65</w:t>
            </w:r>
          </w:p>
        </w:tc>
        <w:tc>
          <w:tcPr>
            <w:tcW w:w="876" w:type="dxa"/>
            <w:tcBorders>
              <w:top w:val="nil"/>
              <w:left w:val="nil"/>
              <w:bottom w:val="nil"/>
              <w:right w:val="nil"/>
            </w:tcBorders>
            <w:shd w:val="clear" w:color="auto" w:fill="auto"/>
            <w:noWrap/>
            <w:vAlign w:val="center"/>
            <w:hideMark/>
          </w:tcPr>
          <w:p w14:paraId="5603AAA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.099</w:t>
            </w:r>
          </w:p>
        </w:tc>
        <w:tc>
          <w:tcPr>
            <w:tcW w:w="1159" w:type="dxa"/>
            <w:tcBorders>
              <w:top w:val="nil"/>
              <w:left w:val="nil"/>
              <w:bottom w:val="nil"/>
              <w:right w:val="nil"/>
            </w:tcBorders>
            <w:shd w:val="clear" w:color="auto" w:fill="auto"/>
            <w:noWrap/>
            <w:hideMark/>
          </w:tcPr>
          <w:p w14:paraId="65B757A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.124</w:t>
            </w:r>
          </w:p>
        </w:tc>
        <w:tc>
          <w:tcPr>
            <w:tcW w:w="1762" w:type="dxa"/>
            <w:tcBorders>
              <w:top w:val="nil"/>
              <w:left w:val="nil"/>
              <w:bottom w:val="nil"/>
              <w:right w:val="nil"/>
            </w:tcBorders>
            <w:shd w:val="clear" w:color="auto" w:fill="auto"/>
            <w:noWrap/>
            <w:vAlign w:val="center"/>
            <w:hideMark/>
          </w:tcPr>
          <w:p w14:paraId="45ABAE3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38D4AD94" w14:textId="77777777" w:rsidTr="00AA49CD">
        <w:trPr>
          <w:trHeight w:val="244"/>
        </w:trPr>
        <w:tc>
          <w:tcPr>
            <w:tcW w:w="2482" w:type="dxa"/>
            <w:tcBorders>
              <w:top w:val="nil"/>
              <w:left w:val="nil"/>
              <w:bottom w:val="nil"/>
              <w:right w:val="nil"/>
            </w:tcBorders>
            <w:vAlign w:val="bottom"/>
          </w:tcPr>
          <w:p w14:paraId="31A7826E"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02438311"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Traditionalism</w:t>
            </w:r>
          </w:p>
        </w:tc>
        <w:tc>
          <w:tcPr>
            <w:tcW w:w="1716" w:type="dxa"/>
            <w:tcBorders>
              <w:top w:val="nil"/>
              <w:left w:val="nil"/>
              <w:bottom w:val="nil"/>
              <w:right w:val="nil"/>
            </w:tcBorders>
            <w:shd w:val="clear" w:color="auto" w:fill="auto"/>
            <w:noWrap/>
            <w:vAlign w:val="bottom"/>
            <w:hideMark/>
          </w:tcPr>
          <w:p w14:paraId="7307D321"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-2.35</w:t>
            </w:r>
          </w:p>
        </w:tc>
        <w:tc>
          <w:tcPr>
            <w:tcW w:w="876" w:type="dxa"/>
            <w:tcBorders>
              <w:top w:val="nil"/>
              <w:left w:val="nil"/>
              <w:bottom w:val="nil"/>
              <w:right w:val="nil"/>
            </w:tcBorders>
            <w:shd w:val="clear" w:color="auto" w:fill="auto"/>
            <w:noWrap/>
            <w:vAlign w:val="bottom"/>
            <w:hideMark/>
          </w:tcPr>
          <w:p w14:paraId="0E3B7C6D"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1B210724"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-1.70</w:t>
            </w:r>
          </w:p>
        </w:tc>
        <w:tc>
          <w:tcPr>
            <w:tcW w:w="876" w:type="dxa"/>
            <w:tcBorders>
              <w:top w:val="nil"/>
              <w:left w:val="nil"/>
              <w:bottom w:val="nil"/>
              <w:right w:val="nil"/>
            </w:tcBorders>
            <w:shd w:val="clear" w:color="auto" w:fill="auto"/>
            <w:noWrap/>
            <w:vAlign w:val="center"/>
            <w:hideMark/>
          </w:tcPr>
          <w:p w14:paraId="5D1BA3A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.090</w:t>
            </w:r>
          </w:p>
        </w:tc>
        <w:tc>
          <w:tcPr>
            <w:tcW w:w="1159" w:type="dxa"/>
            <w:tcBorders>
              <w:top w:val="nil"/>
              <w:left w:val="nil"/>
              <w:bottom w:val="nil"/>
              <w:right w:val="nil"/>
            </w:tcBorders>
            <w:shd w:val="clear" w:color="auto" w:fill="auto"/>
            <w:noWrap/>
            <w:hideMark/>
          </w:tcPr>
          <w:p w14:paraId="0861302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.123</w:t>
            </w:r>
          </w:p>
        </w:tc>
        <w:tc>
          <w:tcPr>
            <w:tcW w:w="1762" w:type="dxa"/>
            <w:tcBorders>
              <w:top w:val="nil"/>
              <w:left w:val="nil"/>
              <w:bottom w:val="nil"/>
              <w:right w:val="nil"/>
            </w:tcBorders>
            <w:shd w:val="clear" w:color="auto" w:fill="auto"/>
            <w:noWrap/>
            <w:vAlign w:val="center"/>
            <w:hideMark/>
          </w:tcPr>
          <w:p w14:paraId="13803742"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3DF050CF" w14:textId="77777777" w:rsidTr="00AA49CD">
        <w:trPr>
          <w:trHeight w:val="244"/>
        </w:trPr>
        <w:tc>
          <w:tcPr>
            <w:tcW w:w="2482" w:type="dxa"/>
            <w:tcBorders>
              <w:top w:val="nil"/>
              <w:left w:val="nil"/>
              <w:bottom w:val="nil"/>
              <w:right w:val="nil"/>
            </w:tcBorders>
            <w:vAlign w:val="bottom"/>
          </w:tcPr>
          <w:p w14:paraId="5213CEFF"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5CF8EA5F"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Violence</w:t>
            </w:r>
          </w:p>
        </w:tc>
        <w:tc>
          <w:tcPr>
            <w:tcW w:w="1716" w:type="dxa"/>
            <w:tcBorders>
              <w:top w:val="nil"/>
              <w:left w:val="nil"/>
              <w:bottom w:val="nil"/>
              <w:right w:val="nil"/>
            </w:tcBorders>
            <w:shd w:val="clear" w:color="auto" w:fill="auto"/>
            <w:noWrap/>
            <w:vAlign w:val="bottom"/>
            <w:hideMark/>
          </w:tcPr>
          <w:p w14:paraId="54442144"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-8.40</w:t>
            </w:r>
          </w:p>
        </w:tc>
        <w:tc>
          <w:tcPr>
            <w:tcW w:w="876" w:type="dxa"/>
            <w:tcBorders>
              <w:top w:val="nil"/>
              <w:left w:val="nil"/>
              <w:bottom w:val="nil"/>
              <w:right w:val="nil"/>
            </w:tcBorders>
            <w:shd w:val="clear" w:color="auto" w:fill="auto"/>
            <w:noWrap/>
            <w:vAlign w:val="bottom"/>
            <w:hideMark/>
          </w:tcPr>
          <w:p w14:paraId="54BD16FA"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7527568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-6.02</w:t>
            </w:r>
          </w:p>
        </w:tc>
        <w:tc>
          <w:tcPr>
            <w:tcW w:w="876" w:type="dxa"/>
            <w:tcBorders>
              <w:top w:val="nil"/>
              <w:left w:val="nil"/>
              <w:bottom w:val="nil"/>
              <w:right w:val="nil"/>
            </w:tcBorders>
            <w:shd w:val="clear" w:color="auto" w:fill="auto"/>
            <w:noWrap/>
            <w:vAlign w:val="center"/>
            <w:hideMark/>
          </w:tcPr>
          <w:p w14:paraId="012F4D7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0EBC832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7100921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00E6420F" w14:textId="77777777" w:rsidTr="00AA49CD">
        <w:trPr>
          <w:trHeight w:val="244"/>
        </w:trPr>
        <w:tc>
          <w:tcPr>
            <w:tcW w:w="2482" w:type="dxa"/>
            <w:tcBorders>
              <w:top w:val="nil"/>
              <w:left w:val="nil"/>
              <w:bottom w:val="nil"/>
              <w:right w:val="nil"/>
            </w:tcBorders>
            <w:vAlign w:val="bottom"/>
          </w:tcPr>
          <w:p w14:paraId="4758E11A" w14:textId="77777777" w:rsidR="00761FBA" w:rsidRPr="00776638" w:rsidRDefault="00761FBA" w:rsidP="00AA49CD">
            <w:pPr>
              <w:spacing w:after="0"/>
              <w:rPr>
                <w:rFonts w:ascii="Times New Roman" w:eastAsia="Times New Roman" w:hAnsi="Times New Roman" w:cs="Times New Roman"/>
                <w:sz w:val="22"/>
                <w:szCs w:val="22"/>
                <w:lang w:eastAsia="en-US"/>
              </w:rPr>
            </w:pPr>
            <w:r w:rsidRPr="00B70434">
              <w:rPr>
                <w:rFonts w:ascii="Times New Roman" w:eastAsia="Times New Roman" w:hAnsi="Times New Roman" w:cs="Times New Roman"/>
                <w:sz w:val="22"/>
                <w:szCs w:val="22"/>
                <w:lang w:eastAsia="en-US"/>
              </w:rPr>
              <w:t xml:space="preserve">Social </w:t>
            </w:r>
            <w:r w:rsidRPr="00003575">
              <w:rPr>
                <w:rFonts w:ascii="Times New Roman" w:eastAsia="Times New Roman" w:hAnsi="Times New Roman" w:cs="Times New Roman"/>
                <w:sz w:val="22"/>
                <w:szCs w:val="22"/>
                <w:lang w:eastAsia="en-US"/>
              </w:rPr>
              <w:t>Scientists</w:t>
            </w:r>
          </w:p>
        </w:tc>
        <w:tc>
          <w:tcPr>
            <w:tcW w:w="2482" w:type="dxa"/>
            <w:tcBorders>
              <w:top w:val="nil"/>
              <w:left w:val="nil"/>
              <w:bottom w:val="nil"/>
              <w:right w:val="nil"/>
            </w:tcBorders>
            <w:shd w:val="clear" w:color="auto" w:fill="auto"/>
            <w:noWrap/>
            <w:vAlign w:val="bottom"/>
            <w:hideMark/>
          </w:tcPr>
          <w:p w14:paraId="37C07C5C"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Birth Rate</w:t>
            </w:r>
          </w:p>
        </w:tc>
        <w:tc>
          <w:tcPr>
            <w:tcW w:w="1716" w:type="dxa"/>
            <w:tcBorders>
              <w:top w:val="nil"/>
              <w:left w:val="nil"/>
              <w:bottom w:val="nil"/>
              <w:right w:val="nil"/>
            </w:tcBorders>
            <w:shd w:val="clear" w:color="auto" w:fill="auto"/>
            <w:noWrap/>
            <w:vAlign w:val="bottom"/>
            <w:hideMark/>
          </w:tcPr>
          <w:p w14:paraId="6E6FAE0F"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2.23</w:t>
            </w:r>
          </w:p>
        </w:tc>
        <w:tc>
          <w:tcPr>
            <w:tcW w:w="876" w:type="dxa"/>
            <w:tcBorders>
              <w:top w:val="nil"/>
              <w:left w:val="nil"/>
              <w:bottom w:val="nil"/>
              <w:right w:val="nil"/>
            </w:tcBorders>
            <w:shd w:val="clear" w:color="auto" w:fill="auto"/>
            <w:noWrap/>
            <w:vAlign w:val="bottom"/>
            <w:hideMark/>
          </w:tcPr>
          <w:p w14:paraId="4D757115"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2D800161"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1.60</w:t>
            </w:r>
          </w:p>
        </w:tc>
        <w:tc>
          <w:tcPr>
            <w:tcW w:w="876" w:type="dxa"/>
            <w:tcBorders>
              <w:top w:val="nil"/>
              <w:left w:val="nil"/>
              <w:bottom w:val="nil"/>
              <w:right w:val="nil"/>
            </w:tcBorders>
            <w:shd w:val="clear" w:color="auto" w:fill="auto"/>
            <w:noWrap/>
            <w:vAlign w:val="center"/>
            <w:hideMark/>
          </w:tcPr>
          <w:p w14:paraId="22C1BC6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.111</w:t>
            </w:r>
          </w:p>
        </w:tc>
        <w:tc>
          <w:tcPr>
            <w:tcW w:w="1159" w:type="dxa"/>
            <w:tcBorders>
              <w:top w:val="nil"/>
              <w:left w:val="nil"/>
              <w:bottom w:val="nil"/>
              <w:right w:val="nil"/>
            </w:tcBorders>
            <w:shd w:val="clear" w:color="auto" w:fill="auto"/>
            <w:noWrap/>
            <w:hideMark/>
          </w:tcPr>
          <w:p w14:paraId="7D65B74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.128</w:t>
            </w:r>
          </w:p>
        </w:tc>
        <w:tc>
          <w:tcPr>
            <w:tcW w:w="1762" w:type="dxa"/>
            <w:tcBorders>
              <w:top w:val="nil"/>
              <w:left w:val="nil"/>
              <w:bottom w:val="nil"/>
              <w:right w:val="nil"/>
            </w:tcBorders>
            <w:shd w:val="clear" w:color="auto" w:fill="auto"/>
            <w:noWrap/>
            <w:vAlign w:val="center"/>
            <w:hideMark/>
          </w:tcPr>
          <w:p w14:paraId="4234DBEF"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2007F18A" w14:textId="77777777" w:rsidTr="00AA49CD">
        <w:trPr>
          <w:trHeight w:val="244"/>
        </w:trPr>
        <w:tc>
          <w:tcPr>
            <w:tcW w:w="2482" w:type="dxa"/>
            <w:tcBorders>
              <w:top w:val="nil"/>
              <w:left w:val="nil"/>
              <w:bottom w:val="nil"/>
              <w:right w:val="nil"/>
            </w:tcBorders>
            <w:vAlign w:val="bottom"/>
          </w:tcPr>
          <w:p w14:paraId="1C80F1F3"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19CEA91C"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Charity</w:t>
            </w:r>
          </w:p>
        </w:tc>
        <w:tc>
          <w:tcPr>
            <w:tcW w:w="1716" w:type="dxa"/>
            <w:tcBorders>
              <w:top w:val="nil"/>
              <w:left w:val="nil"/>
              <w:bottom w:val="nil"/>
              <w:right w:val="nil"/>
            </w:tcBorders>
            <w:shd w:val="clear" w:color="auto" w:fill="auto"/>
            <w:noWrap/>
            <w:vAlign w:val="bottom"/>
            <w:hideMark/>
          </w:tcPr>
          <w:p w14:paraId="283A4E22"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3.34</w:t>
            </w:r>
          </w:p>
        </w:tc>
        <w:tc>
          <w:tcPr>
            <w:tcW w:w="876" w:type="dxa"/>
            <w:tcBorders>
              <w:top w:val="nil"/>
              <w:left w:val="nil"/>
              <w:bottom w:val="nil"/>
              <w:right w:val="nil"/>
            </w:tcBorders>
            <w:shd w:val="clear" w:color="auto" w:fill="auto"/>
            <w:noWrap/>
            <w:vAlign w:val="bottom"/>
            <w:hideMark/>
          </w:tcPr>
          <w:p w14:paraId="5FD43DF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1.43</w:t>
            </w:r>
          </w:p>
        </w:tc>
        <w:tc>
          <w:tcPr>
            <w:tcW w:w="880" w:type="dxa"/>
            <w:tcBorders>
              <w:top w:val="nil"/>
              <w:left w:val="nil"/>
              <w:bottom w:val="nil"/>
              <w:right w:val="nil"/>
            </w:tcBorders>
            <w:shd w:val="clear" w:color="auto" w:fill="auto"/>
            <w:noWrap/>
            <w:vAlign w:val="bottom"/>
            <w:hideMark/>
          </w:tcPr>
          <w:p w14:paraId="6C59F32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2.34</w:t>
            </w:r>
          </w:p>
        </w:tc>
        <w:tc>
          <w:tcPr>
            <w:tcW w:w="876" w:type="dxa"/>
            <w:tcBorders>
              <w:top w:val="nil"/>
              <w:left w:val="nil"/>
              <w:bottom w:val="nil"/>
              <w:right w:val="nil"/>
            </w:tcBorders>
            <w:shd w:val="clear" w:color="auto" w:fill="auto"/>
            <w:noWrap/>
            <w:vAlign w:val="center"/>
            <w:hideMark/>
          </w:tcPr>
          <w:p w14:paraId="51D0F23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.019</w:t>
            </w:r>
          </w:p>
        </w:tc>
        <w:tc>
          <w:tcPr>
            <w:tcW w:w="1159" w:type="dxa"/>
            <w:tcBorders>
              <w:top w:val="nil"/>
              <w:left w:val="nil"/>
              <w:bottom w:val="nil"/>
              <w:right w:val="nil"/>
            </w:tcBorders>
            <w:shd w:val="clear" w:color="auto" w:fill="auto"/>
            <w:noWrap/>
            <w:hideMark/>
          </w:tcPr>
          <w:p w14:paraId="57E9B8F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.027</w:t>
            </w:r>
          </w:p>
        </w:tc>
        <w:tc>
          <w:tcPr>
            <w:tcW w:w="1762" w:type="dxa"/>
            <w:tcBorders>
              <w:top w:val="nil"/>
              <w:left w:val="nil"/>
              <w:bottom w:val="nil"/>
              <w:right w:val="nil"/>
            </w:tcBorders>
            <w:shd w:val="clear" w:color="auto" w:fill="auto"/>
            <w:noWrap/>
            <w:vAlign w:val="center"/>
            <w:hideMark/>
          </w:tcPr>
          <w:p w14:paraId="3C68EAE4"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6D908021" w14:textId="77777777" w:rsidTr="00AA49CD">
        <w:trPr>
          <w:trHeight w:val="244"/>
        </w:trPr>
        <w:tc>
          <w:tcPr>
            <w:tcW w:w="2482" w:type="dxa"/>
            <w:tcBorders>
              <w:top w:val="nil"/>
              <w:left w:val="nil"/>
              <w:bottom w:val="nil"/>
              <w:right w:val="nil"/>
            </w:tcBorders>
            <w:vAlign w:val="bottom"/>
          </w:tcPr>
          <w:p w14:paraId="6BCA0443"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01262F8"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Climate Change</w:t>
            </w:r>
          </w:p>
        </w:tc>
        <w:tc>
          <w:tcPr>
            <w:tcW w:w="1716" w:type="dxa"/>
            <w:tcBorders>
              <w:top w:val="nil"/>
              <w:left w:val="nil"/>
              <w:bottom w:val="nil"/>
              <w:right w:val="nil"/>
            </w:tcBorders>
            <w:shd w:val="clear" w:color="auto" w:fill="auto"/>
            <w:noWrap/>
            <w:vAlign w:val="bottom"/>
            <w:hideMark/>
          </w:tcPr>
          <w:p w14:paraId="1C6B9BD6"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-2.77</w:t>
            </w:r>
          </w:p>
        </w:tc>
        <w:tc>
          <w:tcPr>
            <w:tcW w:w="876" w:type="dxa"/>
            <w:tcBorders>
              <w:top w:val="nil"/>
              <w:left w:val="nil"/>
              <w:bottom w:val="nil"/>
              <w:right w:val="nil"/>
            </w:tcBorders>
            <w:shd w:val="clear" w:color="auto" w:fill="auto"/>
            <w:noWrap/>
            <w:vAlign w:val="bottom"/>
            <w:hideMark/>
          </w:tcPr>
          <w:p w14:paraId="67462F1D"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A8A6B97"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-1.99</w:t>
            </w:r>
          </w:p>
        </w:tc>
        <w:tc>
          <w:tcPr>
            <w:tcW w:w="876" w:type="dxa"/>
            <w:tcBorders>
              <w:top w:val="nil"/>
              <w:left w:val="nil"/>
              <w:bottom w:val="nil"/>
              <w:right w:val="nil"/>
            </w:tcBorders>
            <w:shd w:val="clear" w:color="auto" w:fill="auto"/>
            <w:noWrap/>
            <w:vAlign w:val="center"/>
            <w:hideMark/>
          </w:tcPr>
          <w:p w14:paraId="7B4E439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.047</w:t>
            </w:r>
          </w:p>
        </w:tc>
        <w:tc>
          <w:tcPr>
            <w:tcW w:w="1159" w:type="dxa"/>
            <w:tcBorders>
              <w:top w:val="nil"/>
              <w:left w:val="nil"/>
              <w:bottom w:val="nil"/>
              <w:right w:val="nil"/>
            </w:tcBorders>
            <w:shd w:val="clear" w:color="auto" w:fill="auto"/>
            <w:noWrap/>
            <w:hideMark/>
          </w:tcPr>
          <w:p w14:paraId="0483D97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.058</w:t>
            </w:r>
          </w:p>
        </w:tc>
        <w:tc>
          <w:tcPr>
            <w:tcW w:w="1762" w:type="dxa"/>
            <w:tcBorders>
              <w:top w:val="nil"/>
              <w:left w:val="nil"/>
              <w:bottom w:val="nil"/>
              <w:right w:val="nil"/>
            </w:tcBorders>
            <w:shd w:val="clear" w:color="auto" w:fill="auto"/>
            <w:noWrap/>
            <w:vAlign w:val="center"/>
            <w:hideMark/>
          </w:tcPr>
          <w:p w14:paraId="513B5DF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0C8B7541" w14:textId="77777777" w:rsidTr="00AA49CD">
        <w:trPr>
          <w:trHeight w:val="244"/>
        </w:trPr>
        <w:tc>
          <w:tcPr>
            <w:tcW w:w="2482" w:type="dxa"/>
            <w:tcBorders>
              <w:top w:val="nil"/>
              <w:left w:val="nil"/>
              <w:bottom w:val="nil"/>
              <w:right w:val="nil"/>
            </w:tcBorders>
            <w:vAlign w:val="bottom"/>
          </w:tcPr>
          <w:p w14:paraId="5B90630E"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D34EDAC"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Delay of Gratification</w:t>
            </w:r>
          </w:p>
        </w:tc>
        <w:tc>
          <w:tcPr>
            <w:tcW w:w="1716" w:type="dxa"/>
            <w:tcBorders>
              <w:top w:val="nil"/>
              <w:left w:val="nil"/>
              <w:bottom w:val="nil"/>
              <w:right w:val="nil"/>
            </w:tcBorders>
            <w:shd w:val="clear" w:color="auto" w:fill="auto"/>
            <w:noWrap/>
            <w:vAlign w:val="bottom"/>
            <w:hideMark/>
          </w:tcPr>
          <w:p w14:paraId="028EB44F"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3.65</w:t>
            </w:r>
          </w:p>
        </w:tc>
        <w:tc>
          <w:tcPr>
            <w:tcW w:w="876" w:type="dxa"/>
            <w:tcBorders>
              <w:top w:val="nil"/>
              <w:left w:val="nil"/>
              <w:bottom w:val="nil"/>
              <w:right w:val="nil"/>
            </w:tcBorders>
            <w:shd w:val="clear" w:color="auto" w:fill="auto"/>
            <w:noWrap/>
            <w:vAlign w:val="bottom"/>
            <w:hideMark/>
          </w:tcPr>
          <w:p w14:paraId="37A7DF7D"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3E359F5F"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2.62</w:t>
            </w:r>
          </w:p>
        </w:tc>
        <w:tc>
          <w:tcPr>
            <w:tcW w:w="876" w:type="dxa"/>
            <w:tcBorders>
              <w:top w:val="nil"/>
              <w:left w:val="nil"/>
              <w:bottom w:val="nil"/>
              <w:right w:val="nil"/>
            </w:tcBorders>
            <w:shd w:val="clear" w:color="auto" w:fill="auto"/>
            <w:noWrap/>
            <w:vAlign w:val="center"/>
            <w:hideMark/>
          </w:tcPr>
          <w:p w14:paraId="2A2FCBA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.009</w:t>
            </w:r>
          </w:p>
        </w:tc>
        <w:tc>
          <w:tcPr>
            <w:tcW w:w="1159" w:type="dxa"/>
            <w:tcBorders>
              <w:top w:val="nil"/>
              <w:left w:val="nil"/>
              <w:bottom w:val="nil"/>
              <w:right w:val="nil"/>
            </w:tcBorders>
            <w:shd w:val="clear" w:color="auto" w:fill="auto"/>
            <w:noWrap/>
            <w:hideMark/>
          </w:tcPr>
          <w:p w14:paraId="06A41B0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.017</w:t>
            </w:r>
          </w:p>
        </w:tc>
        <w:tc>
          <w:tcPr>
            <w:tcW w:w="1762" w:type="dxa"/>
            <w:tcBorders>
              <w:top w:val="nil"/>
              <w:left w:val="nil"/>
              <w:bottom w:val="nil"/>
              <w:right w:val="nil"/>
            </w:tcBorders>
            <w:shd w:val="clear" w:color="auto" w:fill="auto"/>
            <w:noWrap/>
            <w:vAlign w:val="center"/>
            <w:hideMark/>
          </w:tcPr>
          <w:p w14:paraId="60ADF48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7BC8AA96" w14:textId="77777777" w:rsidTr="00AA49CD">
        <w:trPr>
          <w:trHeight w:val="244"/>
        </w:trPr>
        <w:tc>
          <w:tcPr>
            <w:tcW w:w="2482" w:type="dxa"/>
            <w:tcBorders>
              <w:top w:val="nil"/>
              <w:left w:val="nil"/>
              <w:bottom w:val="nil"/>
              <w:right w:val="nil"/>
            </w:tcBorders>
            <w:vAlign w:val="bottom"/>
          </w:tcPr>
          <w:p w14:paraId="5D1E02A6"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63587172"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Depression</w:t>
            </w:r>
          </w:p>
        </w:tc>
        <w:tc>
          <w:tcPr>
            <w:tcW w:w="1716" w:type="dxa"/>
            <w:tcBorders>
              <w:top w:val="nil"/>
              <w:left w:val="nil"/>
              <w:bottom w:val="nil"/>
              <w:right w:val="nil"/>
            </w:tcBorders>
            <w:shd w:val="clear" w:color="auto" w:fill="auto"/>
            <w:noWrap/>
            <w:vAlign w:val="bottom"/>
            <w:hideMark/>
          </w:tcPr>
          <w:p w14:paraId="530505C5"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-3.41</w:t>
            </w:r>
          </w:p>
        </w:tc>
        <w:tc>
          <w:tcPr>
            <w:tcW w:w="876" w:type="dxa"/>
            <w:tcBorders>
              <w:top w:val="nil"/>
              <w:left w:val="nil"/>
              <w:bottom w:val="nil"/>
              <w:right w:val="nil"/>
            </w:tcBorders>
            <w:shd w:val="clear" w:color="auto" w:fill="auto"/>
            <w:noWrap/>
            <w:vAlign w:val="bottom"/>
            <w:hideMark/>
          </w:tcPr>
          <w:p w14:paraId="02BB2ADD"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6168210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-2.45</w:t>
            </w:r>
          </w:p>
        </w:tc>
        <w:tc>
          <w:tcPr>
            <w:tcW w:w="876" w:type="dxa"/>
            <w:tcBorders>
              <w:top w:val="nil"/>
              <w:left w:val="nil"/>
              <w:bottom w:val="nil"/>
              <w:right w:val="nil"/>
            </w:tcBorders>
            <w:shd w:val="clear" w:color="auto" w:fill="auto"/>
            <w:noWrap/>
            <w:vAlign w:val="center"/>
            <w:hideMark/>
          </w:tcPr>
          <w:p w14:paraId="72C7BA9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.014</w:t>
            </w:r>
          </w:p>
        </w:tc>
        <w:tc>
          <w:tcPr>
            <w:tcW w:w="1159" w:type="dxa"/>
            <w:tcBorders>
              <w:top w:val="nil"/>
              <w:left w:val="nil"/>
              <w:bottom w:val="nil"/>
              <w:right w:val="nil"/>
            </w:tcBorders>
            <w:shd w:val="clear" w:color="auto" w:fill="auto"/>
            <w:noWrap/>
            <w:hideMark/>
          </w:tcPr>
          <w:p w14:paraId="734F55A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.021</w:t>
            </w:r>
          </w:p>
        </w:tc>
        <w:tc>
          <w:tcPr>
            <w:tcW w:w="1762" w:type="dxa"/>
            <w:tcBorders>
              <w:top w:val="nil"/>
              <w:left w:val="nil"/>
              <w:bottom w:val="nil"/>
              <w:right w:val="nil"/>
            </w:tcBorders>
            <w:shd w:val="clear" w:color="auto" w:fill="auto"/>
            <w:noWrap/>
            <w:vAlign w:val="center"/>
            <w:hideMark/>
          </w:tcPr>
          <w:p w14:paraId="4594E2AC"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1E45DB5F" w14:textId="77777777" w:rsidTr="00AA49CD">
        <w:trPr>
          <w:trHeight w:val="244"/>
        </w:trPr>
        <w:tc>
          <w:tcPr>
            <w:tcW w:w="2482" w:type="dxa"/>
            <w:tcBorders>
              <w:top w:val="nil"/>
              <w:left w:val="nil"/>
              <w:bottom w:val="nil"/>
              <w:right w:val="nil"/>
            </w:tcBorders>
            <w:vAlign w:val="bottom"/>
          </w:tcPr>
          <w:p w14:paraId="5C452EFB"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65284200"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Explicit Prejudice</w:t>
            </w:r>
          </w:p>
        </w:tc>
        <w:tc>
          <w:tcPr>
            <w:tcW w:w="1716" w:type="dxa"/>
            <w:tcBorders>
              <w:top w:val="nil"/>
              <w:left w:val="nil"/>
              <w:bottom w:val="nil"/>
              <w:right w:val="nil"/>
            </w:tcBorders>
            <w:shd w:val="clear" w:color="auto" w:fill="auto"/>
            <w:noWrap/>
            <w:vAlign w:val="bottom"/>
            <w:hideMark/>
          </w:tcPr>
          <w:p w14:paraId="5478ECA4"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4.75</w:t>
            </w:r>
          </w:p>
        </w:tc>
        <w:tc>
          <w:tcPr>
            <w:tcW w:w="876" w:type="dxa"/>
            <w:tcBorders>
              <w:top w:val="nil"/>
              <w:left w:val="nil"/>
              <w:bottom w:val="nil"/>
              <w:right w:val="nil"/>
            </w:tcBorders>
            <w:shd w:val="clear" w:color="auto" w:fill="auto"/>
            <w:noWrap/>
            <w:vAlign w:val="bottom"/>
            <w:hideMark/>
          </w:tcPr>
          <w:p w14:paraId="3E1B25F9"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328C857E"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3.41</w:t>
            </w:r>
          </w:p>
        </w:tc>
        <w:tc>
          <w:tcPr>
            <w:tcW w:w="876" w:type="dxa"/>
            <w:tcBorders>
              <w:top w:val="nil"/>
              <w:left w:val="nil"/>
              <w:bottom w:val="nil"/>
              <w:right w:val="nil"/>
            </w:tcBorders>
            <w:shd w:val="clear" w:color="auto" w:fill="auto"/>
            <w:noWrap/>
            <w:vAlign w:val="center"/>
            <w:hideMark/>
          </w:tcPr>
          <w:p w14:paraId="53EA09E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.001</w:t>
            </w:r>
          </w:p>
        </w:tc>
        <w:tc>
          <w:tcPr>
            <w:tcW w:w="1159" w:type="dxa"/>
            <w:tcBorders>
              <w:top w:val="nil"/>
              <w:left w:val="nil"/>
              <w:bottom w:val="nil"/>
              <w:right w:val="nil"/>
            </w:tcBorders>
            <w:shd w:val="clear" w:color="auto" w:fill="auto"/>
            <w:noWrap/>
            <w:hideMark/>
          </w:tcPr>
          <w:p w14:paraId="548B395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.002</w:t>
            </w:r>
          </w:p>
        </w:tc>
        <w:tc>
          <w:tcPr>
            <w:tcW w:w="1762" w:type="dxa"/>
            <w:tcBorders>
              <w:top w:val="nil"/>
              <w:left w:val="nil"/>
              <w:bottom w:val="nil"/>
              <w:right w:val="nil"/>
            </w:tcBorders>
            <w:shd w:val="clear" w:color="auto" w:fill="auto"/>
            <w:noWrap/>
            <w:vAlign w:val="center"/>
            <w:hideMark/>
          </w:tcPr>
          <w:p w14:paraId="7C247913"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Lower</w:t>
            </w:r>
          </w:p>
        </w:tc>
      </w:tr>
      <w:tr w:rsidR="00304A84" w:rsidRPr="00304A84" w14:paraId="1C1EE052" w14:textId="77777777" w:rsidTr="00AA49CD">
        <w:trPr>
          <w:trHeight w:val="244"/>
        </w:trPr>
        <w:tc>
          <w:tcPr>
            <w:tcW w:w="2482" w:type="dxa"/>
            <w:tcBorders>
              <w:top w:val="nil"/>
              <w:left w:val="nil"/>
              <w:bottom w:val="nil"/>
              <w:right w:val="nil"/>
            </w:tcBorders>
            <w:vAlign w:val="bottom"/>
          </w:tcPr>
          <w:p w14:paraId="78FD7C96"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2FA185B9"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Generalized Trust</w:t>
            </w:r>
          </w:p>
        </w:tc>
        <w:tc>
          <w:tcPr>
            <w:tcW w:w="1716" w:type="dxa"/>
            <w:tcBorders>
              <w:top w:val="nil"/>
              <w:left w:val="nil"/>
              <w:bottom w:val="nil"/>
              <w:right w:val="nil"/>
            </w:tcBorders>
            <w:shd w:val="clear" w:color="auto" w:fill="auto"/>
            <w:noWrap/>
            <w:vAlign w:val="bottom"/>
            <w:hideMark/>
          </w:tcPr>
          <w:p w14:paraId="6293CE2A"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10.29</w:t>
            </w:r>
          </w:p>
        </w:tc>
        <w:tc>
          <w:tcPr>
            <w:tcW w:w="876" w:type="dxa"/>
            <w:tcBorders>
              <w:top w:val="nil"/>
              <w:left w:val="nil"/>
              <w:bottom w:val="nil"/>
              <w:right w:val="nil"/>
            </w:tcBorders>
            <w:shd w:val="clear" w:color="auto" w:fill="auto"/>
            <w:noWrap/>
            <w:vAlign w:val="bottom"/>
            <w:hideMark/>
          </w:tcPr>
          <w:p w14:paraId="5B5917C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3F2AE3A"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7.39</w:t>
            </w:r>
          </w:p>
        </w:tc>
        <w:tc>
          <w:tcPr>
            <w:tcW w:w="876" w:type="dxa"/>
            <w:tcBorders>
              <w:top w:val="nil"/>
              <w:left w:val="nil"/>
              <w:bottom w:val="nil"/>
              <w:right w:val="nil"/>
            </w:tcBorders>
            <w:shd w:val="clear" w:color="auto" w:fill="auto"/>
            <w:noWrap/>
            <w:vAlign w:val="center"/>
            <w:hideMark/>
          </w:tcPr>
          <w:p w14:paraId="101294A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33DCA8C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3342936F"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69C1D61E" w14:textId="77777777" w:rsidTr="00AA49CD">
        <w:trPr>
          <w:trHeight w:val="244"/>
        </w:trPr>
        <w:tc>
          <w:tcPr>
            <w:tcW w:w="2482" w:type="dxa"/>
            <w:tcBorders>
              <w:top w:val="nil"/>
              <w:left w:val="nil"/>
              <w:bottom w:val="nil"/>
              <w:right w:val="nil"/>
            </w:tcBorders>
            <w:vAlign w:val="bottom"/>
          </w:tcPr>
          <w:p w14:paraId="679058D8"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27AD3302"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Implicit Prejudice</w:t>
            </w:r>
          </w:p>
        </w:tc>
        <w:tc>
          <w:tcPr>
            <w:tcW w:w="1716" w:type="dxa"/>
            <w:tcBorders>
              <w:top w:val="nil"/>
              <w:left w:val="nil"/>
              <w:bottom w:val="nil"/>
              <w:right w:val="nil"/>
            </w:tcBorders>
            <w:shd w:val="clear" w:color="auto" w:fill="auto"/>
            <w:noWrap/>
            <w:vAlign w:val="bottom"/>
            <w:hideMark/>
          </w:tcPr>
          <w:p w14:paraId="3A8A93B7"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4.10</w:t>
            </w:r>
          </w:p>
        </w:tc>
        <w:tc>
          <w:tcPr>
            <w:tcW w:w="876" w:type="dxa"/>
            <w:tcBorders>
              <w:top w:val="nil"/>
              <w:left w:val="nil"/>
              <w:bottom w:val="nil"/>
              <w:right w:val="nil"/>
            </w:tcBorders>
            <w:shd w:val="clear" w:color="auto" w:fill="auto"/>
            <w:noWrap/>
            <w:vAlign w:val="bottom"/>
            <w:hideMark/>
          </w:tcPr>
          <w:p w14:paraId="7151B1F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66252C71"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2.94</w:t>
            </w:r>
          </w:p>
        </w:tc>
        <w:tc>
          <w:tcPr>
            <w:tcW w:w="876" w:type="dxa"/>
            <w:tcBorders>
              <w:top w:val="nil"/>
              <w:left w:val="nil"/>
              <w:bottom w:val="nil"/>
              <w:right w:val="nil"/>
            </w:tcBorders>
            <w:shd w:val="clear" w:color="auto" w:fill="auto"/>
            <w:noWrap/>
            <w:vAlign w:val="center"/>
            <w:hideMark/>
          </w:tcPr>
          <w:p w14:paraId="3B26D17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.003</w:t>
            </w:r>
          </w:p>
        </w:tc>
        <w:tc>
          <w:tcPr>
            <w:tcW w:w="1159" w:type="dxa"/>
            <w:tcBorders>
              <w:top w:val="nil"/>
              <w:left w:val="nil"/>
              <w:bottom w:val="nil"/>
              <w:right w:val="nil"/>
            </w:tcBorders>
            <w:shd w:val="clear" w:color="auto" w:fill="auto"/>
            <w:noWrap/>
            <w:hideMark/>
          </w:tcPr>
          <w:p w14:paraId="5B3F1AC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.007</w:t>
            </w:r>
          </w:p>
        </w:tc>
        <w:tc>
          <w:tcPr>
            <w:tcW w:w="1762" w:type="dxa"/>
            <w:tcBorders>
              <w:top w:val="nil"/>
              <w:left w:val="nil"/>
              <w:bottom w:val="nil"/>
              <w:right w:val="nil"/>
            </w:tcBorders>
            <w:shd w:val="clear" w:color="auto" w:fill="auto"/>
            <w:noWrap/>
            <w:vAlign w:val="center"/>
            <w:hideMark/>
          </w:tcPr>
          <w:p w14:paraId="1EF2F58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Lower</w:t>
            </w:r>
          </w:p>
        </w:tc>
      </w:tr>
      <w:tr w:rsidR="00304A84" w:rsidRPr="00304A84" w14:paraId="076E9273" w14:textId="77777777" w:rsidTr="00AA49CD">
        <w:trPr>
          <w:trHeight w:val="244"/>
        </w:trPr>
        <w:tc>
          <w:tcPr>
            <w:tcW w:w="2482" w:type="dxa"/>
            <w:tcBorders>
              <w:top w:val="nil"/>
              <w:left w:val="nil"/>
              <w:bottom w:val="nil"/>
              <w:right w:val="nil"/>
            </w:tcBorders>
            <w:vAlign w:val="bottom"/>
          </w:tcPr>
          <w:p w14:paraId="4C401ED4"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52EB945D"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Individualism</w:t>
            </w:r>
          </w:p>
        </w:tc>
        <w:tc>
          <w:tcPr>
            <w:tcW w:w="1716" w:type="dxa"/>
            <w:tcBorders>
              <w:top w:val="nil"/>
              <w:left w:val="nil"/>
              <w:bottom w:val="nil"/>
              <w:right w:val="nil"/>
            </w:tcBorders>
            <w:shd w:val="clear" w:color="auto" w:fill="auto"/>
            <w:noWrap/>
            <w:vAlign w:val="bottom"/>
            <w:hideMark/>
          </w:tcPr>
          <w:p w14:paraId="32A79C76"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-3.45</w:t>
            </w:r>
          </w:p>
        </w:tc>
        <w:tc>
          <w:tcPr>
            <w:tcW w:w="876" w:type="dxa"/>
            <w:tcBorders>
              <w:top w:val="nil"/>
              <w:left w:val="nil"/>
              <w:bottom w:val="nil"/>
              <w:right w:val="nil"/>
            </w:tcBorders>
            <w:shd w:val="clear" w:color="auto" w:fill="auto"/>
            <w:noWrap/>
            <w:vAlign w:val="bottom"/>
            <w:hideMark/>
          </w:tcPr>
          <w:p w14:paraId="632A2B3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63C7C5D9"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-2.48</w:t>
            </w:r>
          </w:p>
        </w:tc>
        <w:tc>
          <w:tcPr>
            <w:tcW w:w="876" w:type="dxa"/>
            <w:tcBorders>
              <w:top w:val="nil"/>
              <w:left w:val="nil"/>
              <w:bottom w:val="nil"/>
              <w:right w:val="nil"/>
            </w:tcBorders>
            <w:shd w:val="clear" w:color="auto" w:fill="auto"/>
            <w:noWrap/>
            <w:vAlign w:val="center"/>
            <w:hideMark/>
          </w:tcPr>
          <w:p w14:paraId="01FE07E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.013</w:t>
            </w:r>
          </w:p>
        </w:tc>
        <w:tc>
          <w:tcPr>
            <w:tcW w:w="1159" w:type="dxa"/>
            <w:tcBorders>
              <w:top w:val="nil"/>
              <w:left w:val="nil"/>
              <w:bottom w:val="nil"/>
              <w:right w:val="nil"/>
            </w:tcBorders>
            <w:shd w:val="clear" w:color="auto" w:fill="auto"/>
            <w:noWrap/>
            <w:hideMark/>
          </w:tcPr>
          <w:p w14:paraId="0980E16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.021</w:t>
            </w:r>
          </w:p>
        </w:tc>
        <w:tc>
          <w:tcPr>
            <w:tcW w:w="1762" w:type="dxa"/>
            <w:tcBorders>
              <w:top w:val="nil"/>
              <w:left w:val="nil"/>
              <w:bottom w:val="nil"/>
              <w:right w:val="nil"/>
            </w:tcBorders>
            <w:shd w:val="clear" w:color="auto" w:fill="auto"/>
            <w:noWrap/>
            <w:vAlign w:val="center"/>
            <w:hideMark/>
          </w:tcPr>
          <w:p w14:paraId="3053519C"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1253F94C" w14:textId="77777777" w:rsidTr="00AA49CD">
        <w:trPr>
          <w:trHeight w:val="244"/>
        </w:trPr>
        <w:tc>
          <w:tcPr>
            <w:tcW w:w="2482" w:type="dxa"/>
            <w:tcBorders>
              <w:top w:val="nil"/>
              <w:left w:val="nil"/>
              <w:bottom w:val="nil"/>
              <w:right w:val="nil"/>
            </w:tcBorders>
            <w:vAlign w:val="bottom"/>
          </w:tcPr>
          <w:p w14:paraId="37F506A1"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4E0C1D33" w14:textId="77777777" w:rsidR="00761FBA" w:rsidRPr="00154E5C"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 xml:space="preserve">Life </w:t>
            </w:r>
            <w:r w:rsidRPr="00776638">
              <w:rPr>
                <w:rFonts w:ascii="Times New Roman" w:eastAsia="Times New Roman" w:hAnsi="Times New Roman" w:cs="Times New Roman"/>
                <w:sz w:val="22"/>
                <w:szCs w:val="22"/>
                <w:lang w:eastAsia="en-US"/>
              </w:rPr>
              <w:t>Satisfaction</w:t>
            </w:r>
          </w:p>
        </w:tc>
        <w:tc>
          <w:tcPr>
            <w:tcW w:w="1716" w:type="dxa"/>
            <w:tcBorders>
              <w:top w:val="nil"/>
              <w:left w:val="nil"/>
              <w:bottom w:val="nil"/>
              <w:right w:val="nil"/>
            </w:tcBorders>
            <w:shd w:val="clear" w:color="auto" w:fill="auto"/>
            <w:noWrap/>
            <w:vAlign w:val="bottom"/>
            <w:hideMark/>
          </w:tcPr>
          <w:p w14:paraId="41C9136E"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6.19</w:t>
            </w:r>
          </w:p>
        </w:tc>
        <w:tc>
          <w:tcPr>
            <w:tcW w:w="876" w:type="dxa"/>
            <w:tcBorders>
              <w:top w:val="nil"/>
              <w:left w:val="nil"/>
              <w:bottom w:val="nil"/>
              <w:right w:val="nil"/>
            </w:tcBorders>
            <w:shd w:val="clear" w:color="auto" w:fill="auto"/>
            <w:noWrap/>
            <w:vAlign w:val="bottom"/>
            <w:hideMark/>
          </w:tcPr>
          <w:p w14:paraId="59FB3DFF"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16865414"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4.45</w:t>
            </w:r>
          </w:p>
        </w:tc>
        <w:tc>
          <w:tcPr>
            <w:tcW w:w="876" w:type="dxa"/>
            <w:tcBorders>
              <w:top w:val="nil"/>
              <w:left w:val="nil"/>
              <w:bottom w:val="nil"/>
              <w:right w:val="nil"/>
            </w:tcBorders>
            <w:shd w:val="clear" w:color="auto" w:fill="auto"/>
            <w:noWrap/>
            <w:vAlign w:val="center"/>
            <w:hideMark/>
          </w:tcPr>
          <w:p w14:paraId="3A54411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4D5196D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4E14E2F7"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14E3F4A4" w14:textId="77777777" w:rsidTr="00AA49CD">
        <w:trPr>
          <w:trHeight w:val="244"/>
        </w:trPr>
        <w:tc>
          <w:tcPr>
            <w:tcW w:w="2482" w:type="dxa"/>
            <w:tcBorders>
              <w:top w:val="nil"/>
              <w:left w:val="nil"/>
              <w:bottom w:val="nil"/>
              <w:right w:val="nil"/>
            </w:tcBorders>
            <w:vAlign w:val="bottom"/>
          </w:tcPr>
          <w:p w14:paraId="3A8F8ABD"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2FCA3BFE"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Loneliness</w:t>
            </w:r>
          </w:p>
        </w:tc>
        <w:tc>
          <w:tcPr>
            <w:tcW w:w="1716" w:type="dxa"/>
            <w:tcBorders>
              <w:top w:val="nil"/>
              <w:left w:val="nil"/>
              <w:bottom w:val="nil"/>
              <w:right w:val="nil"/>
            </w:tcBorders>
            <w:shd w:val="clear" w:color="auto" w:fill="auto"/>
            <w:noWrap/>
            <w:vAlign w:val="bottom"/>
            <w:hideMark/>
          </w:tcPr>
          <w:p w14:paraId="7C6C561D"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-9.40</w:t>
            </w:r>
          </w:p>
        </w:tc>
        <w:tc>
          <w:tcPr>
            <w:tcW w:w="876" w:type="dxa"/>
            <w:tcBorders>
              <w:top w:val="nil"/>
              <w:left w:val="nil"/>
              <w:bottom w:val="nil"/>
              <w:right w:val="nil"/>
            </w:tcBorders>
            <w:shd w:val="clear" w:color="auto" w:fill="auto"/>
            <w:noWrap/>
            <w:vAlign w:val="bottom"/>
            <w:hideMark/>
          </w:tcPr>
          <w:p w14:paraId="63308461"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1.43</w:t>
            </w:r>
          </w:p>
        </w:tc>
        <w:tc>
          <w:tcPr>
            <w:tcW w:w="880" w:type="dxa"/>
            <w:tcBorders>
              <w:top w:val="nil"/>
              <w:left w:val="nil"/>
              <w:bottom w:val="nil"/>
              <w:right w:val="nil"/>
            </w:tcBorders>
            <w:shd w:val="clear" w:color="auto" w:fill="auto"/>
            <w:noWrap/>
            <w:vAlign w:val="bottom"/>
            <w:hideMark/>
          </w:tcPr>
          <w:p w14:paraId="5753622A"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-6.58</w:t>
            </w:r>
          </w:p>
        </w:tc>
        <w:tc>
          <w:tcPr>
            <w:tcW w:w="876" w:type="dxa"/>
            <w:tcBorders>
              <w:top w:val="nil"/>
              <w:left w:val="nil"/>
              <w:bottom w:val="nil"/>
              <w:right w:val="nil"/>
            </w:tcBorders>
            <w:shd w:val="clear" w:color="auto" w:fill="auto"/>
            <w:noWrap/>
            <w:vAlign w:val="center"/>
            <w:hideMark/>
          </w:tcPr>
          <w:p w14:paraId="34E9D8C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0A2EE76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446FED0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0C521B37" w14:textId="77777777" w:rsidTr="00AA49CD">
        <w:trPr>
          <w:trHeight w:val="244"/>
        </w:trPr>
        <w:tc>
          <w:tcPr>
            <w:tcW w:w="2482" w:type="dxa"/>
            <w:tcBorders>
              <w:top w:val="nil"/>
              <w:left w:val="nil"/>
              <w:bottom w:val="nil"/>
              <w:right w:val="nil"/>
            </w:tcBorders>
            <w:vAlign w:val="bottom"/>
          </w:tcPr>
          <w:p w14:paraId="082CF0AD"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vAlign w:val="bottom"/>
            <w:hideMark/>
          </w:tcPr>
          <w:p w14:paraId="3F19E00F"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Political Polarization</w:t>
            </w:r>
          </w:p>
        </w:tc>
        <w:tc>
          <w:tcPr>
            <w:tcW w:w="1716" w:type="dxa"/>
            <w:tcBorders>
              <w:top w:val="nil"/>
              <w:left w:val="nil"/>
              <w:bottom w:val="nil"/>
              <w:right w:val="nil"/>
            </w:tcBorders>
            <w:shd w:val="clear" w:color="auto" w:fill="auto"/>
            <w:noWrap/>
            <w:vAlign w:val="bottom"/>
            <w:hideMark/>
          </w:tcPr>
          <w:p w14:paraId="5EB576AA"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-6.81</w:t>
            </w:r>
          </w:p>
        </w:tc>
        <w:tc>
          <w:tcPr>
            <w:tcW w:w="876" w:type="dxa"/>
            <w:tcBorders>
              <w:top w:val="nil"/>
              <w:left w:val="nil"/>
              <w:bottom w:val="nil"/>
              <w:right w:val="nil"/>
            </w:tcBorders>
            <w:shd w:val="clear" w:color="auto" w:fill="auto"/>
            <w:noWrap/>
            <w:vAlign w:val="bottom"/>
            <w:hideMark/>
          </w:tcPr>
          <w:p w14:paraId="72964214"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1.39</w:t>
            </w:r>
          </w:p>
        </w:tc>
        <w:tc>
          <w:tcPr>
            <w:tcW w:w="880" w:type="dxa"/>
            <w:tcBorders>
              <w:top w:val="nil"/>
              <w:left w:val="nil"/>
              <w:bottom w:val="nil"/>
              <w:right w:val="nil"/>
            </w:tcBorders>
            <w:shd w:val="clear" w:color="auto" w:fill="auto"/>
            <w:noWrap/>
            <w:vAlign w:val="bottom"/>
            <w:hideMark/>
          </w:tcPr>
          <w:p w14:paraId="0971EFCE"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-4.90</w:t>
            </w:r>
          </w:p>
        </w:tc>
        <w:tc>
          <w:tcPr>
            <w:tcW w:w="876" w:type="dxa"/>
            <w:tcBorders>
              <w:top w:val="nil"/>
              <w:left w:val="nil"/>
              <w:bottom w:val="nil"/>
              <w:right w:val="nil"/>
            </w:tcBorders>
            <w:shd w:val="clear" w:color="auto" w:fill="auto"/>
            <w:noWrap/>
            <w:vAlign w:val="center"/>
            <w:hideMark/>
          </w:tcPr>
          <w:p w14:paraId="7309731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159" w:type="dxa"/>
            <w:tcBorders>
              <w:top w:val="nil"/>
              <w:left w:val="nil"/>
              <w:bottom w:val="nil"/>
              <w:right w:val="nil"/>
            </w:tcBorders>
            <w:shd w:val="clear" w:color="auto" w:fill="auto"/>
            <w:noWrap/>
            <w:hideMark/>
          </w:tcPr>
          <w:p w14:paraId="4C9167F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 .001</w:t>
            </w:r>
          </w:p>
        </w:tc>
        <w:tc>
          <w:tcPr>
            <w:tcW w:w="1762" w:type="dxa"/>
            <w:tcBorders>
              <w:top w:val="nil"/>
              <w:left w:val="nil"/>
              <w:bottom w:val="nil"/>
              <w:right w:val="nil"/>
            </w:tcBorders>
            <w:shd w:val="clear" w:color="auto" w:fill="auto"/>
            <w:noWrap/>
            <w:vAlign w:val="center"/>
            <w:hideMark/>
          </w:tcPr>
          <w:p w14:paraId="014D44B9"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Greater</w:t>
            </w:r>
          </w:p>
        </w:tc>
      </w:tr>
      <w:tr w:rsidR="00304A84" w:rsidRPr="00304A84" w14:paraId="39811039" w14:textId="77777777" w:rsidTr="00AA49CD">
        <w:trPr>
          <w:trHeight w:val="244"/>
        </w:trPr>
        <w:tc>
          <w:tcPr>
            <w:tcW w:w="2482" w:type="dxa"/>
            <w:tcBorders>
              <w:top w:val="nil"/>
              <w:left w:val="nil"/>
              <w:bottom w:val="nil"/>
              <w:right w:val="nil"/>
            </w:tcBorders>
            <w:vAlign w:val="bottom"/>
          </w:tcPr>
          <w:p w14:paraId="44EAD4B0"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7FEE42C1"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Religiosity</w:t>
            </w:r>
          </w:p>
        </w:tc>
        <w:tc>
          <w:tcPr>
            <w:tcW w:w="1716" w:type="dxa"/>
            <w:tcBorders>
              <w:top w:val="nil"/>
              <w:left w:val="nil"/>
              <w:bottom w:val="nil"/>
              <w:right w:val="nil"/>
            </w:tcBorders>
            <w:shd w:val="clear" w:color="auto" w:fill="auto"/>
            <w:noWrap/>
            <w:vAlign w:val="bottom"/>
            <w:hideMark/>
          </w:tcPr>
          <w:p w14:paraId="7283F453"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4.53</w:t>
            </w:r>
          </w:p>
        </w:tc>
        <w:tc>
          <w:tcPr>
            <w:tcW w:w="876" w:type="dxa"/>
            <w:tcBorders>
              <w:top w:val="nil"/>
              <w:left w:val="nil"/>
              <w:bottom w:val="nil"/>
              <w:right w:val="nil"/>
            </w:tcBorders>
            <w:shd w:val="clear" w:color="auto" w:fill="auto"/>
            <w:noWrap/>
            <w:vAlign w:val="bottom"/>
            <w:hideMark/>
          </w:tcPr>
          <w:p w14:paraId="4B410B1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1.43</w:t>
            </w:r>
          </w:p>
        </w:tc>
        <w:tc>
          <w:tcPr>
            <w:tcW w:w="880" w:type="dxa"/>
            <w:tcBorders>
              <w:top w:val="nil"/>
              <w:left w:val="nil"/>
              <w:bottom w:val="nil"/>
              <w:right w:val="nil"/>
            </w:tcBorders>
            <w:shd w:val="clear" w:color="auto" w:fill="auto"/>
            <w:noWrap/>
            <w:vAlign w:val="bottom"/>
            <w:hideMark/>
          </w:tcPr>
          <w:p w14:paraId="195248D8"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3.16</w:t>
            </w:r>
          </w:p>
        </w:tc>
        <w:tc>
          <w:tcPr>
            <w:tcW w:w="876" w:type="dxa"/>
            <w:tcBorders>
              <w:top w:val="nil"/>
              <w:left w:val="nil"/>
              <w:bottom w:val="nil"/>
              <w:right w:val="nil"/>
            </w:tcBorders>
            <w:shd w:val="clear" w:color="auto" w:fill="auto"/>
            <w:noWrap/>
            <w:vAlign w:val="center"/>
            <w:hideMark/>
          </w:tcPr>
          <w:p w14:paraId="04C14CC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.002</w:t>
            </w:r>
          </w:p>
        </w:tc>
        <w:tc>
          <w:tcPr>
            <w:tcW w:w="1159" w:type="dxa"/>
            <w:tcBorders>
              <w:top w:val="nil"/>
              <w:left w:val="nil"/>
              <w:bottom w:val="nil"/>
              <w:right w:val="nil"/>
            </w:tcBorders>
            <w:shd w:val="clear" w:color="auto" w:fill="auto"/>
            <w:noWrap/>
            <w:hideMark/>
          </w:tcPr>
          <w:p w14:paraId="06AA4A2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.004</w:t>
            </w:r>
          </w:p>
        </w:tc>
        <w:tc>
          <w:tcPr>
            <w:tcW w:w="1762" w:type="dxa"/>
            <w:tcBorders>
              <w:top w:val="nil"/>
              <w:left w:val="nil"/>
              <w:bottom w:val="nil"/>
              <w:right w:val="nil"/>
            </w:tcBorders>
            <w:shd w:val="clear" w:color="auto" w:fill="auto"/>
            <w:noWrap/>
            <w:vAlign w:val="center"/>
            <w:hideMark/>
          </w:tcPr>
          <w:p w14:paraId="4DEA887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Lower</w:t>
            </w:r>
          </w:p>
        </w:tc>
      </w:tr>
      <w:tr w:rsidR="00304A84" w:rsidRPr="00304A84" w14:paraId="6DAE54B9" w14:textId="77777777" w:rsidTr="00AA49CD">
        <w:trPr>
          <w:trHeight w:val="244"/>
        </w:trPr>
        <w:tc>
          <w:tcPr>
            <w:tcW w:w="2482" w:type="dxa"/>
            <w:tcBorders>
              <w:top w:val="nil"/>
              <w:left w:val="nil"/>
              <w:bottom w:val="nil"/>
              <w:right w:val="nil"/>
            </w:tcBorders>
            <w:vAlign w:val="bottom"/>
          </w:tcPr>
          <w:p w14:paraId="275824E3"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nil"/>
              <w:right w:val="nil"/>
            </w:tcBorders>
            <w:shd w:val="clear" w:color="auto" w:fill="auto"/>
            <w:noWrap/>
            <w:vAlign w:val="bottom"/>
            <w:hideMark/>
          </w:tcPr>
          <w:p w14:paraId="7B8BEB8F"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Traditionalism</w:t>
            </w:r>
          </w:p>
        </w:tc>
        <w:tc>
          <w:tcPr>
            <w:tcW w:w="1716" w:type="dxa"/>
            <w:tcBorders>
              <w:top w:val="nil"/>
              <w:left w:val="nil"/>
              <w:bottom w:val="nil"/>
              <w:right w:val="nil"/>
            </w:tcBorders>
            <w:shd w:val="clear" w:color="auto" w:fill="auto"/>
            <w:noWrap/>
            <w:vAlign w:val="bottom"/>
            <w:hideMark/>
          </w:tcPr>
          <w:p w14:paraId="41D8B7A6"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.73</w:t>
            </w:r>
          </w:p>
        </w:tc>
        <w:tc>
          <w:tcPr>
            <w:tcW w:w="876" w:type="dxa"/>
            <w:tcBorders>
              <w:top w:val="nil"/>
              <w:left w:val="nil"/>
              <w:bottom w:val="nil"/>
              <w:right w:val="nil"/>
            </w:tcBorders>
            <w:shd w:val="clear" w:color="auto" w:fill="auto"/>
            <w:noWrap/>
            <w:vAlign w:val="bottom"/>
            <w:hideMark/>
          </w:tcPr>
          <w:p w14:paraId="320A27F5"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1.40</w:t>
            </w:r>
          </w:p>
        </w:tc>
        <w:tc>
          <w:tcPr>
            <w:tcW w:w="880" w:type="dxa"/>
            <w:tcBorders>
              <w:top w:val="nil"/>
              <w:left w:val="nil"/>
              <w:bottom w:val="nil"/>
              <w:right w:val="nil"/>
            </w:tcBorders>
            <w:shd w:val="clear" w:color="auto" w:fill="auto"/>
            <w:noWrap/>
            <w:vAlign w:val="bottom"/>
            <w:hideMark/>
          </w:tcPr>
          <w:p w14:paraId="4AABB4E0"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.52</w:t>
            </w:r>
          </w:p>
        </w:tc>
        <w:tc>
          <w:tcPr>
            <w:tcW w:w="876" w:type="dxa"/>
            <w:tcBorders>
              <w:top w:val="nil"/>
              <w:left w:val="nil"/>
              <w:bottom w:val="nil"/>
              <w:right w:val="nil"/>
            </w:tcBorders>
            <w:shd w:val="clear" w:color="auto" w:fill="auto"/>
            <w:noWrap/>
            <w:vAlign w:val="center"/>
            <w:hideMark/>
          </w:tcPr>
          <w:p w14:paraId="3846CB2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.601</w:t>
            </w:r>
          </w:p>
        </w:tc>
        <w:tc>
          <w:tcPr>
            <w:tcW w:w="1159" w:type="dxa"/>
            <w:tcBorders>
              <w:top w:val="nil"/>
              <w:left w:val="nil"/>
              <w:bottom w:val="nil"/>
              <w:right w:val="nil"/>
            </w:tcBorders>
            <w:shd w:val="clear" w:color="auto" w:fill="auto"/>
            <w:noWrap/>
            <w:hideMark/>
          </w:tcPr>
          <w:p w14:paraId="0EED09A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.601</w:t>
            </w:r>
          </w:p>
        </w:tc>
        <w:tc>
          <w:tcPr>
            <w:tcW w:w="1762" w:type="dxa"/>
            <w:tcBorders>
              <w:top w:val="nil"/>
              <w:left w:val="nil"/>
              <w:bottom w:val="nil"/>
              <w:right w:val="nil"/>
            </w:tcBorders>
            <w:shd w:val="clear" w:color="auto" w:fill="auto"/>
            <w:noWrap/>
            <w:vAlign w:val="center"/>
            <w:hideMark/>
          </w:tcPr>
          <w:p w14:paraId="369783F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r w:rsidR="00304A84" w:rsidRPr="00304A84" w14:paraId="067326D8" w14:textId="77777777" w:rsidTr="00AA49CD">
        <w:trPr>
          <w:trHeight w:val="244"/>
        </w:trPr>
        <w:tc>
          <w:tcPr>
            <w:tcW w:w="2482" w:type="dxa"/>
            <w:tcBorders>
              <w:top w:val="nil"/>
              <w:left w:val="nil"/>
              <w:bottom w:val="single" w:sz="4" w:space="0" w:color="auto"/>
              <w:right w:val="nil"/>
            </w:tcBorders>
            <w:vAlign w:val="bottom"/>
          </w:tcPr>
          <w:p w14:paraId="53F52DAC"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482" w:type="dxa"/>
            <w:tcBorders>
              <w:top w:val="nil"/>
              <w:left w:val="nil"/>
              <w:bottom w:val="single" w:sz="4" w:space="0" w:color="auto"/>
              <w:right w:val="nil"/>
            </w:tcBorders>
            <w:shd w:val="clear" w:color="auto" w:fill="auto"/>
            <w:noWrap/>
            <w:vAlign w:val="bottom"/>
            <w:hideMark/>
          </w:tcPr>
          <w:p w14:paraId="7FE6120C"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Violence</w:t>
            </w:r>
          </w:p>
        </w:tc>
        <w:tc>
          <w:tcPr>
            <w:tcW w:w="1716" w:type="dxa"/>
            <w:tcBorders>
              <w:top w:val="nil"/>
              <w:left w:val="nil"/>
              <w:bottom w:val="single" w:sz="4" w:space="0" w:color="auto"/>
              <w:right w:val="nil"/>
            </w:tcBorders>
            <w:shd w:val="clear" w:color="auto" w:fill="auto"/>
            <w:noWrap/>
            <w:vAlign w:val="bottom"/>
            <w:hideMark/>
          </w:tcPr>
          <w:p w14:paraId="384F4C26" w14:textId="77777777" w:rsidR="00761FBA" w:rsidRPr="00D70F2B" w:rsidRDefault="00761FBA" w:rsidP="00AA49CD">
            <w:pPr>
              <w:spacing w:after="0"/>
              <w:jc w:val="center"/>
              <w:rPr>
                <w:rFonts w:ascii="Times New Roman" w:eastAsia="Times New Roman" w:hAnsi="Times New Roman" w:cs="Times New Roman"/>
                <w:sz w:val="22"/>
                <w:szCs w:val="22"/>
                <w:lang w:eastAsia="en-US"/>
              </w:rPr>
            </w:pPr>
            <w:r w:rsidRPr="000374DF">
              <w:rPr>
                <w:rFonts w:ascii="Times New Roman" w:hAnsi="Times New Roman" w:cs="Times New Roman"/>
                <w:sz w:val="22"/>
                <w:szCs w:val="22"/>
              </w:rPr>
              <w:t>-1.57</w:t>
            </w:r>
          </w:p>
        </w:tc>
        <w:tc>
          <w:tcPr>
            <w:tcW w:w="876" w:type="dxa"/>
            <w:tcBorders>
              <w:top w:val="nil"/>
              <w:left w:val="nil"/>
              <w:bottom w:val="single" w:sz="4" w:space="0" w:color="auto"/>
              <w:right w:val="nil"/>
            </w:tcBorders>
            <w:shd w:val="clear" w:color="auto" w:fill="auto"/>
            <w:noWrap/>
            <w:vAlign w:val="bottom"/>
            <w:hideMark/>
          </w:tcPr>
          <w:p w14:paraId="552915F6"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942799">
              <w:rPr>
                <w:rFonts w:ascii="Times New Roman" w:hAnsi="Times New Roman" w:cs="Times New Roman"/>
                <w:sz w:val="22"/>
                <w:szCs w:val="22"/>
              </w:rPr>
              <w:t>1.44</w:t>
            </w:r>
          </w:p>
        </w:tc>
        <w:tc>
          <w:tcPr>
            <w:tcW w:w="880" w:type="dxa"/>
            <w:tcBorders>
              <w:top w:val="nil"/>
              <w:left w:val="nil"/>
              <w:bottom w:val="single" w:sz="4" w:space="0" w:color="auto"/>
              <w:right w:val="nil"/>
            </w:tcBorders>
            <w:shd w:val="clear" w:color="auto" w:fill="auto"/>
            <w:noWrap/>
            <w:vAlign w:val="bottom"/>
            <w:hideMark/>
          </w:tcPr>
          <w:p w14:paraId="243C5523"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hAnsi="Times New Roman" w:cs="Times New Roman"/>
                <w:sz w:val="22"/>
                <w:szCs w:val="22"/>
              </w:rPr>
              <w:t>-1.09</w:t>
            </w:r>
          </w:p>
        </w:tc>
        <w:tc>
          <w:tcPr>
            <w:tcW w:w="876" w:type="dxa"/>
            <w:tcBorders>
              <w:top w:val="nil"/>
              <w:left w:val="nil"/>
              <w:bottom w:val="single" w:sz="4" w:space="0" w:color="auto"/>
              <w:right w:val="nil"/>
            </w:tcBorders>
            <w:shd w:val="clear" w:color="auto" w:fill="auto"/>
            <w:noWrap/>
            <w:vAlign w:val="center"/>
            <w:hideMark/>
          </w:tcPr>
          <w:p w14:paraId="399AE03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.276</w:t>
            </w:r>
          </w:p>
        </w:tc>
        <w:tc>
          <w:tcPr>
            <w:tcW w:w="1159" w:type="dxa"/>
            <w:tcBorders>
              <w:top w:val="nil"/>
              <w:left w:val="nil"/>
              <w:bottom w:val="single" w:sz="4" w:space="0" w:color="auto"/>
              <w:right w:val="nil"/>
            </w:tcBorders>
            <w:shd w:val="clear" w:color="auto" w:fill="auto"/>
            <w:noWrap/>
            <w:hideMark/>
          </w:tcPr>
          <w:p w14:paraId="0598F9F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.296</w:t>
            </w:r>
          </w:p>
        </w:tc>
        <w:tc>
          <w:tcPr>
            <w:tcW w:w="1762" w:type="dxa"/>
            <w:tcBorders>
              <w:top w:val="nil"/>
              <w:left w:val="nil"/>
              <w:bottom w:val="single" w:sz="4" w:space="0" w:color="auto"/>
              <w:right w:val="nil"/>
            </w:tcBorders>
            <w:shd w:val="clear" w:color="auto" w:fill="auto"/>
            <w:noWrap/>
            <w:vAlign w:val="center"/>
            <w:hideMark/>
          </w:tcPr>
          <w:p w14:paraId="58BA8452"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Unchanged</w:t>
            </w:r>
          </w:p>
        </w:tc>
      </w:tr>
    </w:tbl>
    <w:p w14:paraId="0AA5D2E9" w14:textId="77777777" w:rsidR="00761FBA" w:rsidRPr="00304A84" w:rsidRDefault="00761FBA" w:rsidP="00761FBA">
      <w:pPr>
        <w:rPr>
          <w:rFonts w:ascii="Times New Roman" w:hAnsi="Times New Roman" w:cs="Times New Roman"/>
          <w:sz w:val="22"/>
          <w:szCs w:val="22"/>
        </w:rPr>
        <w:sectPr w:rsidR="00761FBA" w:rsidRPr="00304A84" w:rsidSect="00AA49CD">
          <w:pgSz w:w="15840" w:h="12240" w:orient="landscape"/>
          <w:pgMar w:top="1440" w:right="1440" w:bottom="1440" w:left="1440" w:header="720" w:footer="720" w:gutter="0"/>
          <w:cols w:space="720"/>
          <w:docGrid w:linePitch="233"/>
        </w:sectPr>
      </w:pPr>
      <w:r w:rsidRPr="00B70434">
        <w:rPr>
          <w:rFonts w:ascii="Times New Roman" w:hAnsi="Times New Roman" w:cs="Times New Roman"/>
          <w:i/>
          <w:sz w:val="22"/>
          <w:szCs w:val="22"/>
        </w:rPr>
        <w:t>Note:</w:t>
      </w:r>
      <w:r w:rsidRPr="00003575">
        <w:rPr>
          <w:rFonts w:ascii="Times New Roman" w:hAnsi="Times New Roman" w:cs="Times New Roman"/>
          <w:sz w:val="22"/>
          <w:szCs w:val="22"/>
        </w:rPr>
        <w:t xml:space="preserve"> Rightmost </w:t>
      </w:r>
      <w:r w:rsidRPr="00776638">
        <w:rPr>
          <w:rFonts w:ascii="Times New Roman" w:hAnsi="Times New Roman" w:cs="Times New Roman"/>
          <w:i/>
          <w:sz w:val="22"/>
          <w:szCs w:val="22"/>
        </w:rPr>
        <w:t>p</w:t>
      </w:r>
      <w:r w:rsidRPr="00154E5C">
        <w:rPr>
          <w:rFonts w:ascii="Times New Roman" w:hAnsi="Times New Roman" w:cs="Times New Roman"/>
          <w:sz w:val="22"/>
          <w:szCs w:val="22"/>
        </w:rPr>
        <w:t xml:space="preserve"> value column was adjusted for false discovery rate using </w:t>
      </w:r>
      <w:proofErr w:type="spellStart"/>
      <w:r w:rsidRPr="00154E5C">
        <w:rPr>
          <w:rFonts w:ascii="Times New Roman" w:hAnsi="Times New Roman" w:cs="Times New Roman"/>
          <w:sz w:val="22"/>
          <w:szCs w:val="22"/>
        </w:rPr>
        <w:t>Benjamini</w:t>
      </w:r>
      <w:proofErr w:type="spellEnd"/>
      <w:r w:rsidRPr="00154E5C">
        <w:rPr>
          <w:rFonts w:ascii="Times New Roman" w:hAnsi="Times New Roman" w:cs="Times New Roman"/>
          <w:sz w:val="22"/>
          <w:szCs w:val="22"/>
        </w:rPr>
        <w:t xml:space="preserve">-Hochberg correction. </w:t>
      </w:r>
      <w:proofErr w:type="spellStart"/>
      <w:r w:rsidRPr="00154E5C">
        <w:rPr>
          <w:rFonts w:ascii="Times New Roman" w:hAnsi="Times New Roman" w:cs="Times New Roman"/>
          <w:i/>
          <w:sz w:val="22"/>
          <w:szCs w:val="22"/>
        </w:rPr>
        <w:t>M</w:t>
      </w:r>
      <w:r w:rsidRPr="000374DF">
        <w:rPr>
          <w:rFonts w:ascii="Times New Roman" w:hAnsi="Times New Roman" w:cs="Times New Roman"/>
          <w:i/>
          <w:sz w:val="22"/>
          <w:szCs w:val="22"/>
          <w:vertAlign w:val="subscript"/>
        </w:rPr>
        <w:t>difference</w:t>
      </w:r>
      <w:proofErr w:type="spellEnd"/>
      <w:r w:rsidRPr="00D70F2B">
        <w:rPr>
          <w:rFonts w:ascii="Times New Roman" w:hAnsi="Times New Roman" w:cs="Times New Roman"/>
          <w:sz w:val="22"/>
          <w:szCs w:val="22"/>
        </w:rPr>
        <w:t xml:space="preserve"> was computed by subtracting the mean of retrospective from prospective estimates. Extremeness signifies whether retrospective estimates were: lower (absolute value of retrospective estimates closer to baseline than prospective), greater (absolute value of</w:t>
      </w:r>
      <w:r w:rsidRPr="00942799">
        <w:rPr>
          <w:rFonts w:ascii="Times New Roman" w:hAnsi="Times New Roman" w:cs="Times New Roman"/>
          <w:sz w:val="22"/>
          <w:szCs w:val="22"/>
        </w:rPr>
        <w:t xml:space="preserve"> retrospective estimates farther away from baseline than prospective) or unchanged (no difference between the two types of estimates) as compared to prospective estimates.</w:t>
      </w:r>
    </w:p>
    <w:p w14:paraId="1698EF17" w14:textId="77777777" w:rsidR="00761FBA" w:rsidRPr="000374DF" w:rsidRDefault="00761FBA" w:rsidP="00761FBA">
      <w:pPr>
        <w:rPr>
          <w:rFonts w:ascii="Times New Roman" w:eastAsia="Times New Roman" w:hAnsi="Times New Roman" w:cs="Times New Roman"/>
          <w:b/>
          <w:sz w:val="20"/>
          <w:szCs w:val="20"/>
        </w:rPr>
      </w:pPr>
      <w:r w:rsidRPr="00B70434">
        <w:rPr>
          <w:rFonts w:ascii="Times New Roman" w:eastAsia="Times New Roman" w:hAnsi="Times New Roman" w:cs="Times New Roman"/>
          <w:i/>
          <w:sz w:val="20"/>
          <w:szCs w:val="20"/>
        </w:rPr>
        <w:lastRenderedPageBreak/>
        <w:t xml:space="preserve">Table </w:t>
      </w:r>
      <w:r w:rsidRPr="00003575">
        <w:rPr>
          <w:rFonts w:ascii="Times New Roman" w:eastAsia="Times New Roman" w:hAnsi="Times New Roman" w:cs="Times New Roman"/>
          <w:i/>
          <w:sz w:val="20"/>
          <w:szCs w:val="20"/>
        </w:rPr>
        <w:t>S20.</w:t>
      </w:r>
      <w:r w:rsidRPr="00776638">
        <w:rPr>
          <w:rFonts w:ascii="Times New Roman" w:eastAsia="Times New Roman" w:hAnsi="Times New Roman" w:cs="Times New Roman"/>
          <w:i/>
          <w:sz w:val="20"/>
          <w:szCs w:val="20"/>
        </w:rPr>
        <w:t xml:space="preserve"> </w:t>
      </w:r>
      <w:r w:rsidRPr="00154E5C">
        <w:rPr>
          <w:rFonts w:ascii="Times New Roman" w:eastAsia="Times New Roman" w:hAnsi="Times New Roman" w:cs="Times New Roman"/>
          <w:sz w:val="20"/>
          <w:szCs w:val="20"/>
        </w:rPr>
        <w:t>Comparisons of Prospective and Retrospective Estimates against Actual Change between April 2020 and October 2020 by Sample and Dimension.</w:t>
      </w:r>
    </w:p>
    <w:tbl>
      <w:tblPr>
        <w:tblW w:w="9969" w:type="dxa"/>
        <w:tblLook w:val="04A0" w:firstRow="1" w:lastRow="0" w:firstColumn="1" w:lastColumn="0" w:noHBand="0" w:noVBand="1"/>
      </w:tblPr>
      <w:tblGrid>
        <w:gridCol w:w="983"/>
        <w:gridCol w:w="1620"/>
        <w:gridCol w:w="1440"/>
        <w:gridCol w:w="1035"/>
        <w:gridCol w:w="1464"/>
        <w:gridCol w:w="903"/>
        <w:gridCol w:w="990"/>
        <w:gridCol w:w="719"/>
        <w:gridCol w:w="815"/>
      </w:tblGrid>
      <w:tr w:rsidR="00304A84" w:rsidRPr="00304A84" w14:paraId="0560197F" w14:textId="77777777" w:rsidTr="009326AA">
        <w:trPr>
          <w:trHeight w:val="70"/>
        </w:trPr>
        <w:tc>
          <w:tcPr>
            <w:tcW w:w="983" w:type="dxa"/>
            <w:tcBorders>
              <w:top w:val="single" w:sz="4" w:space="0" w:color="auto"/>
              <w:left w:val="nil"/>
              <w:bottom w:val="single" w:sz="4" w:space="0" w:color="auto"/>
              <w:right w:val="nil"/>
            </w:tcBorders>
            <w:vAlign w:val="bottom"/>
          </w:tcPr>
          <w:p w14:paraId="041912E9" w14:textId="77777777" w:rsidR="00761FBA" w:rsidRPr="00304A84" w:rsidRDefault="00761FBA" w:rsidP="00AA49CD">
            <w:pPr>
              <w:spacing w:after="0"/>
              <w:rPr>
                <w:rFonts w:ascii="Times New Roman" w:eastAsia="Times New Roman" w:hAnsi="Times New Roman" w:cs="Times New Roman"/>
                <w:sz w:val="20"/>
                <w:szCs w:val="20"/>
                <w:lang w:eastAsia="en-US"/>
              </w:rPr>
            </w:pPr>
            <w:r w:rsidRPr="00942799">
              <w:rPr>
                <w:rFonts w:ascii="Times New Roman" w:eastAsia="Times New Roman" w:hAnsi="Times New Roman" w:cs="Times New Roman"/>
                <w:sz w:val="20"/>
                <w:szCs w:val="20"/>
                <w:lang w:eastAsia="en-US"/>
              </w:rPr>
              <w:t>Sample</w:t>
            </w:r>
          </w:p>
        </w:tc>
        <w:tc>
          <w:tcPr>
            <w:tcW w:w="1620" w:type="dxa"/>
            <w:tcBorders>
              <w:top w:val="single" w:sz="4" w:space="0" w:color="auto"/>
              <w:left w:val="nil"/>
              <w:bottom w:val="single" w:sz="4" w:space="0" w:color="auto"/>
              <w:right w:val="nil"/>
            </w:tcBorders>
            <w:shd w:val="clear" w:color="auto" w:fill="auto"/>
            <w:noWrap/>
            <w:vAlign w:val="bottom"/>
            <w:hideMark/>
          </w:tcPr>
          <w:p w14:paraId="50F7280B"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Dimension</w:t>
            </w:r>
          </w:p>
        </w:tc>
        <w:tc>
          <w:tcPr>
            <w:tcW w:w="1440" w:type="dxa"/>
            <w:tcBorders>
              <w:top w:val="single" w:sz="4" w:space="0" w:color="auto"/>
              <w:left w:val="nil"/>
              <w:bottom w:val="single" w:sz="4" w:space="0" w:color="auto"/>
              <w:right w:val="nil"/>
            </w:tcBorders>
            <w:shd w:val="clear" w:color="auto" w:fill="auto"/>
            <w:noWrap/>
            <w:vAlign w:val="bottom"/>
            <w:hideMark/>
          </w:tcPr>
          <w:p w14:paraId="34C81F10"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Estimate Type</w:t>
            </w:r>
          </w:p>
        </w:tc>
        <w:tc>
          <w:tcPr>
            <w:tcW w:w="1035" w:type="dxa"/>
            <w:tcBorders>
              <w:top w:val="single" w:sz="4" w:space="0" w:color="auto"/>
              <w:left w:val="nil"/>
              <w:bottom w:val="single" w:sz="4" w:space="0" w:color="auto"/>
              <w:right w:val="nil"/>
            </w:tcBorders>
            <w:shd w:val="clear" w:color="auto" w:fill="auto"/>
            <w:noWrap/>
            <w:vAlign w:val="bottom"/>
            <w:hideMark/>
          </w:tcPr>
          <w:p w14:paraId="7C5C865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Estimate</w:t>
            </w:r>
          </w:p>
        </w:tc>
        <w:tc>
          <w:tcPr>
            <w:tcW w:w="1464" w:type="dxa"/>
            <w:tcBorders>
              <w:top w:val="single" w:sz="4" w:space="0" w:color="auto"/>
              <w:left w:val="nil"/>
              <w:bottom w:val="single" w:sz="4" w:space="0" w:color="auto"/>
              <w:right w:val="nil"/>
            </w:tcBorders>
            <w:shd w:val="clear" w:color="auto" w:fill="auto"/>
            <w:noWrap/>
            <w:vAlign w:val="bottom"/>
            <w:hideMark/>
          </w:tcPr>
          <w:p w14:paraId="0499EC0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Actual Change</w:t>
            </w:r>
          </w:p>
        </w:tc>
        <w:tc>
          <w:tcPr>
            <w:tcW w:w="903" w:type="dxa"/>
            <w:tcBorders>
              <w:top w:val="single" w:sz="4" w:space="0" w:color="auto"/>
              <w:left w:val="nil"/>
              <w:bottom w:val="single" w:sz="4" w:space="0" w:color="auto"/>
              <w:right w:val="nil"/>
            </w:tcBorders>
            <w:shd w:val="clear" w:color="auto" w:fill="auto"/>
            <w:noWrap/>
            <w:vAlign w:val="bottom"/>
            <w:hideMark/>
          </w:tcPr>
          <w:p w14:paraId="1FFFB1B7"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proofErr w:type="spellStart"/>
            <w:r w:rsidRPr="00304A84">
              <w:rPr>
                <w:rFonts w:ascii="Times New Roman" w:eastAsia="Times New Roman" w:hAnsi="Times New Roman" w:cs="Times New Roman"/>
                <w:i/>
                <w:sz w:val="20"/>
                <w:szCs w:val="20"/>
                <w:lang w:eastAsia="en-US"/>
              </w:rPr>
              <w:t>M</w:t>
            </w:r>
            <w:r w:rsidRPr="00304A84">
              <w:rPr>
                <w:rFonts w:ascii="Times New Roman" w:eastAsia="Times New Roman" w:hAnsi="Times New Roman" w:cs="Times New Roman"/>
                <w:i/>
                <w:sz w:val="20"/>
                <w:szCs w:val="20"/>
                <w:vertAlign w:val="subscript"/>
                <w:lang w:eastAsia="en-US"/>
              </w:rPr>
              <w:t>difference</w:t>
            </w:r>
            <w:proofErr w:type="spellEnd"/>
          </w:p>
        </w:tc>
        <w:tc>
          <w:tcPr>
            <w:tcW w:w="990" w:type="dxa"/>
            <w:tcBorders>
              <w:top w:val="single" w:sz="4" w:space="0" w:color="auto"/>
              <w:left w:val="nil"/>
              <w:bottom w:val="single" w:sz="4" w:space="0" w:color="auto"/>
              <w:right w:val="nil"/>
            </w:tcBorders>
            <w:shd w:val="clear" w:color="auto" w:fill="auto"/>
            <w:noWrap/>
            <w:vAlign w:val="bottom"/>
            <w:hideMark/>
          </w:tcPr>
          <w:p w14:paraId="2F517AAB"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t</w:t>
            </w:r>
          </w:p>
        </w:tc>
        <w:tc>
          <w:tcPr>
            <w:tcW w:w="719" w:type="dxa"/>
            <w:tcBorders>
              <w:top w:val="single" w:sz="4" w:space="0" w:color="auto"/>
              <w:left w:val="nil"/>
              <w:bottom w:val="single" w:sz="4" w:space="0" w:color="auto"/>
              <w:right w:val="nil"/>
            </w:tcBorders>
            <w:shd w:val="clear" w:color="auto" w:fill="auto"/>
            <w:noWrap/>
            <w:vAlign w:val="bottom"/>
            <w:hideMark/>
          </w:tcPr>
          <w:p w14:paraId="63DBCD02"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p</w:t>
            </w:r>
          </w:p>
        </w:tc>
        <w:tc>
          <w:tcPr>
            <w:tcW w:w="815" w:type="dxa"/>
            <w:tcBorders>
              <w:top w:val="single" w:sz="4" w:space="0" w:color="auto"/>
              <w:left w:val="nil"/>
              <w:bottom w:val="single" w:sz="4" w:space="0" w:color="auto"/>
              <w:right w:val="nil"/>
            </w:tcBorders>
            <w:shd w:val="clear" w:color="auto" w:fill="auto"/>
            <w:noWrap/>
            <w:vAlign w:val="bottom"/>
            <w:hideMark/>
          </w:tcPr>
          <w:p w14:paraId="0254AC3C"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p*</w:t>
            </w:r>
          </w:p>
        </w:tc>
      </w:tr>
      <w:tr w:rsidR="00304A84" w:rsidRPr="00304A84" w14:paraId="0B3AEA0E" w14:textId="77777777" w:rsidTr="009326AA">
        <w:trPr>
          <w:trHeight w:val="70"/>
        </w:trPr>
        <w:tc>
          <w:tcPr>
            <w:tcW w:w="983" w:type="dxa"/>
            <w:vMerge w:val="restart"/>
            <w:tcBorders>
              <w:top w:val="nil"/>
              <w:left w:val="nil"/>
              <w:right w:val="nil"/>
            </w:tcBorders>
          </w:tcPr>
          <w:p w14:paraId="52BECA3F" w14:textId="77777777" w:rsidR="00761FBA" w:rsidRPr="00003575" w:rsidRDefault="00761FBA" w:rsidP="00AA49CD">
            <w:pPr>
              <w:spacing w:after="0"/>
              <w:rPr>
                <w:rFonts w:ascii="Times New Roman" w:eastAsia="Times New Roman" w:hAnsi="Times New Roman" w:cs="Times New Roman"/>
                <w:sz w:val="20"/>
                <w:szCs w:val="20"/>
                <w:lang w:eastAsia="en-US"/>
              </w:rPr>
            </w:pPr>
            <w:r w:rsidRPr="00B70434">
              <w:rPr>
                <w:rFonts w:ascii="Times New Roman" w:eastAsia="Times New Roman" w:hAnsi="Times New Roman" w:cs="Times New Roman"/>
                <w:sz w:val="20"/>
                <w:szCs w:val="20"/>
                <w:lang w:eastAsia="en-US"/>
              </w:rPr>
              <w:t>Lay People</w:t>
            </w:r>
          </w:p>
        </w:tc>
        <w:tc>
          <w:tcPr>
            <w:tcW w:w="1620" w:type="dxa"/>
            <w:vMerge w:val="restart"/>
            <w:tcBorders>
              <w:top w:val="nil"/>
              <w:left w:val="nil"/>
              <w:right w:val="nil"/>
            </w:tcBorders>
            <w:shd w:val="clear" w:color="auto" w:fill="auto"/>
            <w:noWrap/>
            <w:hideMark/>
          </w:tcPr>
          <w:p w14:paraId="7C61AAB1" w14:textId="77777777" w:rsidR="00761FBA" w:rsidRPr="00154E5C" w:rsidRDefault="00761FBA" w:rsidP="00AA49CD">
            <w:pPr>
              <w:spacing w:after="0"/>
              <w:rPr>
                <w:rFonts w:ascii="Times New Roman" w:eastAsia="Times New Roman" w:hAnsi="Times New Roman" w:cs="Times New Roman"/>
                <w:sz w:val="20"/>
                <w:szCs w:val="20"/>
                <w:lang w:eastAsia="en-US"/>
              </w:rPr>
            </w:pPr>
            <w:r w:rsidRPr="00776638">
              <w:rPr>
                <w:rFonts w:ascii="Times New Roman" w:eastAsia="Times New Roman" w:hAnsi="Times New Roman" w:cs="Times New Roman"/>
                <w:sz w:val="20"/>
                <w:szCs w:val="20"/>
                <w:lang w:eastAsia="en-US"/>
              </w:rPr>
              <w:t>Depression</w:t>
            </w:r>
          </w:p>
        </w:tc>
        <w:tc>
          <w:tcPr>
            <w:tcW w:w="1440" w:type="dxa"/>
            <w:tcBorders>
              <w:top w:val="nil"/>
              <w:left w:val="nil"/>
              <w:bottom w:val="nil"/>
              <w:right w:val="nil"/>
            </w:tcBorders>
            <w:shd w:val="clear" w:color="auto" w:fill="auto"/>
            <w:noWrap/>
            <w:vAlign w:val="center"/>
            <w:hideMark/>
          </w:tcPr>
          <w:p w14:paraId="49DE34B9" w14:textId="77777777" w:rsidR="00761FBA" w:rsidRPr="00D70F2B" w:rsidRDefault="00761FBA" w:rsidP="00AA49CD">
            <w:pPr>
              <w:spacing w:after="0"/>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6C9970C0"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16.76</w:t>
            </w:r>
          </w:p>
        </w:tc>
        <w:tc>
          <w:tcPr>
            <w:tcW w:w="1464" w:type="dxa"/>
            <w:tcBorders>
              <w:top w:val="nil"/>
              <w:left w:val="nil"/>
              <w:bottom w:val="nil"/>
              <w:right w:val="nil"/>
            </w:tcBorders>
            <w:shd w:val="clear" w:color="auto" w:fill="auto"/>
            <w:noWrap/>
            <w:hideMark/>
          </w:tcPr>
          <w:p w14:paraId="558763E5"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2.50</w:t>
            </w:r>
          </w:p>
        </w:tc>
        <w:tc>
          <w:tcPr>
            <w:tcW w:w="903" w:type="dxa"/>
            <w:tcBorders>
              <w:top w:val="nil"/>
              <w:left w:val="nil"/>
              <w:bottom w:val="nil"/>
              <w:right w:val="nil"/>
            </w:tcBorders>
            <w:shd w:val="clear" w:color="auto" w:fill="auto"/>
            <w:noWrap/>
            <w:hideMark/>
          </w:tcPr>
          <w:p w14:paraId="461022A1"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14.26</w:t>
            </w:r>
          </w:p>
        </w:tc>
        <w:tc>
          <w:tcPr>
            <w:tcW w:w="990" w:type="dxa"/>
            <w:tcBorders>
              <w:top w:val="nil"/>
              <w:left w:val="nil"/>
              <w:bottom w:val="nil"/>
              <w:right w:val="nil"/>
            </w:tcBorders>
            <w:shd w:val="clear" w:color="auto" w:fill="auto"/>
            <w:noWrap/>
            <w:hideMark/>
          </w:tcPr>
          <w:p w14:paraId="740D5D8A"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13.88</w:t>
            </w:r>
          </w:p>
        </w:tc>
        <w:tc>
          <w:tcPr>
            <w:tcW w:w="719" w:type="dxa"/>
            <w:tcBorders>
              <w:top w:val="nil"/>
              <w:left w:val="nil"/>
              <w:bottom w:val="nil"/>
              <w:right w:val="nil"/>
            </w:tcBorders>
            <w:shd w:val="clear" w:color="auto" w:fill="auto"/>
            <w:noWrap/>
            <w:hideMark/>
          </w:tcPr>
          <w:p w14:paraId="3FCA7C48"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560EA774"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304A84" w:rsidRPr="00304A84" w14:paraId="570DBB40" w14:textId="77777777" w:rsidTr="009326AA">
        <w:trPr>
          <w:trHeight w:val="80"/>
        </w:trPr>
        <w:tc>
          <w:tcPr>
            <w:tcW w:w="983" w:type="dxa"/>
            <w:vMerge/>
            <w:tcBorders>
              <w:left w:val="nil"/>
              <w:right w:val="nil"/>
            </w:tcBorders>
          </w:tcPr>
          <w:p w14:paraId="6E31D78D" w14:textId="77777777" w:rsidR="00761FBA" w:rsidRPr="00304A84" w:rsidRDefault="00761FBA" w:rsidP="00AA49CD">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tcPr>
          <w:p w14:paraId="09272C78" w14:textId="77777777" w:rsidR="00761FBA" w:rsidRPr="00304A84" w:rsidRDefault="00761FBA" w:rsidP="00AA49CD">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3EE1AEF7"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hideMark/>
          </w:tcPr>
          <w:p w14:paraId="73021C7C"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24.09</w:t>
            </w:r>
          </w:p>
        </w:tc>
        <w:tc>
          <w:tcPr>
            <w:tcW w:w="1464" w:type="dxa"/>
            <w:tcBorders>
              <w:top w:val="nil"/>
              <w:left w:val="nil"/>
              <w:bottom w:val="nil"/>
              <w:right w:val="nil"/>
            </w:tcBorders>
            <w:shd w:val="clear" w:color="auto" w:fill="auto"/>
            <w:noWrap/>
            <w:hideMark/>
          </w:tcPr>
          <w:p w14:paraId="330BAA52"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2.50</w:t>
            </w:r>
          </w:p>
        </w:tc>
        <w:tc>
          <w:tcPr>
            <w:tcW w:w="903" w:type="dxa"/>
            <w:tcBorders>
              <w:top w:val="nil"/>
              <w:left w:val="nil"/>
              <w:bottom w:val="nil"/>
              <w:right w:val="nil"/>
            </w:tcBorders>
            <w:shd w:val="clear" w:color="auto" w:fill="auto"/>
            <w:noWrap/>
            <w:hideMark/>
          </w:tcPr>
          <w:p w14:paraId="6191ED92"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21.59</w:t>
            </w:r>
          </w:p>
        </w:tc>
        <w:tc>
          <w:tcPr>
            <w:tcW w:w="990" w:type="dxa"/>
            <w:tcBorders>
              <w:top w:val="nil"/>
              <w:left w:val="nil"/>
              <w:bottom w:val="nil"/>
              <w:right w:val="nil"/>
            </w:tcBorders>
            <w:shd w:val="clear" w:color="auto" w:fill="auto"/>
            <w:noWrap/>
            <w:hideMark/>
          </w:tcPr>
          <w:p w14:paraId="3653D574"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24.98</w:t>
            </w:r>
          </w:p>
        </w:tc>
        <w:tc>
          <w:tcPr>
            <w:tcW w:w="719" w:type="dxa"/>
            <w:tcBorders>
              <w:top w:val="nil"/>
              <w:left w:val="nil"/>
              <w:bottom w:val="nil"/>
              <w:right w:val="nil"/>
            </w:tcBorders>
            <w:shd w:val="clear" w:color="auto" w:fill="auto"/>
            <w:noWrap/>
            <w:hideMark/>
          </w:tcPr>
          <w:p w14:paraId="49308DB2"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66B8B53C"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304A84" w:rsidRPr="00304A84" w14:paraId="5D8C3F87" w14:textId="77777777" w:rsidTr="009326AA">
        <w:trPr>
          <w:trHeight w:val="80"/>
        </w:trPr>
        <w:tc>
          <w:tcPr>
            <w:tcW w:w="983" w:type="dxa"/>
            <w:vMerge/>
            <w:tcBorders>
              <w:left w:val="nil"/>
              <w:right w:val="nil"/>
            </w:tcBorders>
          </w:tcPr>
          <w:p w14:paraId="44D57B23" w14:textId="77777777" w:rsidR="00761FBA" w:rsidRPr="00304A84" w:rsidRDefault="00761FBA" w:rsidP="00AA49CD">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CE1D557"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Life Satisfaction</w:t>
            </w:r>
          </w:p>
        </w:tc>
        <w:tc>
          <w:tcPr>
            <w:tcW w:w="1440" w:type="dxa"/>
            <w:tcBorders>
              <w:top w:val="nil"/>
              <w:left w:val="nil"/>
              <w:bottom w:val="nil"/>
              <w:right w:val="nil"/>
            </w:tcBorders>
            <w:shd w:val="clear" w:color="auto" w:fill="auto"/>
            <w:noWrap/>
            <w:vAlign w:val="center"/>
            <w:hideMark/>
          </w:tcPr>
          <w:p w14:paraId="0EC24C77"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4EFC2D3F"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-9.51</w:t>
            </w:r>
          </w:p>
        </w:tc>
        <w:tc>
          <w:tcPr>
            <w:tcW w:w="1464" w:type="dxa"/>
            <w:tcBorders>
              <w:top w:val="nil"/>
              <w:left w:val="nil"/>
              <w:bottom w:val="nil"/>
              <w:right w:val="nil"/>
            </w:tcBorders>
            <w:shd w:val="clear" w:color="auto" w:fill="auto"/>
            <w:noWrap/>
            <w:hideMark/>
          </w:tcPr>
          <w:p w14:paraId="3B60B6AF"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084D2787"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10.51</w:t>
            </w:r>
          </w:p>
        </w:tc>
        <w:tc>
          <w:tcPr>
            <w:tcW w:w="990" w:type="dxa"/>
            <w:tcBorders>
              <w:top w:val="nil"/>
              <w:left w:val="nil"/>
              <w:bottom w:val="nil"/>
              <w:right w:val="nil"/>
            </w:tcBorders>
            <w:shd w:val="clear" w:color="auto" w:fill="auto"/>
            <w:noWrap/>
            <w:hideMark/>
          </w:tcPr>
          <w:p w14:paraId="12F21241"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-9.39</w:t>
            </w:r>
          </w:p>
        </w:tc>
        <w:tc>
          <w:tcPr>
            <w:tcW w:w="719" w:type="dxa"/>
            <w:tcBorders>
              <w:top w:val="nil"/>
              <w:left w:val="nil"/>
              <w:bottom w:val="nil"/>
              <w:right w:val="nil"/>
            </w:tcBorders>
            <w:shd w:val="clear" w:color="auto" w:fill="auto"/>
            <w:noWrap/>
            <w:hideMark/>
          </w:tcPr>
          <w:p w14:paraId="6BB30188"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4D4EA7E8"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304A84" w:rsidRPr="00304A84" w14:paraId="5E5134C4" w14:textId="77777777" w:rsidTr="009326AA">
        <w:trPr>
          <w:trHeight w:val="80"/>
        </w:trPr>
        <w:tc>
          <w:tcPr>
            <w:tcW w:w="983" w:type="dxa"/>
            <w:vMerge/>
            <w:tcBorders>
              <w:left w:val="nil"/>
              <w:right w:val="nil"/>
            </w:tcBorders>
          </w:tcPr>
          <w:p w14:paraId="686E0C7C" w14:textId="77777777" w:rsidR="00761FBA" w:rsidRPr="00304A84" w:rsidRDefault="00761FBA" w:rsidP="00AA49CD">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60E1E735" w14:textId="77777777" w:rsidR="00761FBA" w:rsidRPr="00304A84" w:rsidRDefault="00761FBA" w:rsidP="00AA49CD">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556FC740"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hideMark/>
          </w:tcPr>
          <w:p w14:paraId="3C3BCAC7"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-18.83</w:t>
            </w:r>
          </w:p>
        </w:tc>
        <w:tc>
          <w:tcPr>
            <w:tcW w:w="1464" w:type="dxa"/>
            <w:tcBorders>
              <w:top w:val="nil"/>
              <w:left w:val="nil"/>
              <w:bottom w:val="nil"/>
              <w:right w:val="nil"/>
            </w:tcBorders>
            <w:shd w:val="clear" w:color="auto" w:fill="auto"/>
            <w:noWrap/>
            <w:hideMark/>
          </w:tcPr>
          <w:p w14:paraId="5CDEF6AE"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70AA4880"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19.83</w:t>
            </w:r>
          </w:p>
        </w:tc>
        <w:tc>
          <w:tcPr>
            <w:tcW w:w="990" w:type="dxa"/>
            <w:tcBorders>
              <w:top w:val="nil"/>
              <w:left w:val="nil"/>
              <w:bottom w:val="nil"/>
              <w:right w:val="nil"/>
            </w:tcBorders>
            <w:shd w:val="clear" w:color="auto" w:fill="auto"/>
            <w:noWrap/>
            <w:hideMark/>
          </w:tcPr>
          <w:p w14:paraId="4FAC47CA"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-19.45</w:t>
            </w:r>
          </w:p>
        </w:tc>
        <w:tc>
          <w:tcPr>
            <w:tcW w:w="719" w:type="dxa"/>
            <w:tcBorders>
              <w:top w:val="nil"/>
              <w:left w:val="nil"/>
              <w:bottom w:val="nil"/>
              <w:right w:val="nil"/>
            </w:tcBorders>
            <w:shd w:val="clear" w:color="auto" w:fill="auto"/>
            <w:noWrap/>
            <w:hideMark/>
          </w:tcPr>
          <w:p w14:paraId="1F4B02CD"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1BB733F6"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304A84" w:rsidRPr="00304A84" w14:paraId="571CCFD5" w14:textId="77777777" w:rsidTr="009326AA">
        <w:trPr>
          <w:trHeight w:val="80"/>
        </w:trPr>
        <w:tc>
          <w:tcPr>
            <w:tcW w:w="983" w:type="dxa"/>
            <w:vMerge/>
            <w:tcBorders>
              <w:left w:val="nil"/>
              <w:right w:val="nil"/>
            </w:tcBorders>
          </w:tcPr>
          <w:p w14:paraId="6C621938" w14:textId="77777777" w:rsidR="00761FBA" w:rsidRPr="00304A84" w:rsidRDefault="00761FBA" w:rsidP="00AA49CD">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0A6E6744"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Implicit Prejudice</w:t>
            </w:r>
          </w:p>
          <w:p w14:paraId="487C6129"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Explicit Prejudice</w:t>
            </w:r>
          </w:p>
        </w:tc>
        <w:tc>
          <w:tcPr>
            <w:tcW w:w="1440" w:type="dxa"/>
            <w:tcBorders>
              <w:top w:val="nil"/>
              <w:left w:val="nil"/>
              <w:bottom w:val="nil"/>
              <w:right w:val="nil"/>
            </w:tcBorders>
            <w:shd w:val="clear" w:color="auto" w:fill="auto"/>
            <w:noWrap/>
            <w:vAlign w:val="center"/>
            <w:hideMark/>
          </w:tcPr>
          <w:p w14:paraId="66A84A58"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6138F3C0"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7.85</w:t>
            </w:r>
          </w:p>
        </w:tc>
        <w:tc>
          <w:tcPr>
            <w:tcW w:w="1464" w:type="dxa"/>
            <w:tcBorders>
              <w:top w:val="nil"/>
              <w:left w:val="nil"/>
              <w:bottom w:val="nil"/>
              <w:right w:val="nil"/>
            </w:tcBorders>
            <w:shd w:val="clear" w:color="auto" w:fill="auto"/>
            <w:noWrap/>
            <w:hideMark/>
          </w:tcPr>
          <w:p w14:paraId="60EBE829" w14:textId="130AB335"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-6.</w:t>
            </w:r>
            <w:r w:rsidR="009326AA">
              <w:rPr>
                <w:rFonts w:ascii="Times New Roman" w:hAnsi="Times New Roman" w:cs="Times New Roman"/>
                <w:sz w:val="20"/>
                <w:szCs w:val="20"/>
              </w:rPr>
              <w:t>20</w:t>
            </w:r>
          </w:p>
        </w:tc>
        <w:tc>
          <w:tcPr>
            <w:tcW w:w="903" w:type="dxa"/>
            <w:tcBorders>
              <w:top w:val="nil"/>
              <w:left w:val="nil"/>
              <w:bottom w:val="nil"/>
              <w:right w:val="nil"/>
            </w:tcBorders>
            <w:shd w:val="clear" w:color="auto" w:fill="auto"/>
            <w:noWrap/>
            <w:hideMark/>
          </w:tcPr>
          <w:p w14:paraId="55365DCF"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14.35</w:t>
            </w:r>
          </w:p>
        </w:tc>
        <w:tc>
          <w:tcPr>
            <w:tcW w:w="990" w:type="dxa"/>
            <w:tcBorders>
              <w:top w:val="nil"/>
              <w:left w:val="nil"/>
              <w:bottom w:val="nil"/>
              <w:right w:val="nil"/>
            </w:tcBorders>
            <w:shd w:val="clear" w:color="auto" w:fill="auto"/>
            <w:noWrap/>
            <w:hideMark/>
          </w:tcPr>
          <w:p w14:paraId="21B9C423"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16.24</w:t>
            </w:r>
          </w:p>
        </w:tc>
        <w:tc>
          <w:tcPr>
            <w:tcW w:w="719" w:type="dxa"/>
            <w:tcBorders>
              <w:top w:val="nil"/>
              <w:left w:val="nil"/>
              <w:bottom w:val="nil"/>
              <w:right w:val="nil"/>
            </w:tcBorders>
            <w:shd w:val="clear" w:color="auto" w:fill="auto"/>
            <w:noWrap/>
            <w:hideMark/>
          </w:tcPr>
          <w:p w14:paraId="6EA648CE"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7C43FBB9" w14:textId="77777777" w:rsidR="00761FBA" w:rsidRPr="00304A84" w:rsidRDefault="00761FBA" w:rsidP="00AA49CD">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6E29D67F" w14:textId="77777777" w:rsidTr="009326AA">
        <w:trPr>
          <w:trHeight w:val="80"/>
        </w:trPr>
        <w:tc>
          <w:tcPr>
            <w:tcW w:w="983" w:type="dxa"/>
            <w:vMerge/>
            <w:tcBorders>
              <w:left w:val="nil"/>
              <w:right w:val="nil"/>
            </w:tcBorders>
          </w:tcPr>
          <w:p w14:paraId="15D43DCA"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top w:val="nil"/>
              <w:left w:val="nil"/>
              <w:right w:val="nil"/>
            </w:tcBorders>
            <w:shd w:val="clear" w:color="auto" w:fill="auto"/>
            <w:noWrap/>
          </w:tcPr>
          <w:p w14:paraId="0A5326A8"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32FEBE51" w14:textId="419D2459" w:rsidR="009326AA" w:rsidRPr="00304A84" w:rsidRDefault="009326AA" w:rsidP="009326AA">
            <w:pPr>
              <w:spacing w:after="0"/>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tcPr>
          <w:p w14:paraId="71D8079C" w14:textId="183196AD" w:rsidR="009326AA" w:rsidRPr="00304A84" w:rsidRDefault="009326AA" w:rsidP="009326AA">
            <w:pPr>
              <w:spacing w:after="0"/>
              <w:jc w:val="right"/>
              <w:rPr>
                <w:rFonts w:ascii="Times New Roman" w:hAnsi="Times New Roman" w:cs="Times New Roman"/>
                <w:sz w:val="20"/>
                <w:szCs w:val="20"/>
              </w:rPr>
            </w:pPr>
            <w:r>
              <w:rPr>
                <w:rFonts w:ascii="Times New Roman" w:hAnsi="Times New Roman" w:cs="Times New Roman"/>
                <w:sz w:val="20"/>
                <w:szCs w:val="20"/>
              </w:rPr>
              <w:t>12.37</w:t>
            </w:r>
          </w:p>
        </w:tc>
        <w:tc>
          <w:tcPr>
            <w:tcW w:w="1464" w:type="dxa"/>
            <w:tcBorders>
              <w:top w:val="nil"/>
              <w:left w:val="nil"/>
              <w:bottom w:val="nil"/>
              <w:right w:val="nil"/>
            </w:tcBorders>
            <w:shd w:val="clear" w:color="auto" w:fill="auto"/>
            <w:noWrap/>
          </w:tcPr>
          <w:p w14:paraId="07A8D1E1" w14:textId="738192D4" w:rsidR="009326AA" w:rsidRPr="00304A84" w:rsidRDefault="009326AA" w:rsidP="009326AA">
            <w:pPr>
              <w:spacing w:after="0"/>
              <w:jc w:val="right"/>
              <w:rPr>
                <w:rFonts w:ascii="Times New Roman" w:hAnsi="Times New Roman" w:cs="Times New Roman"/>
                <w:sz w:val="20"/>
                <w:szCs w:val="20"/>
              </w:rPr>
            </w:pPr>
            <w:r>
              <w:rPr>
                <w:rFonts w:ascii="Times New Roman" w:hAnsi="Times New Roman" w:cs="Times New Roman"/>
                <w:sz w:val="20"/>
                <w:szCs w:val="20"/>
              </w:rPr>
              <w:t>-6.20</w:t>
            </w:r>
          </w:p>
        </w:tc>
        <w:tc>
          <w:tcPr>
            <w:tcW w:w="903" w:type="dxa"/>
            <w:tcBorders>
              <w:top w:val="nil"/>
              <w:left w:val="nil"/>
              <w:bottom w:val="nil"/>
              <w:right w:val="nil"/>
            </w:tcBorders>
            <w:shd w:val="clear" w:color="auto" w:fill="auto"/>
            <w:noWrap/>
          </w:tcPr>
          <w:p w14:paraId="72884EEC" w14:textId="5201D5D6" w:rsidR="009326AA" w:rsidRPr="00304A84" w:rsidRDefault="009326AA" w:rsidP="009326AA">
            <w:pPr>
              <w:spacing w:after="0"/>
              <w:jc w:val="right"/>
              <w:rPr>
                <w:rFonts w:ascii="Times New Roman" w:hAnsi="Times New Roman" w:cs="Times New Roman"/>
                <w:sz w:val="20"/>
                <w:szCs w:val="20"/>
              </w:rPr>
            </w:pPr>
            <w:r>
              <w:rPr>
                <w:rFonts w:ascii="Times New Roman" w:hAnsi="Times New Roman" w:cs="Times New Roman"/>
                <w:sz w:val="20"/>
                <w:szCs w:val="20"/>
              </w:rPr>
              <w:t>18.57</w:t>
            </w:r>
          </w:p>
        </w:tc>
        <w:tc>
          <w:tcPr>
            <w:tcW w:w="990" w:type="dxa"/>
            <w:tcBorders>
              <w:top w:val="nil"/>
              <w:left w:val="nil"/>
              <w:bottom w:val="nil"/>
              <w:right w:val="nil"/>
            </w:tcBorders>
            <w:shd w:val="clear" w:color="auto" w:fill="auto"/>
            <w:noWrap/>
          </w:tcPr>
          <w:p w14:paraId="724897B0" w14:textId="62642210" w:rsidR="009326AA" w:rsidRPr="00304A84" w:rsidRDefault="009326AA" w:rsidP="009326AA">
            <w:pPr>
              <w:spacing w:after="0"/>
              <w:jc w:val="right"/>
              <w:rPr>
                <w:rFonts w:ascii="Times New Roman" w:hAnsi="Times New Roman" w:cs="Times New Roman"/>
                <w:sz w:val="20"/>
                <w:szCs w:val="20"/>
              </w:rPr>
            </w:pPr>
            <w:r>
              <w:rPr>
                <w:rFonts w:ascii="Times New Roman" w:hAnsi="Times New Roman" w:cs="Times New Roman"/>
                <w:sz w:val="20"/>
                <w:szCs w:val="20"/>
              </w:rPr>
              <w:t>19.26</w:t>
            </w:r>
          </w:p>
        </w:tc>
        <w:tc>
          <w:tcPr>
            <w:tcW w:w="719" w:type="dxa"/>
            <w:tcBorders>
              <w:top w:val="nil"/>
              <w:left w:val="nil"/>
              <w:bottom w:val="nil"/>
              <w:right w:val="nil"/>
            </w:tcBorders>
            <w:shd w:val="clear" w:color="auto" w:fill="auto"/>
            <w:noWrap/>
          </w:tcPr>
          <w:p w14:paraId="65F020C3" w14:textId="0F32A684"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4825D359" w14:textId="252ADEA3"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0624E2BD" w14:textId="77777777" w:rsidTr="009326AA">
        <w:trPr>
          <w:trHeight w:val="80"/>
        </w:trPr>
        <w:tc>
          <w:tcPr>
            <w:tcW w:w="983" w:type="dxa"/>
            <w:vMerge/>
            <w:tcBorders>
              <w:left w:val="nil"/>
              <w:right w:val="nil"/>
            </w:tcBorders>
          </w:tcPr>
          <w:p w14:paraId="075E0050"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top w:val="nil"/>
              <w:left w:val="nil"/>
              <w:right w:val="nil"/>
            </w:tcBorders>
            <w:shd w:val="clear" w:color="auto" w:fill="auto"/>
            <w:noWrap/>
          </w:tcPr>
          <w:p w14:paraId="3C3EC00D"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4E5A7509"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tcPr>
          <w:p w14:paraId="7F48AA97"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8.25</w:t>
            </w:r>
          </w:p>
        </w:tc>
        <w:tc>
          <w:tcPr>
            <w:tcW w:w="1464" w:type="dxa"/>
            <w:tcBorders>
              <w:top w:val="nil"/>
              <w:left w:val="nil"/>
              <w:bottom w:val="nil"/>
              <w:right w:val="nil"/>
            </w:tcBorders>
            <w:shd w:val="clear" w:color="auto" w:fill="auto"/>
            <w:noWrap/>
          </w:tcPr>
          <w:p w14:paraId="21C55845" w14:textId="78ABCE08"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-51.00</w:t>
            </w:r>
          </w:p>
        </w:tc>
        <w:tc>
          <w:tcPr>
            <w:tcW w:w="903" w:type="dxa"/>
            <w:tcBorders>
              <w:top w:val="nil"/>
              <w:left w:val="nil"/>
              <w:bottom w:val="nil"/>
              <w:right w:val="nil"/>
            </w:tcBorders>
            <w:shd w:val="clear" w:color="auto" w:fill="auto"/>
            <w:noWrap/>
          </w:tcPr>
          <w:p w14:paraId="2AD81AD2"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59.25</w:t>
            </w:r>
          </w:p>
        </w:tc>
        <w:tc>
          <w:tcPr>
            <w:tcW w:w="990" w:type="dxa"/>
            <w:tcBorders>
              <w:top w:val="nil"/>
              <w:left w:val="nil"/>
              <w:bottom w:val="nil"/>
              <w:right w:val="nil"/>
            </w:tcBorders>
            <w:shd w:val="clear" w:color="auto" w:fill="auto"/>
            <w:noWrap/>
          </w:tcPr>
          <w:p w14:paraId="3F89B644"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66.07</w:t>
            </w:r>
          </w:p>
        </w:tc>
        <w:tc>
          <w:tcPr>
            <w:tcW w:w="719" w:type="dxa"/>
            <w:tcBorders>
              <w:top w:val="nil"/>
              <w:left w:val="nil"/>
              <w:bottom w:val="nil"/>
              <w:right w:val="nil"/>
            </w:tcBorders>
            <w:shd w:val="clear" w:color="auto" w:fill="auto"/>
            <w:noWrap/>
          </w:tcPr>
          <w:p w14:paraId="21222F96"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37886203"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eastAsia="Times New Roman" w:hAnsi="Times New Roman" w:cs="Times New Roman"/>
                <w:sz w:val="20"/>
                <w:szCs w:val="20"/>
                <w:lang w:eastAsia="en-US"/>
              </w:rPr>
              <w:t>&lt;.001</w:t>
            </w:r>
          </w:p>
        </w:tc>
      </w:tr>
      <w:tr w:rsidR="009326AA" w:rsidRPr="00304A84" w14:paraId="150E741D" w14:textId="77777777" w:rsidTr="009326AA">
        <w:trPr>
          <w:trHeight w:val="80"/>
        </w:trPr>
        <w:tc>
          <w:tcPr>
            <w:tcW w:w="983" w:type="dxa"/>
            <w:vMerge/>
            <w:tcBorders>
              <w:left w:val="nil"/>
              <w:right w:val="nil"/>
            </w:tcBorders>
          </w:tcPr>
          <w:p w14:paraId="501B1160"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top w:val="nil"/>
              <w:left w:val="nil"/>
              <w:right w:val="nil"/>
            </w:tcBorders>
            <w:shd w:val="clear" w:color="auto" w:fill="auto"/>
            <w:noWrap/>
          </w:tcPr>
          <w:p w14:paraId="397669DD"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0EC822E6"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tcPr>
          <w:p w14:paraId="2EEF7C57"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10.04</w:t>
            </w:r>
          </w:p>
        </w:tc>
        <w:tc>
          <w:tcPr>
            <w:tcW w:w="1464" w:type="dxa"/>
            <w:tcBorders>
              <w:top w:val="nil"/>
              <w:left w:val="nil"/>
              <w:bottom w:val="nil"/>
              <w:right w:val="nil"/>
            </w:tcBorders>
            <w:shd w:val="clear" w:color="auto" w:fill="auto"/>
            <w:noWrap/>
          </w:tcPr>
          <w:p w14:paraId="3481E495"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-51.00</w:t>
            </w:r>
          </w:p>
        </w:tc>
        <w:tc>
          <w:tcPr>
            <w:tcW w:w="903" w:type="dxa"/>
            <w:tcBorders>
              <w:top w:val="nil"/>
              <w:left w:val="nil"/>
              <w:bottom w:val="nil"/>
              <w:right w:val="nil"/>
            </w:tcBorders>
            <w:shd w:val="clear" w:color="auto" w:fill="auto"/>
            <w:noWrap/>
          </w:tcPr>
          <w:p w14:paraId="762AECD6"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61.04</w:t>
            </w:r>
          </w:p>
        </w:tc>
        <w:tc>
          <w:tcPr>
            <w:tcW w:w="990" w:type="dxa"/>
            <w:tcBorders>
              <w:top w:val="nil"/>
              <w:left w:val="nil"/>
              <w:bottom w:val="nil"/>
              <w:right w:val="nil"/>
            </w:tcBorders>
            <w:shd w:val="clear" w:color="auto" w:fill="auto"/>
            <w:noWrap/>
          </w:tcPr>
          <w:p w14:paraId="67CCBD3C"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59.73</w:t>
            </w:r>
          </w:p>
        </w:tc>
        <w:tc>
          <w:tcPr>
            <w:tcW w:w="719" w:type="dxa"/>
            <w:tcBorders>
              <w:top w:val="nil"/>
              <w:left w:val="nil"/>
              <w:bottom w:val="nil"/>
              <w:right w:val="nil"/>
            </w:tcBorders>
            <w:shd w:val="clear" w:color="auto" w:fill="auto"/>
            <w:noWrap/>
          </w:tcPr>
          <w:p w14:paraId="34848B6D"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5BE5AC43"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eastAsia="Times New Roman" w:hAnsi="Times New Roman" w:cs="Times New Roman"/>
                <w:sz w:val="20"/>
                <w:szCs w:val="20"/>
                <w:lang w:eastAsia="en-US"/>
              </w:rPr>
              <w:t>&lt;.001</w:t>
            </w:r>
          </w:p>
        </w:tc>
      </w:tr>
      <w:tr w:rsidR="009326AA" w:rsidRPr="00304A84" w14:paraId="3F1A0CD6" w14:textId="77777777" w:rsidTr="009326AA">
        <w:trPr>
          <w:trHeight w:val="80"/>
        </w:trPr>
        <w:tc>
          <w:tcPr>
            <w:tcW w:w="983" w:type="dxa"/>
            <w:vMerge/>
            <w:tcBorders>
              <w:left w:val="nil"/>
              <w:right w:val="nil"/>
            </w:tcBorders>
          </w:tcPr>
          <w:p w14:paraId="5CC34CB0"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B61E18A"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Loneliness</w:t>
            </w:r>
          </w:p>
        </w:tc>
        <w:tc>
          <w:tcPr>
            <w:tcW w:w="1440" w:type="dxa"/>
            <w:tcBorders>
              <w:top w:val="nil"/>
              <w:left w:val="nil"/>
              <w:bottom w:val="nil"/>
              <w:right w:val="nil"/>
            </w:tcBorders>
            <w:shd w:val="clear" w:color="auto" w:fill="auto"/>
            <w:noWrap/>
            <w:vAlign w:val="center"/>
            <w:hideMark/>
          </w:tcPr>
          <w:p w14:paraId="051650AA"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442141F4"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16.21</w:t>
            </w:r>
          </w:p>
        </w:tc>
        <w:tc>
          <w:tcPr>
            <w:tcW w:w="1464" w:type="dxa"/>
            <w:tcBorders>
              <w:top w:val="nil"/>
              <w:left w:val="nil"/>
              <w:bottom w:val="nil"/>
              <w:right w:val="nil"/>
            </w:tcBorders>
            <w:shd w:val="clear" w:color="auto" w:fill="auto"/>
            <w:noWrap/>
            <w:hideMark/>
          </w:tcPr>
          <w:p w14:paraId="4AEC1052" w14:textId="686B7828"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w:t>
            </w:r>
            <w:r>
              <w:rPr>
                <w:rFonts w:ascii="Times New Roman" w:hAnsi="Times New Roman" w:cs="Times New Roman"/>
                <w:sz w:val="20"/>
                <w:szCs w:val="20"/>
              </w:rPr>
              <w:t>4</w:t>
            </w:r>
            <w:r w:rsidRPr="00304A84">
              <w:rPr>
                <w:rFonts w:ascii="Times New Roman" w:hAnsi="Times New Roman" w:cs="Times New Roman"/>
                <w:sz w:val="20"/>
                <w:szCs w:val="20"/>
              </w:rPr>
              <w:t>.</w:t>
            </w:r>
            <w:r>
              <w:rPr>
                <w:rFonts w:ascii="Times New Roman" w:hAnsi="Times New Roman" w:cs="Times New Roman"/>
                <w:sz w:val="20"/>
                <w:szCs w:val="20"/>
              </w:rPr>
              <w:t>1</w:t>
            </w:r>
            <w:r w:rsidRPr="00304A84">
              <w:rPr>
                <w:rFonts w:ascii="Times New Roman" w:hAnsi="Times New Roman" w:cs="Times New Roman"/>
                <w:sz w:val="20"/>
                <w:szCs w:val="20"/>
              </w:rPr>
              <w:t>0</w:t>
            </w:r>
          </w:p>
        </w:tc>
        <w:tc>
          <w:tcPr>
            <w:tcW w:w="903" w:type="dxa"/>
            <w:tcBorders>
              <w:top w:val="nil"/>
              <w:left w:val="nil"/>
              <w:bottom w:val="nil"/>
              <w:right w:val="nil"/>
            </w:tcBorders>
            <w:shd w:val="clear" w:color="auto" w:fill="auto"/>
            <w:noWrap/>
            <w:hideMark/>
          </w:tcPr>
          <w:p w14:paraId="5D3AFC18"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20.31</w:t>
            </w:r>
          </w:p>
        </w:tc>
        <w:tc>
          <w:tcPr>
            <w:tcW w:w="990" w:type="dxa"/>
            <w:tcBorders>
              <w:top w:val="nil"/>
              <w:left w:val="nil"/>
              <w:bottom w:val="nil"/>
              <w:right w:val="nil"/>
            </w:tcBorders>
            <w:shd w:val="clear" w:color="auto" w:fill="auto"/>
            <w:noWrap/>
            <w:hideMark/>
          </w:tcPr>
          <w:p w14:paraId="3AE60A8C"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16.95</w:t>
            </w:r>
          </w:p>
        </w:tc>
        <w:tc>
          <w:tcPr>
            <w:tcW w:w="719" w:type="dxa"/>
            <w:tcBorders>
              <w:top w:val="nil"/>
              <w:left w:val="nil"/>
              <w:bottom w:val="nil"/>
              <w:right w:val="nil"/>
            </w:tcBorders>
            <w:shd w:val="clear" w:color="auto" w:fill="auto"/>
            <w:noWrap/>
            <w:hideMark/>
          </w:tcPr>
          <w:p w14:paraId="262F70EE"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050C2CA9"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6A1D631E" w14:textId="77777777" w:rsidTr="009326AA">
        <w:trPr>
          <w:trHeight w:val="80"/>
        </w:trPr>
        <w:tc>
          <w:tcPr>
            <w:tcW w:w="983" w:type="dxa"/>
            <w:vMerge/>
            <w:tcBorders>
              <w:left w:val="nil"/>
              <w:right w:val="nil"/>
            </w:tcBorders>
          </w:tcPr>
          <w:p w14:paraId="656B457B"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5F55746C"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6C602CEC"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hideMark/>
          </w:tcPr>
          <w:p w14:paraId="40A843D5"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28.04</w:t>
            </w:r>
          </w:p>
        </w:tc>
        <w:tc>
          <w:tcPr>
            <w:tcW w:w="1464" w:type="dxa"/>
            <w:tcBorders>
              <w:top w:val="nil"/>
              <w:left w:val="nil"/>
              <w:bottom w:val="nil"/>
              <w:right w:val="nil"/>
            </w:tcBorders>
            <w:shd w:val="clear" w:color="auto" w:fill="auto"/>
            <w:noWrap/>
            <w:hideMark/>
          </w:tcPr>
          <w:p w14:paraId="123F2403"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-4.10</w:t>
            </w:r>
          </w:p>
        </w:tc>
        <w:tc>
          <w:tcPr>
            <w:tcW w:w="903" w:type="dxa"/>
            <w:tcBorders>
              <w:top w:val="nil"/>
              <w:left w:val="nil"/>
              <w:bottom w:val="nil"/>
              <w:right w:val="nil"/>
            </w:tcBorders>
            <w:shd w:val="clear" w:color="auto" w:fill="auto"/>
            <w:noWrap/>
            <w:hideMark/>
          </w:tcPr>
          <w:p w14:paraId="1B55549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32.14</w:t>
            </w:r>
          </w:p>
        </w:tc>
        <w:tc>
          <w:tcPr>
            <w:tcW w:w="990" w:type="dxa"/>
            <w:tcBorders>
              <w:top w:val="nil"/>
              <w:left w:val="nil"/>
              <w:bottom w:val="nil"/>
              <w:right w:val="nil"/>
            </w:tcBorders>
            <w:shd w:val="clear" w:color="auto" w:fill="auto"/>
            <w:noWrap/>
            <w:hideMark/>
          </w:tcPr>
          <w:p w14:paraId="339A1179"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34.60</w:t>
            </w:r>
          </w:p>
        </w:tc>
        <w:tc>
          <w:tcPr>
            <w:tcW w:w="719" w:type="dxa"/>
            <w:tcBorders>
              <w:top w:val="nil"/>
              <w:left w:val="nil"/>
              <w:bottom w:val="nil"/>
              <w:right w:val="nil"/>
            </w:tcBorders>
            <w:shd w:val="clear" w:color="auto" w:fill="auto"/>
            <w:noWrap/>
            <w:hideMark/>
          </w:tcPr>
          <w:p w14:paraId="389D1DC8"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7E8C5ECA"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685382CF" w14:textId="77777777" w:rsidTr="009326AA">
        <w:trPr>
          <w:trHeight w:val="80"/>
        </w:trPr>
        <w:tc>
          <w:tcPr>
            <w:tcW w:w="983" w:type="dxa"/>
            <w:vMerge/>
            <w:tcBorders>
              <w:left w:val="nil"/>
              <w:right w:val="nil"/>
            </w:tcBorders>
          </w:tcPr>
          <w:p w14:paraId="047059EF"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6536C5BE"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Political Polarization</w:t>
            </w:r>
          </w:p>
        </w:tc>
        <w:tc>
          <w:tcPr>
            <w:tcW w:w="1440" w:type="dxa"/>
            <w:tcBorders>
              <w:top w:val="nil"/>
              <w:left w:val="nil"/>
              <w:bottom w:val="nil"/>
              <w:right w:val="nil"/>
            </w:tcBorders>
            <w:shd w:val="clear" w:color="auto" w:fill="auto"/>
            <w:noWrap/>
            <w:vAlign w:val="center"/>
            <w:hideMark/>
          </w:tcPr>
          <w:p w14:paraId="014CF267"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7FFC0DDD"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16.65</w:t>
            </w:r>
          </w:p>
        </w:tc>
        <w:tc>
          <w:tcPr>
            <w:tcW w:w="1464" w:type="dxa"/>
            <w:tcBorders>
              <w:top w:val="nil"/>
              <w:left w:val="nil"/>
              <w:bottom w:val="nil"/>
              <w:right w:val="nil"/>
            </w:tcBorders>
            <w:shd w:val="clear" w:color="auto" w:fill="auto"/>
            <w:noWrap/>
            <w:hideMark/>
          </w:tcPr>
          <w:p w14:paraId="03ACDD30"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19AE29DF"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12.65</w:t>
            </w:r>
          </w:p>
        </w:tc>
        <w:tc>
          <w:tcPr>
            <w:tcW w:w="990" w:type="dxa"/>
            <w:tcBorders>
              <w:top w:val="nil"/>
              <w:left w:val="nil"/>
              <w:bottom w:val="nil"/>
              <w:right w:val="nil"/>
            </w:tcBorders>
            <w:shd w:val="clear" w:color="auto" w:fill="auto"/>
            <w:noWrap/>
            <w:hideMark/>
          </w:tcPr>
          <w:p w14:paraId="498902AA"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11.45</w:t>
            </w:r>
          </w:p>
        </w:tc>
        <w:tc>
          <w:tcPr>
            <w:tcW w:w="719" w:type="dxa"/>
            <w:tcBorders>
              <w:top w:val="nil"/>
              <w:left w:val="nil"/>
              <w:bottom w:val="nil"/>
              <w:right w:val="nil"/>
            </w:tcBorders>
            <w:shd w:val="clear" w:color="auto" w:fill="auto"/>
            <w:noWrap/>
            <w:hideMark/>
          </w:tcPr>
          <w:p w14:paraId="28380582"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0838063A"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46931AE6" w14:textId="77777777" w:rsidTr="009326AA">
        <w:trPr>
          <w:trHeight w:val="80"/>
        </w:trPr>
        <w:tc>
          <w:tcPr>
            <w:tcW w:w="983" w:type="dxa"/>
            <w:vMerge/>
            <w:tcBorders>
              <w:left w:val="nil"/>
              <w:right w:val="nil"/>
            </w:tcBorders>
          </w:tcPr>
          <w:p w14:paraId="66CE31B0"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tcPr>
          <w:p w14:paraId="0F551BC2"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4F16ADC1"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hideMark/>
          </w:tcPr>
          <w:p w14:paraId="34149B82"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28.00</w:t>
            </w:r>
          </w:p>
        </w:tc>
        <w:tc>
          <w:tcPr>
            <w:tcW w:w="1464" w:type="dxa"/>
            <w:tcBorders>
              <w:top w:val="nil"/>
              <w:left w:val="nil"/>
              <w:bottom w:val="nil"/>
              <w:right w:val="nil"/>
            </w:tcBorders>
            <w:shd w:val="clear" w:color="auto" w:fill="auto"/>
            <w:noWrap/>
            <w:hideMark/>
          </w:tcPr>
          <w:p w14:paraId="159E8E44"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7EC4777A"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24.00</w:t>
            </w:r>
          </w:p>
        </w:tc>
        <w:tc>
          <w:tcPr>
            <w:tcW w:w="990" w:type="dxa"/>
            <w:tcBorders>
              <w:top w:val="nil"/>
              <w:left w:val="nil"/>
              <w:bottom w:val="nil"/>
              <w:right w:val="nil"/>
            </w:tcBorders>
            <w:shd w:val="clear" w:color="auto" w:fill="auto"/>
            <w:noWrap/>
            <w:hideMark/>
          </w:tcPr>
          <w:p w14:paraId="52288D0A"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24.06</w:t>
            </w:r>
          </w:p>
        </w:tc>
        <w:tc>
          <w:tcPr>
            <w:tcW w:w="719" w:type="dxa"/>
            <w:tcBorders>
              <w:top w:val="nil"/>
              <w:left w:val="nil"/>
              <w:bottom w:val="nil"/>
              <w:right w:val="nil"/>
            </w:tcBorders>
            <w:shd w:val="clear" w:color="auto" w:fill="auto"/>
            <w:noWrap/>
            <w:hideMark/>
          </w:tcPr>
          <w:p w14:paraId="78B78D13"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34AC06F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2C599A16" w14:textId="77777777" w:rsidTr="009326AA">
        <w:trPr>
          <w:trHeight w:val="80"/>
        </w:trPr>
        <w:tc>
          <w:tcPr>
            <w:tcW w:w="983" w:type="dxa"/>
            <w:vMerge/>
            <w:tcBorders>
              <w:left w:val="nil"/>
              <w:right w:val="nil"/>
            </w:tcBorders>
          </w:tcPr>
          <w:p w14:paraId="147BD11C"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6D11D3B2"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Climate Change</w:t>
            </w:r>
          </w:p>
        </w:tc>
        <w:tc>
          <w:tcPr>
            <w:tcW w:w="1440" w:type="dxa"/>
            <w:tcBorders>
              <w:top w:val="nil"/>
              <w:left w:val="nil"/>
              <w:bottom w:val="nil"/>
              <w:right w:val="nil"/>
            </w:tcBorders>
            <w:shd w:val="clear" w:color="auto" w:fill="auto"/>
            <w:noWrap/>
            <w:vAlign w:val="center"/>
            <w:hideMark/>
          </w:tcPr>
          <w:p w14:paraId="5FF33A2A"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110B49AF"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1.52</w:t>
            </w:r>
          </w:p>
        </w:tc>
        <w:tc>
          <w:tcPr>
            <w:tcW w:w="1464" w:type="dxa"/>
            <w:tcBorders>
              <w:top w:val="nil"/>
              <w:left w:val="nil"/>
              <w:bottom w:val="nil"/>
              <w:right w:val="nil"/>
            </w:tcBorders>
            <w:shd w:val="clear" w:color="auto" w:fill="auto"/>
            <w:noWrap/>
            <w:hideMark/>
          </w:tcPr>
          <w:p w14:paraId="79166BAE"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6C2DD963"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2.52</w:t>
            </w:r>
          </w:p>
        </w:tc>
        <w:tc>
          <w:tcPr>
            <w:tcW w:w="990" w:type="dxa"/>
            <w:tcBorders>
              <w:top w:val="nil"/>
              <w:left w:val="nil"/>
              <w:bottom w:val="nil"/>
              <w:right w:val="nil"/>
            </w:tcBorders>
            <w:shd w:val="clear" w:color="auto" w:fill="auto"/>
            <w:noWrap/>
            <w:hideMark/>
          </w:tcPr>
          <w:p w14:paraId="35F98973"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3.08</w:t>
            </w:r>
          </w:p>
        </w:tc>
        <w:tc>
          <w:tcPr>
            <w:tcW w:w="719" w:type="dxa"/>
            <w:tcBorders>
              <w:top w:val="nil"/>
              <w:left w:val="nil"/>
              <w:bottom w:val="nil"/>
              <w:right w:val="nil"/>
            </w:tcBorders>
            <w:shd w:val="clear" w:color="auto" w:fill="auto"/>
            <w:noWrap/>
            <w:hideMark/>
          </w:tcPr>
          <w:p w14:paraId="411ADC9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.002</w:t>
            </w:r>
          </w:p>
        </w:tc>
        <w:tc>
          <w:tcPr>
            <w:tcW w:w="815" w:type="dxa"/>
            <w:tcBorders>
              <w:top w:val="nil"/>
              <w:left w:val="nil"/>
              <w:bottom w:val="nil"/>
              <w:right w:val="nil"/>
            </w:tcBorders>
            <w:shd w:val="clear" w:color="auto" w:fill="auto"/>
            <w:noWrap/>
            <w:hideMark/>
          </w:tcPr>
          <w:p w14:paraId="3E8C6DB5"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.002</w:t>
            </w:r>
          </w:p>
        </w:tc>
      </w:tr>
      <w:tr w:rsidR="009326AA" w:rsidRPr="00304A84" w14:paraId="5E3BBAB3" w14:textId="77777777" w:rsidTr="009326AA">
        <w:trPr>
          <w:trHeight w:val="80"/>
        </w:trPr>
        <w:tc>
          <w:tcPr>
            <w:tcW w:w="983" w:type="dxa"/>
            <w:vMerge/>
            <w:tcBorders>
              <w:left w:val="nil"/>
              <w:right w:val="nil"/>
            </w:tcBorders>
          </w:tcPr>
          <w:p w14:paraId="047915F6"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344C3B49"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6B8B2CD8"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hideMark/>
          </w:tcPr>
          <w:p w14:paraId="554445B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3.32</w:t>
            </w:r>
          </w:p>
        </w:tc>
        <w:tc>
          <w:tcPr>
            <w:tcW w:w="1464" w:type="dxa"/>
            <w:tcBorders>
              <w:top w:val="nil"/>
              <w:left w:val="nil"/>
              <w:bottom w:val="nil"/>
              <w:right w:val="nil"/>
            </w:tcBorders>
            <w:shd w:val="clear" w:color="auto" w:fill="auto"/>
            <w:noWrap/>
            <w:hideMark/>
          </w:tcPr>
          <w:p w14:paraId="37326E7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24C3C868"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4.32</w:t>
            </w:r>
          </w:p>
        </w:tc>
        <w:tc>
          <w:tcPr>
            <w:tcW w:w="990" w:type="dxa"/>
            <w:tcBorders>
              <w:top w:val="nil"/>
              <w:left w:val="nil"/>
              <w:bottom w:val="nil"/>
              <w:right w:val="nil"/>
            </w:tcBorders>
            <w:shd w:val="clear" w:color="auto" w:fill="auto"/>
            <w:noWrap/>
            <w:hideMark/>
          </w:tcPr>
          <w:p w14:paraId="05EC1214"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4.42</w:t>
            </w:r>
          </w:p>
        </w:tc>
        <w:tc>
          <w:tcPr>
            <w:tcW w:w="719" w:type="dxa"/>
            <w:tcBorders>
              <w:top w:val="nil"/>
              <w:left w:val="nil"/>
              <w:bottom w:val="nil"/>
              <w:right w:val="nil"/>
            </w:tcBorders>
            <w:shd w:val="clear" w:color="auto" w:fill="auto"/>
            <w:noWrap/>
            <w:hideMark/>
          </w:tcPr>
          <w:p w14:paraId="4C7E4A0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23E9DFCE"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63317C86" w14:textId="77777777" w:rsidTr="009326AA">
        <w:trPr>
          <w:trHeight w:val="80"/>
        </w:trPr>
        <w:tc>
          <w:tcPr>
            <w:tcW w:w="983" w:type="dxa"/>
            <w:vMerge/>
            <w:tcBorders>
              <w:left w:val="nil"/>
              <w:right w:val="nil"/>
            </w:tcBorders>
          </w:tcPr>
          <w:p w14:paraId="34764F34"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39C94021"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Traditionalism</w:t>
            </w:r>
          </w:p>
        </w:tc>
        <w:tc>
          <w:tcPr>
            <w:tcW w:w="1440" w:type="dxa"/>
            <w:tcBorders>
              <w:top w:val="nil"/>
              <w:left w:val="nil"/>
              <w:bottom w:val="nil"/>
              <w:right w:val="nil"/>
            </w:tcBorders>
            <w:shd w:val="clear" w:color="auto" w:fill="auto"/>
            <w:noWrap/>
            <w:vAlign w:val="center"/>
            <w:hideMark/>
          </w:tcPr>
          <w:p w14:paraId="78ADFB57"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45903224"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2.11</w:t>
            </w:r>
          </w:p>
        </w:tc>
        <w:tc>
          <w:tcPr>
            <w:tcW w:w="1464" w:type="dxa"/>
            <w:tcBorders>
              <w:top w:val="nil"/>
              <w:left w:val="nil"/>
              <w:bottom w:val="nil"/>
              <w:right w:val="nil"/>
            </w:tcBorders>
            <w:shd w:val="clear" w:color="auto" w:fill="auto"/>
            <w:noWrap/>
            <w:hideMark/>
          </w:tcPr>
          <w:p w14:paraId="47E05A88"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04FDE9E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1.11</w:t>
            </w:r>
          </w:p>
        </w:tc>
        <w:tc>
          <w:tcPr>
            <w:tcW w:w="990" w:type="dxa"/>
            <w:tcBorders>
              <w:top w:val="nil"/>
              <w:left w:val="nil"/>
              <w:bottom w:val="nil"/>
              <w:right w:val="nil"/>
            </w:tcBorders>
            <w:shd w:val="clear" w:color="auto" w:fill="auto"/>
            <w:noWrap/>
            <w:hideMark/>
          </w:tcPr>
          <w:p w14:paraId="1C02016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1.20</w:t>
            </w:r>
          </w:p>
        </w:tc>
        <w:tc>
          <w:tcPr>
            <w:tcW w:w="719" w:type="dxa"/>
            <w:tcBorders>
              <w:top w:val="nil"/>
              <w:left w:val="nil"/>
              <w:bottom w:val="nil"/>
              <w:right w:val="nil"/>
            </w:tcBorders>
            <w:shd w:val="clear" w:color="auto" w:fill="auto"/>
            <w:noWrap/>
            <w:hideMark/>
          </w:tcPr>
          <w:p w14:paraId="13FBB943"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.233</w:t>
            </w:r>
          </w:p>
        </w:tc>
        <w:tc>
          <w:tcPr>
            <w:tcW w:w="815" w:type="dxa"/>
            <w:tcBorders>
              <w:top w:val="nil"/>
              <w:left w:val="nil"/>
              <w:bottom w:val="nil"/>
              <w:right w:val="nil"/>
            </w:tcBorders>
            <w:shd w:val="clear" w:color="auto" w:fill="auto"/>
            <w:noWrap/>
            <w:hideMark/>
          </w:tcPr>
          <w:p w14:paraId="3AFEFCB5"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.240</w:t>
            </w:r>
          </w:p>
        </w:tc>
      </w:tr>
      <w:tr w:rsidR="009326AA" w:rsidRPr="00304A84" w14:paraId="6F069645" w14:textId="77777777" w:rsidTr="009326AA">
        <w:trPr>
          <w:trHeight w:val="80"/>
        </w:trPr>
        <w:tc>
          <w:tcPr>
            <w:tcW w:w="983" w:type="dxa"/>
            <w:vMerge/>
            <w:tcBorders>
              <w:left w:val="nil"/>
              <w:right w:val="nil"/>
            </w:tcBorders>
          </w:tcPr>
          <w:p w14:paraId="7C831989"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4C779C72"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23B9AF09"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hideMark/>
          </w:tcPr>
          <w:p w14:paraId="257CBC25"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4.48</w:t>
            </w:r>
          </w:p>
        </w:tc>
        <w:tc>
          <w:tcPr>
            <w:tcW w:w="1464" w:type="dxa"/>
            <w:tcBorders>
              <w:top w:val="nil"/>
              <w:left w:val="nil"/>
              <w:bottom w:val="nil"/>
              <w:right w:val="nil"/>
            </w:tcBorders>
            <w:shd w:val="clear" w:color="auto" w:fill="auto"/>
            <w:noWrap/>
            <w:hideMark/>
          </w:tcPr>
          <w:p w14:paraId="3D4AA30B"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hideMark/>
          </w:tcPr>
          <w:p w14:paraId="735DC166"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3.48</w:t>
            </w:r>
          </w:p>
        </w:tc>
        <w:tc>
          <w:tcPr>
            <w:tcW w:w="990" w:type="dxa"/>
            <w:tcBorders>
              <w:top w:val="nil"/>
              <w:left w:val="nil"/>
              <w:bottom w:val="nil"/>
              <w:right w:val="nil"/>
            </w:tcBorders>
            <w:shd w:val="clear" w:color="auto" w:fill="auto"/>
            <w:noWrap/>
            <w:hideMark/>
          </w:tcPr>
          <w:p w14:paraId="6ED14F2D"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3.53</w:t>
            </w:r>
          </w:p>
        </w:tc>
        <w:tc>
          <w:tcPr>
            <w:tcW w:w="719" w:type="dxa"/>
            <w:tcBorders>
              <w:top w:val="nil"/>
              <w:left w:val="nil"/>
              <w:bottom w:val="nil"/>
              <w:right w:val="nil"/>
            </w:tcBorders>
            <w:shd w:val="clear" w:color="auto" w:fill="auto"/>
            <w:noWrap/>
            <w:hideMark/>
          </w:tcPr>
          <w:p w14:paraId="6ED76B8E"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59460A50"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2C903C96" w14:textId="77777777" w:rsidTr="009326AA">
        <w:trPr>
          <w:trHeight w:val="80"/>
        </w:trPr>
        <w:tc>
          <w:tcPr>
            <w:tcW w:w="983" w:type="dxa"/>
            <w:vMerge/>
            <w:tcBorders>
              <w:left w:val="nil"/>
              <w:right w:val="nil"/>
            </w:tcBorders>
          </w:tcPr>
          <w:p w14:paraId="6ABFD4E4"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5C572A89"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Violence</w:t>
            </w:r>
          </w:p>
        </w:tc>
        <w:tc>
          <w:tcPr>
            <w:tcW w:w="1440" w:type="dxa"/>
            <w:tcBorders>
              <w:top w:val="nil"/>
              <w:left w:val="nil"/>
              <w:bottom w:val="nil"/>
              <w:right w:val="nil"/>
            </w:tcBorders>
            <w:shd w:val="clear" w:color="auto" w:fill="auto"/>
            <w:noWrap/>
            <w:vAlign w:val="center"/>
            <w:hideMark/>
          </w:tcPr>
          <w:p w14:paraId="17079F57"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1A7890B8"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2.61</w:t>
            </w:r>
          </w:p>
        </w:tc>
        <w:tc>
          <w:tcPr>
            <w:tcW w:w="1464" w:type="dxa"/>
            <w:tcBorders>
              <w:top w:val="nil"/>
              <w:left w:val="nil"/>
              <w:bottom w:val="nil"/>
              <w:right w:val="nil"/>
            </w:tcBorders>
            <w:shd w:val="clear" w:color="auto" w:fill="auto"/>
            <w:noWrap/>
            <w:hideMark/>
          </w:tcPr>
          <w:p w14:paraId="1E549A98"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24.00</w:t>
            </w:r>
          </w:p>
        </w:tc>
        <w:tc>
          <w:tcPr>
            <w:tcW w:w="903" w:type="dxa"/>
            <w:tcBorders>
              <w:top w:val="nil"/>
              <w:left w:val="nil"/>
              <w:bottom w:val="nil"/>
              <w:right w:val="nil"/>
            </w:tcBorders>
            <w:shd w:val="clear" w:color="auto" w:fill="auto"/>
            <w:noWrap/>
            <w:hideMark/>
          </w:tcPr>
          <w:p w14:paraId="2EBB7217"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21.40</w:t>
            </w:r>
          </w:p>
        </w:tc>
        <w:tc>
          <w:tcPr>
            <w:tcW w:w="990" w:type="dxa"/>
            <w:tcBorders>
              <w:top w:val="nil"/>
              <w:left w:val="nil"/>
              <w:bottom w:val="nil"/>
              <w:right w:val="nil"/>
            </w:tcBorders>
            <w:shd w:val="clear" w:color="auto" w:fill="auto"/>
            <w:noWrap/>
            <w:hideMark/>
          </w:tcPr>
          <w:p w14:paraId="6814B106"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-21.84</w:t>
            </w:r>
          </w:p>
        </w:tc>
        <w:tc>
          <w:tcPr>
            <w:tcW w:w="719" w:type="dxa"/>
            <w:tcBorders>
              <w:top w:val="nil"/>
              <w:left w:val="nil"/>
              <w:bottom w:val="nil"/>
              <w:right w:val="nil"/>
            </w:tcBorders>
            <w:shd w:val="clear" w:color="auto" w:fill="auto"/>
            <w:noWrap/>
            <w:hideMark/>
          </w:tcPr>
          <w:p w14:paraId="7CD816C2"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hideMark/>
          </w:tcPr>
          <w:p w14:paraId="08EDF9AE"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6BC24500" w14:textId="77777777" w:rsidTr="009326AA">
        <w:trPr>
          <w:trHeight w:val="80"/>
        </w:trPr>
        <w:tc>
          <w:tcPr>
            <w:tcW w:w="983" w:type="dxa"/>
            <w:vMerge/>
            <w:tcBorders>
              <w:left w:val="nil"/>
              <w:right w:val="nil"/>
            </w:tcBorders>
          </w:tcPr>
          <w:p w14:paraId="34711F0F"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72C150BF"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7D43A878"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hideMark/>
          </w:tcPr>
          <w:p w14:paraId="27A2F1D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10.93</w:t>
            </w:r>
          </w:p>
        </w:tc>
        <w:tc>
          <w:tcPr>
            <w:tcW w:w="1464" w:type="dxa"/>
            <w:tcBorders>
              <w:top w:val="nil"/>
              <w:left w:val="nil"/>
              <w:bottom w:val="nil"/>
              <w:right w:val="nil"/>
            </w:tcBorders>
            <w:shd w:val="clear" w:color="auto" w:fill="auto"/>
            <w:noWrap/>
            <w:hideMark/>
          </w:tcPr>
          <w:p w14:paraId="312399E5"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24.00</w:t>
            </w:r>
          </w:p>
        </w:tc>
        <w:tc>
          <w:tcPr>
            <w:tcW w:w="903" w:type="dxa"/>
            <w:tcBorders>
              <w:top w:val="nil"/>
              <w:left w:val="nil"/>
              <w:bottom w:val="nil"/>
              <w:right w:val="nil"/>
            </w:tcBorders>
            <w:shd w:val="clear" w:color="auto" w:fill="auto"/>
            <w:noWrap/>
            <w:hideMark/>
          </w:tcPr>
          <w:p w14:paraId="3DD3BE28"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13.07</w:t>
            </w:r>
          </w:p>
        </w:tc>
        <w:tc>
          <w:tcPr>
            <w:tcW w:w="990" w:type="dxa"/>
            <w:tcBorders>
              <w:top w:val="nil"/>
              <w:left w:val="nil"/>
              <w:bottom w:val="nil"/>
              <w:right w:val="nil"/>
            </w:tcBorders>
            <w:shd w:val="clear" w:color="auto" w:fill="auto"/>
            <w:noWrap/>
            <w:hideMark/>
          </w:tcPr>
          <w:p w14:paraId="7F32E7CF"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-13.01</w:t>
            </w:r>
          </w:p>
        </w:tc>
        <w:tc>
          <w:tcPr>
            <w:tcW w:w="719" w:type="dxa"/>
            <w:tcBorders>
              <w:top w:val="nil"/>
              <w:left w:val="nil"/>
              <w:bottom w:val="nil"/>
              <w:right w:val="nil"/>
            </w:tcBorders>
            <w:shd w:val="clear" w:color="auto" w:fill="auto"/>
            <w:noWrap/>
            <w:hideMark/>
          </w:tcPr>
          <w:p w14:paraId="5EF3E3E3"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hideMark/>
          </w:tcPr>
          <w:p w14:paraId="4D7A66B0"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9326AA" w:rsidRPr="00304A84" w14:paraId="468DA907" w14:textId="77777777" w:rsidTr="009326AA">
        <w:trPr>
          <w:trHeight w:val="80"/>
        </w:trPr>
        <w:tc>
          <w:tcPr>
            <w:tcW w:w="983" w:type="dxa"/>
            <w:vMerge/>
            <w:tcBorders>
              <w:left w:val="nil"/>
              <w:right w:val="nil"/>
            </w:tcBorders>
          </w:tcPr>
          <w:p w14:paraId="16DE13C1"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60A8853D"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Charity</w:t>
            </w:r>
          </w:p>
        </w:tc>
        <w:tc>
          <w:tcPr>
            <w:tcW w:w="1440" w:type="dxa"/>
            <w:tcBorders>
              <w:top w:val="nil"/>
              <w:left w:val="nil"/>
              <w:bottom w:val="nil"/>
              <w:right w:val="nil"/>
            </w:tcBorders>
            <w:shd w:val="clear" w:color="auto" w:fill="auto"/>
            <w:noWrap/>
            <w:vAlign w:val="center"/>
            <w:hideMark/>
          </w:tcPr>
          <w:p w14:paraId="3C0C62DB"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hideMark/>
          </w:tcPr>
          <w:p w14:paraId="42394267"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5.56</w:t>
            </w:r>
          </w:p>
        </w:tc>
        <w:tc>
          <w:tcPr>
            <w:tcW w:w="1464" w:type="dxa"/>
            <w:tcBorders>
              <w:top w:val="nil"/>
              <w:left w:val="nil"/>
              <w:bottom w:val="nil"/>
              <w:right w:val="nil"/>
            </w:tcBorders>
            <w:shd w:val="clear" w:color="auto" w:fill="auto"/>
            <w:noWrap/>
            <w:hideMark/>
          </w:tcPr>
          <w:p w14:paraId="29B530E7"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2721CC56"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1.56</w:t>
            </w:r>
          </w:p>
        </w:tc>
        <w:tc>
          <w:tcPr>
            <w:tcW w:w="990" w:type="dxa"/>
            <w:tcBorders>
              <w:top w:val="nil"/>
              <w:left w:val="nil"/>
              <w:bottom w:val="nil"/>
              <w:right w:val="nil"/>
            </w:tcBorders>
            <w:shd w:val="clear" w:color="auto" w:fill="auto"/>
            <w:noWrap/>
            <w:hideMark/>
          </w:tcPr>
          <w:p w14:paraId="56A8BE7B"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1.35</w:t>
            </w:r>
          </w:p>
        </w:tc>
        <w:tc>
          <w:tcPr>
            <w:tcW w:w="719" w:type="dxa"/>
            <w:tcBorders>
              <w:top w:val="nil"/>
              <w:left w:val="nil"/>
              <w:bottom w:val="nil"/>
              <w:right w:val="nil"/>
            </w:tcBorders>
            <w:shd w:val="clear" w:color="auto" w:fill="auto"/>
            <w:noWrap/>
            <w:hideMark/>
          </w:tcPr>
          <w:p w14:paraId="22A05A37"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.179</w:t>
            </w:r>
          </w:p>
        </w:tc>
        <w:tc>
          <w:tcPr>
            <w:tcW w:w="815" w:type="dxa"/>
            <w:tcBorders>
              <w:top w:val="nil"/>
              <w:left w:val="nil"/>
              <w:bottom w:val="nil"/>
              <w:right w:val="nil"/>
            </w:tcBorders>
            <w:shd w:val="clear" w:color="auto" w:fill="auto"/>
            <w:noWrap/>
            <w:hideMark/>
          </w:tcPr>
          <w:p w14:paraId="7CB1A82C"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.190</w:t>
            </w:r>
          </w:p>
        </w:tc>
      </w:tr>
      <w:tr w:rsidR="009326AA" w:rsidRPr="00304A84" w14:paraId="5DCE61B9" w14:textId="77777777" w:rsidTr="009326AA">
        <w:trPr>
          <w:trHeight w:val="80"/>
        </w:trPr>
        <w:tc>
          <w:tcPr>
            <w:tcW w:w="983" w:type="dxa"/>
            <w:vMerge/>
            <w:tcBorders>
              <w:left w:val="nil"/>
              <w:bottom w:val="nil"/>
              <w:right w:val="nil"/>
            </w:tcBorders>
          </w:tcPr>
          <w:p w14:paraId="439A53ED"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12927189"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171A3E5C"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hideMark/>
          </w:tcPr>
          <w:p w14:paraId="64D6FBA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1.37</w:t>
            </w:r>
          </w:p>
        </w:tc>
        <w:tc>
          <w:tcPr>
            <w:tcW w:w="1464" w:type="dxa"/>
            <w:tcBorders>
              <w:top w:val="nil"/>
              <w:left w:val="nil"/>
              <w:bottom w:val="nil"/>
              <w:right w:val="nil"/>
            </w:tcBorders>
            <w:shd w:val="clear" w:color="auto" w:fill="auto"/>
            <w:noWrap/>
            <w:hideMark/>
          </w:tcPr>
          <w:p w14:paraId="26802FC6"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4.00</w:t>
            </w:r>
          </w:p>
        </w:tc>
        <w:tc>
          <w:tcPr>
            <w:tcW w:w="903" w:type="dxa"/>
            <w:tcBorders>
              <w:top w:val="nil"/>
              <w:left w:val="nil"/>
              <w:bottom w:val="nil"/>
              <w:right w:val="nil"/>
            </w:tcBorders>
            <w:shd w:val="clear" w:color="auto" w:fill="auto"/>
            <w:noWrap/>
            <w:hideMark/>
          </w:tcPr>
          <w:p w14:paraId="1EB58211"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2.63</w:t>
            </w:r>
          </w:p>
        </w:tc>
        <w:tc>
          <w:tcPr>
            <w:tcW w:w="990" w:type="dxa"/>
            <w:tcBorders>
              <w:top w:val="nil"/>
              <w:left w:val="nil"/>
              <w:bottom w:val="nil"/>
              <w:right w:val="nil"/>
            </w:tcBorders>
            <w:shd w:val="clear" w:color="auto" w:fill="auto"/>
            <w:noWrap/>
            <w:hideMark/>
          </w:tcPr>
          <w:p w14:paraId="344B966D"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-2.51</w:t>
            </w:r>
          </w:p>
        </w:tc>
        <w:tc>
          <w:tcPr>
            <w:tcW w:w="719" w:type="dxa"/>
            <w:tcBorders>
              <w:top w:val="nil"/>
              <w:left w:val="nil"/>
              <w:bottom w:val="nil"/>
              <w:right w:val="nil"/>
            </w:tcBorders>
            <w:shd w:val="clear" w:color="auto" w:fill="auto"/>
            <w:noWrap/>
            <w:hideMark/>
          </w:tcPr>
          <w:p w14:paraId="52D69BAE"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.013</w:t>
            </w:r>
          </w:p>
        </w:tc>
        <w:tc>
          <w:tcPr>
            <w:tcW w:w="815" w:type="dxa"/>
            <w:tcBorders>
              <w:top w:val="nil"/>
              <w:left w:val="nil"/>
              <w:bottom w:val="nil"/>
              <w:right w:val="nil"/>
            </w:tcBorders>
            <w:shd w:val="clear" w:color="auto" w:fill="auto"/>
            <w:noWrap/>
            <w:hideMark/>
          </w:tcPr>
          <w:p w14:paraId="0E1F3203"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.015</w:t>
            </w:r>
          </w:p>
        </w:tc>
      </w:tr>
      <w:tr w:rsidR="009326AA" w:rsidRPr="00304A84" w14:paraId="599D59D7" w14:textId="77777777" w:rsidTr="009326AA">
        <w:trPr>
          <w:trHeight w:val="317"/>
        </w:trPr>
        <w:tc>
          <w:tcPr>
            <w:tcW w:w="983" w:type="dxa"/>
            <w:tcBorders>
              <w:top w:val="nil"/>
              <w:left w:val="nil"/>
              <w:right w:val="nil"/>
            </w:tcBorders>
          </w:tcPr>
          <w:p w14:paraId="5187DEBB" w14:textId="77777777" w:rsidR="009326AA" w:rsidRPr="00B70434" w:rsidRDefault="009326AA" w:rsidP="009326AA">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tcPr>
          <w:p w14:paraId="647894AE" w14:textId="77777777" w:rsidR="009326AA" w:rsidRPr="00776638" w:rsidRDefault="009326AA" w:rsidP="009326AA">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Generalized Trust</w:t>
            </w:r>
          </w:p>
        </w:tc>
        <w:tc>
          <w:tcPr>
            <w:tcW w:w="1440" w:type="dxa"/>
            <w:tcBorders>
              <w:top w:val="nil"/>
              <w:left w:val="nil"/>
              <w:bottom w:val="nil"/>
              <w:right w:val="nil"/>
            </w:tcBorders>
            <w:shd w:val="clear" w:color="auto" w:fill="auto"/>
            <w:noWrap/>
            <w:vAlign w:val="center"/>
          </w:tcPr>
          <w:p w14:paraId="00ECD4DF" w14:textId="77777777" w:rsidR="009326AA" w:rsidRPr="00D70F2B" w:rsidRDefault="009326AA" w:rsidP="009326AA">
            <w:pPr>
              <w:spacing w:after="0"/>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tcPr>
          <w:p w14:paraId="18AF1394" w14:textId="77777777" w:rsidR="009326AA" w:rsidRPr="00942799" w:rsidRDefault="009326AA" w:rsidP="009326AA">
            <w:pPr>
              <w:spacing w:after="0"/>
              <w:jc w:val="right"/>
              <w:rPr>
                <w:rFonts w:ascii="Times New Roman" w:hAnsi="Times New Roman" w:cs="Times New Roman"/>
                <w:sz w:val="20"/>
                <w:szCs w:val="20"/>
              </w:rPr>
            </w:pPr>
            <w:r w:rsidRPr="00AD2914">
              <w:rPr>
                <w:rFonts w:ascii="Times New Roman" w:hAnsi="Times New Roman" w:cs="Times New Roman"/>
                <w:sz w:val="20"/>
                <w:szCs w:val="20"/>
              </w:rPr>
              <w:t>-4.76</w:t>
            </w:r>
          </w:p>
        </w:tc>
        <w:tc>
          <w:tcPr>
            <w:tcW w:w="1464" w:type="dxa"/>
            <w:tcBorders>
              <w:top w:val="nil"/>
              <w:left w:val="nil"/>
              <w:bottom w:val="nil"/>
              <w:right w:val="nil"/>
            </w:tcBorders>
            <w:shd w:val="clear" w:color="auto" w:fill="auto"/>
            <w:noWrap/>
          </w:tcPr>
          <w:p w14:paraId="0F8EE0D3"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-1.30</w:t>
            </w:r>
          </w:p>
        </w:tc>
        <w:tc>
          <w:tcPr>
            <w:tcW w:w="903" w:type="dxa"/>
            <w:tcBorders>
              <w:top w:val="nil"/>
              <w:left w:val="nil"/>
              <w:bottom w:val="nil"/>
              <w:right w:val="nil"/>
            </w:tcBorders>
            <w:shd w:val="clear" w:color="auto" w:fill="auto"/>
            <w:noWrap/>
          </w:tcPr>
          <w:p w14:paraId="7753A546"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3.46</w:t>
            </w:r>
          </w:p>
        </w:tc>
        <w:tc>
          <w:tcPr>
            <w:tcW w:w="990" w:type="dxa"/>
            <w:tcBorders>
              <w:top w:val="nil"/>
              <w:left w:val="nil"/>
              <w:bottom w:val="nil"/>
              <w:right w:val="nil"/>
            </w:tcBorders>
            <w:shd w:val="clear" w:color="auto" w:fill="auto"/>
            <w:noWrap/>
          </w:tcPr>
          <w:p w14:paraId="5EF873D7"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-3.53</w:t>
            </w:r>
          </w:p>
        </w:tc>
        <w:tc>
          <w:tcPr>
            <w:tcW w:w="719" w:type="dxa"/>
            <w:tcBorders>
              <w:top w:val="nil"/>
              <w:left w:val="nil"/>
              <w:bottom w:val="nil"/>
              <w:right w:val="nil"/>
            </w:tcBorders>
            <w:shd w:val="clear" w:color="auto" w:fill="auto"/>
            <w:noWrap/>
          </w:tcPr>
          <w:p w14:paraId="7C80D5A5"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75911346"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&lt; .001</w:t>
            </w:r>
          </w:p>
        </w:tc>
      </w:tr>
      <w:tr w:rsidR="009326AA" w:rsidRPr="00304A84" w14:paraId="3081EA3E" w14:textId="77777777" w:rsidTr="009326AA">
        <w:trPr>
          <w:trHeight w:val="317"/>
        </w:trPr>
        <w:tc>
          <w:tcPr>
            <w:tcW w:w="983" w:type="dxa"/>
            <w:tcBorders>
              <w:top w:val="nil"/>
              <w:left w:val="nil"/>
              <w:right w:val="nil"/>
            </w:tcBorders>
          </w:tcPr>
          <w:p w14:paraId="048C7F3A" w14:textId="77777777" w:rsidR="009326AA" w:rsidRPr="00B70434" w:rsidRDefault="009326AA" w:rsidP="009326AA">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tcPr>
          <w:p w14:paraId="1CF979B0"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29BE0F75"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tcPr>
          <w:p w14:paraId="7B63D005"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-12.54</w:t>
            </w:r>
          </w:p>
        </w:tc>
        <w:tc>
          <w:tcPr>
            <w:tcW w:w="1464" w:type="dxa"/>
            <w:tcBorders>
              <w:top w:val="nil"/>
              <w:left w:val="nil"/>
              <w:bottom w:val="nil"/>
              <w:right w:val="nil"/>
            </w:tcBorders>
            <w:shd w:val="clear" w:color="auto" w:fill="auto"/>
            <w:noWrap/>
          </w:tcPr>
          <w:p w14:paraId="3F304BD3"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-1.30</w:t>
            </w:r>
          </w:p>
        </w:tc>
        <w:tc>
          <w:tcPr>
            <w:tcW w:w="903" w:type="dxa"/>
            <w:tcBorders>
              <w:top w:val="nil"/>
              <w:left w:val="nil"/>
              <w:bottom w:val="nil"/>
              <w:right w:val="nil"/>
            </w:tcBorders>
            <w:shd w:val="clear" w:color="auto" w:fill="auto"/>
            <w:noWrap/>
          </w:tcPr>
          <w:p w14:paraId="3AD9A8CE"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11.24</w:t>
            </w:r>
          </w:p>
        </w:tc>
        <w:tc>
          <w:tcPr>
            <w:tcW w:w="990" w:type="dxa"/>
            <w:tcBorders>
              <w:top w:val="nil"/>
              <w:left w:val="nil"/>
              <w:bottom w:val="nil"/>
              <w:right w:val="nil"/>
            </w:tcBorders>
            <w:shd w:val="clear" w:color="auto" w:fill="auto"/>
            <w:noWrap/>
          </w:tcPr>
          <w:p w14:paraId="4B2DC7CB"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-11.03</w:t>
            </w:r>
          </w:p>
        </w:tc>
        <w:tc>
          <w:tcPr>
            <w:tcW w:w="719" w:type="dxa"/>
            <w:tcBorders>
              <w:top w:val="nil"/>
              <w:left w:val="nil"/>
              <w:bottom w:val="nil"/>
              <w:right w:val="nil"/>
            </w:tcBorders>
            <w:shd w:val="clear" w:color="auto" w:fill="auto"/>
            <w:noWrap/>
          </w:tcPr>
          <w:p w14:paraId="3656923C"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3234D952"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&lt; .001</w:t>
            </w:r>
          </w:p>
        </w:tc>
      </w:tr>
      <w:tr w:rsidR="009326AA" w:rsidRPr="00304A84" w14:paraId="0AEAC61D" w14:textId="77777777" w:rsidTr="009326AA">
        <w:trPr>
          <w:trHeight w:val="317"/>
        </w:trPr>
        <w:tc>
          <w:tcPr>
            <w:tcW w:w="983" w:type="dxa"/>
            <w:tcBorders>
              <w:top w:val="nil"/>
              <w:left w:val="nil"/>
              <w:right w:val="nil"/>
            </w:tcBorders>
          </w:tcPr>
          <w:p w14:paraId="030422FF" w14:textId="77777777" w:rsidR="009326AA" w:rsidRPr="00B70434" w:rsidRDefault="009326AA" w:rsidP="009326AA">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tcPr>
          <w:p w14:paraId="50BF3547" w14:textId="77777777" w:rsidR="009326AA" w:rsidRPr="00776638" w:rsidRDefault="009326AA" w:rsidP="009326AA">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Individualism</w:t>
            </w:r>
          </w:p>
        </w:tc>
        <w:tc>
          <w:tcPr>
            <w:tcW w:w="1440" w:type="dxa"/>
            <w:tcBorders>
              <w:top w:val="nil"/>
              <w:left w:val="nil"/>
              <w:bottom w:val="nil"/>
              <w:right w:val="nil"/>
            </w:tcBorders>
            <w:shd w:val="clear" w:color="auto" w:fill="auto"/>
            <w:noWrap/>
            <w:vAlign w:val="center"/>
          </w:tcPr>
          <w:p w14:paraId="526BB7D1" w14:textId="77777777" w:rsidR="009326AA" w:rsidRPr="00D70F2B" w:rsidRDefault="009326AA" w:rsidP="009326AA">
            <w:pPr>
              <w:spacing w:after="0"/>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tcPr>
          <w:p w14:paraId="0977A14C" w14:textId="77777777" w:rsidR="009326AA" w:rsidRPr="00942799" w:rsidRDefault="009326AA" w:rsidP="009326AA">
            <w:pPr>
              <w:spacing w:after="0"/>
              <w:jc w:val="right"/>
              <w:rPr>
                <w:rFonts w:ascii="Times New Roman" w:hAnsi="Times New Roman" w:cs="Times New Roman"/>
                <w:sz w:val="20"/>
                <w:szCs w:val="20"/>
              </w:rPr>
            </w:pPr>
            <w:r w:rsidRPr="00AD2914">
              <w:rPr>
                <w:rFonts w:ascii="Times New Roman" w:hAnsi="Times New Roman" w:cs="Times New Roman"/>
                <w:sz w:val="20"/>
                <w:szCs w:val="20"/>
              </w:rPr>
              <w:t>6.48</w:t>
            </w:r>
          </w:p>
        </w:tc>
        <w:tc>
          <w:tcPr>
            <w:tcW w:w="1464" w:type="dxa"/>
            <w:tcBorders>
              <w:top w:val="nil"/>
              <w:left w:val="nil"/>
              <w:bottom w:val="nil"/>
              <w:right w:val="nil"/>
            </w:tcBorders>
            <w:shd w:val="clear" w:color="auto" w:fill="auto"/>
            <w:noWrap/>
          </w:tcPr>
          <w:p w14:paraId="4D73A851"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3.40</w:t>
            </w:r>
          </w:p>
        </w:tc>
        <w:tc>
          <w:tcPr>
            <w:tcW w:w="903" w:type="dxa"/>
            <w:tcBorders>
              <w:top w:val="nil"/>
              <w:left w:val="nil"/>
              <w:bottom w:val="nil"/>
              <w:right w:val="nil"/>
            </w:tcBorders>
            <w:shd w:val="clear" w:color="auto" w:fill="auto"/>
            <w:noWrap/>
          </w:tcPr>
          <w:p w14:paraId="690CFEBE"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3.08</w:t>
            </w:r>
          </w:p>
        </w:tc>
        <w:tc>
          <w:tcPr>
            <w:tcW w:w="990" w:type="dxa"/>
            <w:tcBorders>
              <w:top w:val="nil"/>
              <w:left w:val="nil"/>
              <w:bottom w:val="nil"/>
              <w:right w:val="nil"/>
            </w:tcBorders>
            <w:shd w:val="clear" w:color="auto" w:fill="auto"/>
            <w:noWrap/>
          </w:tcPr>
          <w:p w14:paraId="3295BEA1"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3.22</w:t>
            </w:r>
          </w:p>
        </w:tc>
        <w:tc>
          <w:tcPr>
            <w:tcW w:w="719" w:type="dxa"/>
            <w:tcBorders>
              <w:top w:val="nil"/>
              <w:left w:val="nil"/>
              <w:bottom w:val="nil"/>
              <w:right w:val="nil"/>
            </w:tcBorders>
            <w:shd w:val="clear" w:color="auto" w:fill="auto"/>
            <w:noWrap/>
          </w:tcPr>
          <w:p w14:paraId="35BEE6C7"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.001</w:t>
            </w:r>
          </w:p>
        </w:tc>
        <w:tc>
          <w:tcPr>
            <w:tcW w:w="815" w:type="dxa"/>
            <w:tcBorders>
              <w:top w:val="nil"/>
              <w:left w:val="nil"/>
              <w:bottom w:val="nil"/>
              <w:right w:val="nil"/>
            </w:tcBorders>
            <w:shd w:val="clear" w:color="auto" w:fill="auto"/>
            <w:noWrap/>
          </w:tcPr>
          <w:p w14:paraId="77A83449"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.001</w:t>
            </w:r>
          </w:p>
        </w:tc>
      </w:tr>
      <w:tr w:rsidR="009326AA" w:rsidRPr="00304A84" w14:paraId="7E5C3A35" w14:textId="77777777" w:rsidTr="009326AA">
        <w:trPr>
          <w:trHeight w:val="80"/>
        </w:trPr>
        <w:tc>
          <w:tcPr>
            <w:tcW w:w="983" w:type="dxa"/>
            <w:tcBorders>
              <w:top w:val="nil"/>
              <w:left w:val="nil"/>
              <w:right w:val="nil"/>
            </w:tcBorders>
          </w:tcPr>
          <w:p w14:paraId="6BBF0818" w14:textId="77777777" w:rsidR="009326AA" w:rsidRPr="00B70434" w:rsidRDefault="009326AA" w:rsidP="009326AA">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tcPr>
          <w:p w14:paraId="1AA67E73" w14:textId="77777777" w:rsidR="009326AA" w:rsidRPr="00304A84" w:rsidRDefault="009326AA" w:rsidP="009326AA">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004DD3D4" w14:textId="77777777" w:rsidR="009326AA" w:rsidRPr="00304A84" w:rsidRDefault="009326AA" w:rsidP="009326AA">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tcPr>
          <w:p w14:paraId="44C41B85"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11.00</w:t>
            </w:r>
          </w:p>
        </w:tc>
        <w:tc>
          <w:tcPr>
            <w:tcW w:w="1464" w:type="dxa"/>
            <w:tcBorders>
              <w:top w:val="nil"/>
              <w:left w:val="nil"/>
              <w:bottom w:val="nil"/>
              <w:right w:val="nil"/>
            </w:tcBorders>
            <w:shd w:val="clear" w:color="auto" w:fill="auto"/>
            <w:noWrap/>
          </w:tcPr>
          <w:p w14:paraId="32609D4D"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3.40</w:t>
            </w:r>
          </w:p>
        </w:tc>
        <w:tc>
          <w:tcPr>
            <w:tcW w:w="903" w:type="dxa"/>
            <w:tcBorders>
              <w:top w:val="nil"/>
              <w:left w:val="nil"/>
              <w:bottom w:val="nil"/>
              <w:right w:val="nil"/>
            </w:tcBorders>
            <w:shd w:val="clear" w:color="auto" w:fill="auto"/>
            <w:noWrap/>
          </w:tcPr>
          <w:p w14:paraId="3F7F6EFC"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7.61</w:t>
            </w:r>
          </w:p>
        </w:tc>
        <w:tc>
          <w:tcPr>
            <w:tcW w:w="990" w:type="dxa"/>
            <w:tcBorders>
              <w:top w:val="nil"/>
              <w:left w:val="nil"/>
              <w:bottom w:val="nil"/>
              <w:right w:val="nil"/>
            </w:tcBorders>
            <w:shd w:val="clear" w:color="auto" w:fill="auto"/>
            <w:noWrap/>
          </w:tcPr>
          <w:p w14:paraId="16D1957D"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7.85</w:t>
            </w:r>
          </w:p>
        </w:tc>
        <w:tc>
          <w:tcPr>
            <w:tcW w:w="719" w:type="dxa"/>
            <w:tcBorders>
              <w:top w:val="nil"/>
              <w:left w:val="nil"/>
              <w:bottom w:val="nil"/>
              <w:right w:val="nil"/>
            </w:tcBorders>
            <w:shd w:val="clear" w:color="auto" w:fill="auto"/>
            <w:noWrap/>
          </w:tcPr>
          <w:p w14:paraId="01608B05" w14:textId="77777777" w:rsidR="009326AA" w:rsidRPr="00304A84" w:rsidRDefault="009326AA" w:rsidP="009326AA">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6FC1F18A" w14:textId="77777777" w:rsidR="009326AA" w:rsidRPr="00304A84" w:rsidRDefault="009326AA" w:rsidP="009326AA">
            <w:pPr>
              <w:spacing w:after="0"/>
              <w:jc w:val="right"/>
              <w:rPr>
                <w:rFonts w:ascii="Times New Roman" w:hAnsi="Times New Roman" w:cs="Times New Roman"/>
                <w:sz w:val="20"/>
                <w:szCs w:val="20"/>
              </w:rPr>
            </w:pPr>
            <w:r w:rsidRPr="00304A84">
              <w:rPr>
                <w:rFonts w:ascii="Times New Roman" w:hAnsi="Times New Roman" w:cs="Times New Roman"/>
                <w:sz w:val="20"/>
                <w:szCs w:val="20"/>
              </w:rPr>
              <w:t>&lt; .001</w:t>
            </w:r>
          </w:p>
        </w:tc>
      </w:tr>
      <w:tr w:rsidR="00DC3885" w:rsidRPr="00304A84" w14:paraId="380E242A" w14:textId="77777777" w:rsidTr="006E4600">
        <w:trPr>
          <w:trHeight w:val="80"/>
        </w:trPr>
        <w:tc>
          <w:tcPr>
            <w:tcW w:w="983" w:type="dxa"/>
            <w:vMerge w:val="restart"/>
            <w:tcBorders>
              <w:top w:val="nil"/>
              <w:left w:val="nil"/>
              <w:right w:val="nil"/>
            </w:tcBorders>
          </w:tcPr>
          <w:p w14:paraId="33321165" w14:textId="77777777" w:rsidR="00DC3885" w:rsidRPr="00003575" w:rsidRDefault="00DC3885" w:rsidP="00DC3885">
            <w:pPr>
              <w:spacing w:after="0"/>
              <w:rPr>
                <w:rFonts w:ascii="Times New Roman" w:eastAsia="Times New Roman" w:hAnsi="Times New Roman" w:cs="Times New Roman"/>
                <w:sz w:val="20"/>
                <w:szCs w:val="20"/>
                <w:lang w:eastAsia="en-US"/>
              </w:rPr>
            </w:pPr>
            <w:r w:rsidRPr="00B70434">
              <w:rPr>
                <w:rFonts w:ascii="Times New Roman" w:eastAsia="Times New Roman" w:hAnsi="Times New Roman" w:cs="Times New Roman"/>
                <w:sz w:val="20"/>
                <w:szCs w:val="20"/>
                <w:lang w:eastAsia="en-US"/>
              </w:rPr>
              <w:t>Social Scientists</w:t>
            </w:r>
          </w:p>
        </w:tc>
        <w:tc>
          <w:tcPr>
            <w:tcW w:w="1620" w:type="dxa"/>
            <w:vMerge w:val="restart"/>
            <w:tcBorders>
              <w:top w:val="nil"/>
              <w:left w:val="nil"/>
              <w:right w:val="nil"/>
            </w:tcBorders>
            <w:shd w:val="clear" w:color="auto" w:fill="auto"/>
            <w:noWrap/>
            <w:hideMark/>
          </w:tcPr>
          <w:p w14:paraId="22D21933" w14:textId="77777777" w:rsidR="00DC3885" w:rsidRPr="00154E5C" w:rsidRDefault="00DC3885" w:rsidP="00DC3885">
            <w:pPr>
              <w:spacing w:after="0"/>
              <w:rPr>
                <w:rFonts w:ascii="Times New Roman" w:eastAsia="Times New Roman" w:hAnsi="Times New Roman" w:cs="Times New Roman"/>
                <w:sz w:val="20"/>
                <w:szCs w:val="20"/>
                <w:lang w:eastAsia="en-US"/>
              </w:rPr>
            </w:pPr>
            <w:r w:rsidRPr="00776638">
              <w:rPr>
                <w:rFonts w:ascii="Times New Roman" w:eastAsia="Times New Roman" w:hAnsi="Times New Roman" w:cs="Times New Roman"/>
                <w:sz w:val="20"/>
                <w:szCs w:val="20"/>
                <w:lang w:eastAsia="en-US"/>
              </w:rPr>
              <w:t>Depression</w:t>
            </w:r>
          </w:p>
        </w:tc>
        <w:tc>
          <w:tcPr>
            <w:tcW w:w="1440" w:type="dxa"/>
            <w:tcBorders>
              <w:top w:val="nil"/>
              <w:left w:val="nil"/>
              <w:bottom w:val="nil"/>
              <w:right w:val="nil"/>
            </w:tcBorders>
            <w:shd w:val="clear" w:color="auto" w:fill="auto"/>
            <w:noWrap/>
            <w:vAlign w:val="center"/>
            <w:hideMark/>
          </w:tcPr>
          <w:p w14:paraId="711D7445" w14:textId="77777777" w:rsidR="00DC3885" w:rsidRPr="00D70F2B" w:rsidRDefault="00DC3885" w:rsidP="00DC3885">
            <w:pPr>
              <w:spacing w:after="0"/>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1202647E" w14:textId="51B8164C"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16.75</w:t>
            </w:r>
          </w:p>
        </w:tc>
        <w:tc>
          <w:tcPr>
            <w:tcW w:w="1464" w:type="dxa"/>
            <w:tcBorders>
              <w:top w:val="nil"/>
              <w:left w:val="nil"/>
              <w:bottom w:val="nil"/>
              <w:right w:val="nil"/>
            </w:tcBorders>
            <w:shd w:val="clear" w:color="auto" w:fill="auto"/>
            <w:noWrap/>
            <w:hideMark/>
          </w:tcPr>
          <w:p w14:paraId="00D5FF22"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2.50</w:t>
            </w:r>
          </w:p>
        </w:tc>
        <w:tc>
          <w:tcPr>
            <w:tcW w:w="903" w:type="dxa"/>
            <w:tcBorders>
              <w:top w:val="nil"/>
              <w:left w:val="nil"/>
              <w:bottom w:val="nil"/>
              <w:right w:val="nil"/>
            </w:tcBorders>
            <w:shd w:val="clear" w:color="auto" w:fill="auto"/>
            <w:noWrap/>
            <w:vAlign w:val="bottom"/>
            <w:hideMark/>
          </w:tcPr>
          <w:p w14:paraId="2CA96829" w14:textId="599D4E94"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14.25</w:t>
            </w:r>
          </w:p>
        </w:tc>
        <w:tc>
          <w:tcPr>
            <w:tcW w:w="990" w:type="dxa"/>
            <w:tcBorders>
              <w:top w:val="nil"/>
              <w:left w:val="nil"/>
              <w:bottom w:val="nil"/>
              <w:right w:val="nil"/>
            </w:tcBorders>
            <w:shd w:val="clear" w:color="auto" w:fill="auto"/>
            <w:noWrap/>
            <w:vAlign w:val="bottom"/>
            <w:hideMark/>
          </w:tcPr>
          <w:p w14:paraId="7A0DB832" w14:textId="47FD3C50"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13.96</w:t>
            </w:r>
          </w:p>
        </w:tc>
        <w:tc>
          <w:tcPr>
            <w:tcW w:w="719" w:type="dxa"/>
            <w:tcBorders>
              <w:top w:val="nil"/>
              <w:left w:val="nil"/>
              <w:bottom w:val="nil"/>
              <w:right w:val="nil"/>
            </w:tcBorders>
            <w:shd w:val="clear" w:color="auto" w:fill="auto"/>
            <w:noWrap/>
            <w:hideMark/>
          </w:tcPr>
          <w:p w14:paraId="7B60508E"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38FF5FE2"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086CCF1A" w14:textId="77777777" w:rsidTr="006E4600">
        <w:trPr>
          <w:trHeight w:val="80"/>
        </w:trPr>
        <w:tc>
          <w:tcPr>
            <w:tcW w:w="983" w:type="dxa"/>
            <w:vMerge/>
            <w:tcBorders>
              <w:left w:val="nil"/>
              <w:right w:val="nil"/>
            </w:tcBorders>
            <w:vAlign w:val="center"/>
          </w:tcPr>
          <w:p w14:paraId="118E288A"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15B60256"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02846CAC"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2D49A447" w14:textId="07AA7D7D"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20.26</w:t>
            </w:r>
          </w:p>
        </w:tc>
        <w:tc>
          <w:tcPr>
            <w:tcW w:w="1464" w:type="dxa"/>
            <w:tcBorders>
              <w:top w:val="nil"/>
              <w:left w:val="nil"/>
              <w:bottom w:val="nil"/>
              <w:right w:val="nil"/>
            </w:tcBorders>
            <w:shd w:val="clear" w:color="auto" w:fill="auto"/>
            <w:noWrap/>
            <w:hideMark/>
          </w:tcPr>
          <w:p w14:paraId="7D300E8F"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2.50</w:t>
            </w:r>
          </w:p>
        </w:tc>
        <w:tc>
          <w:tcPr>
            <w:tcW w:w="903" w:type="dxa"/>
            <w:tcBorders>
              <w:top w:val="nil"/>
              <w:left w:val="nil"/>
              <w:bottom w:val="nil"/>
              <w:right w:val="nil"/>
            </w:tcBorders>
            <w:shd w:val="clear" w:color="auto" w:fill="auto"/>
            <w:noWrap/>
            <w:vAlign w:val="bottom"/>
            <w:hideMark/>
          </w:tcPr>
          <w:p w14:paraId="37AB81D4" w14:textId="5EF96733"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17.76</w:t>
            </w:r>
          </w:p>
        </w:tc>
        <w:tc>
          <w:tcPr>
            <w:tcW w:w="990" w:type="dxa"/>
            <w:tcBorders>
              <w:top w:val="nil"/>
              <w:left w:val="nil"/>
              <w:bottom w:val="nil"/>
              <w:right w:val="nil"/>
            </w:tcBorders>
            <w:shd w:val="clear" w:color="auto" w:fill="auto"/>
            <w:noWrap/>
            <w:vAlign w:val="bottom"/>
            <w:hideMark/>
          </w:tcPr>
          <w:p w14:paraId="49A081D9" w14:textId="604A7E69"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20.62</w:t>
            </w:r>
          </w:p>
        </w:tc>
        <w:tc>
          <w:tcPr>
            <w:tcW w:w="719" w:type="dxa"/>
            <w:tcBorders>
              <w:top w:val="nil"/>
              <w:left w:val="nil"/>
              <w:bottom w:val="nil"/>
              <w:right w:val="nil"/>
            </w:tcBorders>
            <w:shd w:val="clear" w:color="auto" w:fill="auto"/>
            <w:noWrap/>
            <w:hideMark/>
          </w:tcPr>
          <w:p w14:paraId="2DA247E3"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45AC9213"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6F593D45" w14:textId="77777777" w:rsidTr="006E4600">
        <w:trPr>
          <w:trHeight w:val="80"/>
        </w:trPr>
        <w:tc>
          <w:tcPr>
            <w:tcW w:w="983" w:type="dxa"/>
            <w:vMerge/>
            <w:tcBorders>
              <w:left w:val="nil"/>
              <w:right w:val="nil"/>
            </w:tcBorders>
            <w:vAlign w:val="center"/>
          </w:tcPr>
          <w:p w14:paraId="5151D702"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BB25B44"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Life Satisfaction</w:t>
            </w:r>
          </w:p>
        </w:tc>
        <w:tc>
          <w:tcPr>
            <w:tcW w:w="1440" w:type="dxa"/>
            <w:tcBorders>
              <w:top w:val="nil"/>
              <w:left w:val="nil"/>
              <w:bottom w:val="nil"/>
              <w:right w:val="nil"/>
            </w:tcBorders>
            <w:shd w:val="clear" w:color="auto" w:fill="auto"/>
            <w:noWrap/>
            <w:vAlign w:val="center"/>
            <w:hideMark/>
          </w:tcPr>
          <w:p w14:paraId="14641CFE"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5FB8F538" w14:textId="4532BB39"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-15.13</w:t>
            </w:r>
          </w:p>
        </w:tc>
        <w:tc>
          <w:tcPr>
            <w:tcW w:w="1464" w:type="dxa"/>
            <w:tcBorders>
              <w:top w:val="nil"/>
              <w:left w:val="nil"/>
              <w:bottom w:val="nil"/>
              <w:right w:val="nil"/>
            </w:tcBorders>
            <w:shd w:val="clear" w:color="auto" w:fill="auto"/>
            <w:noWrap/>
            <w:hideMark/>
          </w:tcPr>
          <w:p w14:paraId="55A440FB"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vAlign w:val="bottom"/>
            <w:hideMark/>
          </w:tcPr>
          <w:p w14:paraId="195DBCA5" w14:textId="07E4266A"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16.13</w:t>
            </w:r>
          </w:p>
        </w:tc>
        <w:tc>
          <w:tcPr>
            <w:tcW w:w="990" w:type="dxa"/>
            <w:tcBorders>
              <w:top w:val="nil"/>
              <w:left w:val="nil"/>
              <w:bottom w:val="nil"/>
              <w:right w:val="nil"/>
            </w:tcBorders>
            <w:shd w:val="clear" w:color="auto" w:fill="auto"/>
            <w:noWrap/>
            <w:vAlign w:val="bottom"/>
            <w:hideMark/>
          </w:tcPr>
          <w:p w14:paraId="3C1AC927" w14:textId="4FD67177"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-14.60</w:t>
            </w:r>
          </w:p>
        </w:tc>
        <w:tc>
          <w:tcPr>
            <w:tcW w:w="719" w:type="dxa"/>
            <w:tcBorders>
              <w:top w:val="nil"/>
              <w:left w:val="nil"/>
              <w:bottom w:val="nil"/>
              <w:right w:val="nil"/>
            </w:tcBorders>
            <w:shd w:val="clear" w:color="auto" w:fill="auto"/>
            <w:noWrap/>
            <w:hideMark/>
          </w:tcPr>
          <w:p w14:paraId="6AA3B462"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254BFDED"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4C943F47" w14:textId="77777777" w:rsidTr="006E4600">
        <w:trPr>
          <w:trHeight w:val="80"/>
        </w:trPr>
        <w:tc>
          <w:tcPr>
            <w:tcW w:w="983" w:type="dxa"/>
            <w:vMerge/>
            <w:tcBorders>
              <w:left w:val="nil"/>
              <w:right w:val="nil"/>
            </w:tcBorders>
            <w:vAlign w:val="center"/>
          </w:tcPr>
          <w:p w14:paraId="4D90678B"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tcPr>
          <w:p w14:paraId="37E1137E"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50B59400"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60FBABED" w14:textId="6EBF5B37"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-20.59</w:t>
            </w:r>
          </w:p>
        </w:tc>
        <w:tc>
          <w:tcPr>
            <w:tcW w:w="1464" w:type="dxa"/>
            <w:tcBorders>
              <w:top w:val="nil"/>
              <w:left w:val="nil"/>
              <w:bottom w:val="nil"/>
              <w:right w:val="nil"/>
            </w:tcBorders>
            <w:shd w:val="clear" w:color="auto" w:fill="auto"/>
            <w:noWrap/>
            <w:hideMark/>
          </w:tcPr>
          <w:p w14:paraId="31FF7A77"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vAlign w:val="bottom"/>
            <w:hideMark/>
          </w:tcPr>
          <w:p w14:paraId="3109F921" w14:textId="2E4FF2D1"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21.59</w:t>
            </w:r>
          </w:p>
        </w:tc>
        <w:tc>
          <w:tcPr>
            <w:tcW w:w="990" w:type="dxa"/>
            <w:tcBorders>
              <w:top w:val="nil"/>
              <w:left w:val="nil"/>
              <w:bottom w:val="nil"/>
              <w:right w:val="nil"/>
            </w:tcBorders>
            <w:shd w:val="clear" w:color="auto" w:fill="auto"/>
            <w:noWrap/>
            <w:vAlign w:val="bottom"/>
            <w:hideMark/>
          </w:tcPr>
          <w:p w14:paraId="66A72EEB" w14:textId="555954EC"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-22.24</w:t>
            </w:r>
          </w:p>
        </w:tc>
        <w:tc>
          <w:tcPr>
            <w:tcW w:w="719" w:type="dxa"/>
            <w:tcBorders>
              <w:top w:val="nil"/>
              <w:left w:val="nil"/>
              <w:bottom w:val="nil"/>
              <w:right w:val="nil"/>
            </w:tcBorders>
            <w:shd w:val="clear" w:color="auto" w:fill="auto"/>
            <w:noWrap/>
            <w:hideMark/>
          </w:tcPr>
          <w:p w14:paraId="36BFD599"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78721B75"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43AC87A0" w14:textId="77777777" w:rsidTr="006E4600">
        <w:trPr>
          <w:trHeight w:val="80"/>
        </w:trPr>
        <w:tc>
          <w:tcPr>
            <w:tcW w:w="983" w:type="dxa"/>
            <w:vMerge/>
            <w:tcBorders>
              <w:left w:val="nil"/>
              <w:right w:val="nil"/>
            </w:tcBorders>
            <w:vAlign w:val="center"/>
          </w:tcPr>
          <w:p w14:paraId="6E4C76A9"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06711281"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Implicit Prejudice</w:t>
            </w:r>
          </w:p>
        </w:tc>
        <w:tc>
          <w:tcPr>
            <w:tcW w:w="1440" w:type="dxa"/>
            <w:tcBorders>
              <w:top w:val="nil"/>
              <w:left w:val="nil"/>
              <w:bottom w:val="nil"/>
              <w:right w:val="nil"/>
            </w:tcBorders>
            <w:shd w:val="clear" w:color="auto" w:fill="auto"/>
            <w:noWrap/>
            <w:vAlign w:val="center"/>
            <w:hideMark/>
          </w:tcPr>
          <w:p w14:paraId="3ADFA1ED"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3053CA61" w14:textId="373C2388"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14.00</w:t>
            </w:r>
          </w:p>
        </w:tc>
        <w:tc>
          <w:tcPr>
            <w:tcW w:w="1464" w:type="dxa"/>
            <w:tcBorders>
              <w:top w:val="nil"/>
              <w:left w:val="nil"/>
              <w:bottom w:val="nil"/>
              <w:right w:val="nil"/>
            </w:tcBorders>
            <w:shd w:val="clear" w:color="auto" w:fill="auto"/>
            <w:noWrap/>
            <w:hideMark/>
          </w:tcPr>
          <w:p w14:paraId="1987B771" w14:textId="7DED7B02"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-6.</w:t>
            </w:r>
            <w:r>
              <w:rPr>
                <w:rFonts w:ascii="Times New Roman" w:hAnsi="Times New Roman" w:cs="Times New Roman"/>
                <w:sz w:val="20"/>
                <w:szCs w:val="20"/>
              </w:rPr>
              <w:t>2</w:t>
            </w:r>
          </w:p>
        </w:tc>
        <w:tc>
          <w:tcPr>
            <w:tcW w:w="903" w:type="dxa"/>
            <w:tcBorders>
              <w:top w:val="nil"/>
              <w:left w:val="nil"/>
              <w:bottom w:val="nil"/>
              <w:right w:val="nil"/>
            </w:tcBorders>
            <w:shd w:val="clear" w:color="auto" w:fill="auto"/>
            <w:noWrap/>
            <w:vAlign w:val="bottom"/>
            <w:hideMark/>
          </w:tcPr>
          <w:p w14:paraId="0695397B" w14:textId="75F6152E"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20.20</w:t>
            </w:r>
          </w:p>
        </w:tc>
        <w:tc>
          <w:tcPr>
            <w:tcW w:w="990" w:type="dxa"/>
            <w:tcBorders>
              <w:top w:val="nil"/>
              <w:left w:val="nil"/>
              <w:bottom w:val="nil"/>
              <w:right w:val="nil"/>
            </w:tcBorders>
            <w:shd w:val="clear" w:color="auto" w:fill="auto"/>
            <w:noWrap/>
            <w:vAlign w:val="bottom"/>
            <w:hideMark/>
          </w:tcPr>
          <w:p w14:paraId="25CAC57A" w14:textId="47D4F29B"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21.10</w:t>
            </w:r>
          </w:p>
        </w:tc>
        <w:tc>
          <w:tcPr>
            <w:tcW w:w="719" w:type="dxa"/>
            <w:tcBorders>
              <w:top w:val="nil"/>
              <w:left w:val="nil"/>
              <w:bottom w:val="nil"/>
              <w:right w:val="nil"/>
            </w:tcBorders>
            <w:shd w:val="clear" w:color="auto" w:fill="auto"/>
            <w:noWrap/>
            <w:hideMark/>
          </w:tcPr>
          <w:p w14:paraId="6F06B016"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6E9E22DE"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4C5764D2" w14:textId="77777777" w:rsidTr="006E4600">
        <w:trPr>
          <w:trHeight w:val="80"/>
        </w:trPr>
        <w:tc>
          <w:tcPr>
            <w:tcW w:w="983" w:type="dxa"/>
            <w:vMerge/>
            <w:tcBorders>
              <w:left w:val="nil"/>
              <w:right w:val="nil"/>
            </w:tcBorders>
            <w:vAlign w:val="center"/>
          </w:tcPr>
          <w:p w14:paraId="4CDBCB08"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2708DDCE"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1A31F0E5"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08F3387E" w14:textId="436CA9EA"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9.82</w:t>
            </w:r>
          </w:p>
        </w:tc>
        <w:tc>
          <w:tcPr>
            <w:tcW w:w="1464" w:type="dxa"/>
            <w:tcBorders>
              <w:top w:val="nil"/>
              <w:left w:val="nil"/>
              <w:bottom w:val="nil"/>
              <w:right w:val="nil"/>
            </w:tcBorders>
            <w:shd w:val="clear" w:color="auto" w:fill="auto"/>
            <w:noWrap/>
            <w:hideMark/>
          </w:tcPr>
          <w:p w14:paraId="75CAEF32" w14:textId="1A94EBD2"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-6.</w:t>
            </w:r>
            <w:r>
              <w:rPr>
                <w:rFonts w:ascii="Times New Roman" w:hAnsi="Times New Roman" w:cs="Times New Roman"/>
                <w:sz w:val="20"/>
                <w:szCs w:val="20"/>
              </w:rPr>
              <w:t>2</w:t>
            </w:r>
          </w:p>
        </w:tc>
        <w:tc>
          <w:tcPr>
            <w:tcW w:w="903" w:type="dxa"/>
            <w:tcBorders>
              <w:top w:val="nil"/>
              <w:left w:val="nil"/>
              <w:bottom w:val="nil"/>
              <w:right w:val="nil"/>
            </w:tcBorders>
            <w:shd w:val="clear" w:color="auto" w:fill="auto"/>
            <w:noWrap/>
            <w:vAlign w:val="bottom"/>
            <w:hideMark/>
          </w:tcPr>
          <w:p w14:paraId="05473E90" w14:textId="58084112"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16.02</w:t>
            </w:r>
          </w:p>
        </w:tc>
        <w:tc>
          <w:tcPr>
            <w:tcW w:w="990" w:type="dxa"/>
            <w:tcBorders>
              <w:top w:val="nil"/>
              <w:left w:val="nil"/>
              <w:bottom w:val="nil"/>
              <w:right w:val="nil"/>
            </w:tcBorders>
            <w:shd w:val="clear" w:color="auto" w:fill="auto"/>
            <w:noWrap/>
            <w:vAlign w:val="bottom"/>
            <w:hideMark/>
          </w:tcPr>
          <w:p w14:paraId="1937D549" w14:textId="7DE7BF21"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16.40</w:t>
            </w:r>
          </w:p>
        </w:tc>
        <w:tc>
          <w:tcPr>
            <w:tcW w:w="719" w:type="dxa"/>
            <w:tcBorders>
              <w:top w:val="nil"/>
              <w:left w:val="nil"/>
              <w:bottom w:val="nil"/>
              <w:right w:val="nil"/>
            </w:tcBorders>
            <w:shd w:val="clear" w:color="auto" w:fill="auto"/>
            <w:noWrap/>
            <w:hideMark/>
          </w:tcPr>
          <w:p w14:paraId="0DFE0320"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64CA9F8A"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5FA65915" w14:textId="77777777" w:rsidTr="006E4600">
        <w:trPr>
          <w:trHeight w:val="80"/>
        </w:trPr>
        <w:tc>
          <w:tcPr>
            <w:tcW w:w="983" w:type="dxa"/>
            <w:vMerge/>
            <w:tcBorders>
              <w:left w:val="nil"/>
              <w:right w:val="nil"/>
            </w:tcBorders>
            <w:vAlign w:val="center"/>
          </w:tcPr>
          <w:p w14:paraId="4FC3B783"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tcPr>
          <w:p w14:paraId="2263F3A9"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Explicit Prejudice</w:t>
            </w:r>
          </w:p>
        </w:tc>
        <w:tc>
          <w:tcPr>
            <w:tcW w:w="1440" w:type="dxa"/>
            <w:tcBorders>
              <w:top w:val="nil"/>
              <w:left w:val="nil"/>
              <w:bottom w:val="nil"/>
              <w:right w:val="nil"/>
            </w:tcBorders>
            <w:shd w:val="clear" w:color="auto" w:fill="auto"/>
            <w:noWrap/>
            <w:vAlign w:val="center"/>
          </w:tcPr>
          <w:p w14:paraId="6F87506A"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tcPr>
          <w:p w14:paraId="3524F14A" w14:textId="5A8C10CD" w:rsidR="00DC3885" w:rsidRPr="000D3375" w:rsidRDefault="00DC3885" w:rsidP="00DC3885">
            <w:pPr>
              <w:spacing w:after="0"/>
              <w:jc w:val="right"/>
              <w:rPr>
                <w:rFonts w:ascii="Times New Roman" w:hAnsi="Times New Roman" w:cs="Times New Roman"/>
                <w:sz w:val="20"/>
                <w:szCs w:val="20"/>
              </w:rPr>
            </w:pPr>
            <w:r w:rsidRPr="000D3375">
              <w:rPr>
                <w:rFonts w:ascii="Times New Roman" w:hAnsi="Times New Roman" w:cs="Times New Roman"/>
                <w:color w:val="000000"/>
                <w:sz w:val="20"/>
                <w:szCs w:val="20"/>
              </w:rPr>
              <w:t>13.16</w:t>
            </w:r>
          </w:p>
        </w:tc>
        <w:tc>
          <w:tcPr>
            <w:tcW w:w="1464" w:type="dxa"/>
            <w:tcBorders>
              <w:top w:val="nil"/>
              <w:left w:val="nil"/>
              <w:bottom w:val="nil"/>
              <w:right w:val="nil"/>
            </w:tcBorders>
            <w:shd w:val="clear" w:color="auto" w:fill="auto"/>
            <w:noWrap/>
          </w:tcPr>
          <w:p w14:paraId="6549643F"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-51.00</w:t>
            </w:r>
          </w:p>
        </w:tc>
        <w:tc>
          <w:tcPr>
            <w:tcW w:w="903" w:type="dxa"/>
            <w:tcBorders>
              <w:top w:val="nil"/>
              <w:left w:val="nil"/>
              <w:bottom w:val="nil"/>
              <w:right w:val="nil"/>
            </w:tcBorders>
            <w:shd w:val="clear" w:color="auto" w:fill="auto"/>
            <w:noWrap/>
            <w:vAlign w:val="bottom"/>
          </w:tcPr>
          <w:p w14:paraId="4B979FD9" w14:textId="780091DE" w:rsidR="00DC3885" w:rsidRPr="005240CB" w:rsidRDefault="00DC3885" w:rsidP="00DC3885">
            <w:pPr>
              <w:spacing w:after="0"/>
              <w:jc w:val="right"/>
              <w:rPr>
                <w:rFonts w:ascii="Times New Roman" w:hAnsi="Times New Roman" w:cs="Times New Roman"/>
                <w:sz w:val="20"/>
                <w:szCs w:val="20"/>
              </w:rPr>
            </w:pPr>
            <w:r w:rsidRPr="005240CB">
              <w:rPr>
                <w:rFonts w:ascii="Times New Roman" w:hAnsi="Times New Roman" w:cs="Times New Roman"/>
                <w:color w:val="000000"/>
                <w:sz w:val="20"/>
                <w:szCs w:val="20"/>
              </w:rPr>
              <w:t>64.16</w:t>
            </w:r>
          </w:p>
        </w:tc>
        <w:tc>
          <w:tcPr>
            <w:tcW w:w="990" w:type="dxa"/>
            <w:tcBorders>
              <w:top w:val="nil"/>
              <w:left w:val="nil"/>
              <w:bottom w:val="nil"/>
              <w:right w:val="nil"/>
            </w:tcBorders>
            <w:shd w:val="clear" w:color="auto" w:fill="auto"/>
            <w:noWrap/>
            <w:vAlign w:val="bottom"/>
          </w:tcPr>
          <w:p w14:paraId="12DC354E" w14:textId="0B01F2A4" w:rsidR="00DC3885" w:rsidRPr="00DC3885" w:rsidRDefault="00DC3885" w:rsidP="00DC3885">
            <w:pPr>
              <w:spacing w:after="0"/>
              <w:jc w:val="right"/>
              <w:rPr>
                <w:rFonts w:ascii="Times New Roman" w:hAnsi="Times New Roman" w:cs="Times New Roman"/>
                <w:sz w:val="20"/>
                <w:szCs w:val="20"/>
              </w:rPr>
            </w:pPr>
            <w:r w:rsidRPr="00DC3885">
              <w:rPr>
                <w:rFonts w:ascii="Times New Roman" w:hAnsi="Times New Roman" w:cs="Times New Roman"/>
                <w:color w:val="000000"/>
                <w:sz w:val="20"/>
                <w:szCs w:val="20"/>
              </w:rPr>
              <w:t>72.06</w:t>
            </w:r>
          </w:p>
        </w:tc>
        <w:tc>
          <w:tcPr>
            <w:tcW w:w="719" w:type="dxa"/>
            <w:tcBorders>
              <w:top w:val="nil"/>
              <w:left w:val="nil"/>
              <w:bottom w:val="nil"/>
              <w:right w:val="nil"/>
            </w:tcBorders>
            <w:shd w:val="clear" w:color="auto" w:fill="auto"/>
            <w:noWrap/>
          </w:tcPr>
          <w:p w14:paraId="24F5B346"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00EB5847"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&lt; .001</w:t>
            </w:r>
          </w:p>
        </w:tc>
      </w:tr>
      <w:tr w:rsidR="00DC3885" w:rsidRPr="00304A84" w14:paraId="086A2EF4" w14:textId="77777777" w:rsidTr="006E4600">
        <w:trPr>
          <w:trHeight w:val="80"/>
        </w:trPr>
        <w:tc>
          <w:tcPr>
            <w:tcW w:w="983" w:type="dxa"/>
            <w:vMerge/>
            <w:tcBorders>
              <w:left w:val="nil"/>
              <w:right w:val="nil"/>
            </w:tcBorders>
            <w:vAlign w:val="center"/>
          </w:tcPr>
          <w:p w14:paraId="0BB46ACD"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tcPr>
          <w:p w14:paraId="2371F631"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65FE86B9"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tcPr>
          <w:p w14:paraId="708347A3" w14:textId="64162991" w:rsidR="00DC3885" w:rsidRPr="000D3375" w:rsidRDefault="00DC3885" w:rsidP="00DC3885">
            <w:pPr>
              <w:spacing w:after="0"/>
              <w:jc w:val="right"/>
              <w:rPr>
                <w:rFonts w:ascii="Times New Roman" w:hAnsi="Times New Roman" w:cs="Times New Roman"/>
                <w:sz w:val="20"/>
                <w:szCs w:val="20"/>
              </w:rPr>
            </w:pPr>
            <w:r w:rsidRPr="000D3375">
              <w:rPr>
                <w:rFonts w:ascii="Times New Roman" w:hAnsi="Times New Roman" w:cs="Times New Roman"/>
                <w:color w:val="000000"/>
                <w:sz w:val="20"/>
                <w:szCs w:val="20"/>
              </w:rPr>
              <w:t>8.38</w:t>
            </w:r>
          </w:p>
        </w:tc>
        <w:tc>
          <w:tcPr>
            <w:tcW w:w="1464" w:type="dxa"/>
            <w:tcBorders>
              <w:top w:val="nil"/>
              <w:left w:val="nil"/>
              <w:bottom w:val="nil"/>
              <w:right w:val="nil"/>
            </w:tcBorders>
            <w:shd w:val="clear" w:color="auto" w:fill="auto"/>
            <w:noWrap/>
          </w:tcPr>
          <w:p w14:paraId="77602FA6"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-51.00</w:t>
            </w:r>
          </w:p>
        </w:tc>
        <w:tc>
          <w:tcPr>
            <w:tcW w:w="903" w:type="dxa"/>
            <w:tcBorders>
              <w:top w:val="nil"/>
              <w:left w:val="nil"/>
              <w:bottom w:val="nil"/>
              <w:right w:val="nil"/>
            </w:tcBorders>
            <w:shd w:val="clear" w:color="auto" w:fill="auto"/>
            <w:noWrap/>
            <w:vAlign w:val="bottom"/>
          </w:tcPr>
          <w:p w14:paraId="4010E1D3" w14:textId="2A1D5AC2" w:rsidR="00DC3885" w:rsidRPr="005240CB" w:rsidRDefault="00DC3885" w:rsidP="00DC3885">
            <w:pPr>
              <w:spacing w:after="0"/>
              <w:jc w:val="right"/>
              <w:rPr>
                <w:rFonts w:ascii="Times New Roman" w:hAnsi="Times New Roman" w:cs="Times New Roman"/>
                <w:sz w:val="20"/>
                <w:szCs w:val="20"/>
              </w:rPr>
            </w:pPr>
            <w:r w:rsidRPr="005240CB">
              <w:rPr>
                <w:rFonts w:ascii="Times New Roman" w:hAnsi="Times New Roman" w:cs="Times New Roman"/>
                <w:color w:val="000000"/>
                <w:sz w:val="20"/>
                <w:szCs w:val="20"/>
              </w:rPr>
              <w:t>59.38</w:t>
            </w:r>
          </w:p>
        </w:tc>
        <w:tc>
          <w:tcPr>
            <w:tcW w:w="990" w:type="dxa"/>
            <w:tcBorders>
              <w:top w:val="nil"/>
              <w:left w:val="nil"/>
              <w:bottom w:val="nil"/>
              <w:right w:val="nil"/>
            </w:tcBorders>
            <w:shd w:val="clear" w:color="auto" w:fill="auto"/>
            <w:noWrap/>
            <w:vAlign w:val="bottom"/>
          </w:tcPr>
          <w:p w14:paraId="62B4327E" w14:textId="25097898" w:rsidR="00DC3885" w:rsidRPr="00DC3885" w:rsidRDefault="00DC3885" w:rsidP="00DC3885">
            <w:pPr>
              <w:spacing w:after="0"/>
              <w:jc w:val="right"/>
              <w:rPr>
                <w:rFonts w:ascii="Times New Roman" w:hAnsi="Times New Roman" w:cs="Times New Roman"/>
                <w:sz w:val="20"/>
                <w:szCs w:val="20"/>
              </w:rPr>
            </w:pPr>
            <w:r w:rsidRPr="00DC3885">
              <w:rPr>
                <w:rFonts w:ascii="Times New Roman" w:hAnsi="Times New Roman" w:cs="Times New Roman"/>
                <w:color w:val="000000"/>
                <w:sz w:val="20"/>
                <w:szCs w:val="20"/>
              </w:rPr>
              <w:t>55.44</w:t>
            </w:r>
          </w:p>
        </w:tc>
        <w:tc>
          <w:tcPr>
            <w:tcW w:w="719" w:type="dxa"/>
            <w:tcBorders>
              <w:top w:val="nil"/>
              <w:left w:val="nil"/>
              <w:bottom w:val="nil"/>
              <w:right w:val="nil"/>
            </w:tcBorders>
            <w:shd w:val="clear" w:color="auto" w:fill="auto"/>
            <w:noWrap/>
          </w:tcPr>
          <w:p w14:paraId="3601F99F"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tcPr>
          <w:p w14:paraId="04D2072E"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&lt; .001</w:t>
            </w:r>
          </w:p>
        </w:tc>
      </w:tr>
      <w:tr w:rsidR="00DC3885" w:rsidRPr="00304A84" w14:paraId="64AF3955" w14:textId="77777777" w:rsidTr="006E4600">
        <w:trPr>
          <w:trHeight w:val="80"/>
        </w:trPr>
        <w:tc>
          <w:tcPr>
            <w:tcW w:w="983" w:type="dxa"/>
            <w:vMerge/>
            <w:tcBorders>
              <w:left w:val="nil"/>
              <w:right w:val="nil"/>
            </w:tcBorders>
            <w:vAlign w:val="center"/>
          </w:tcPr>
          <w:p w14:paraId="6C9805CE"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1F238E66"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Loneliness</w:t>
            </w:r>
          </w:p>
        </w:tc>
        <w:tc>
          <w:tcPr>
            <w:tcW w:w="1440" w:type="dxa"/>
            <w:tcBorders>
              <w:top w:val="nil"/>
              <w:left w:val="nil"/>
              <w:bottom w:val="nil"/>
              <w:right w:val="nil"/>
            </w:tcBorders>
            <w:shd w:val="clear" w:color="auto" w:fill="auto"/>
            <w:noWrap/>
            <w:vAlign w:val="center"/>
            <w:hideMark/>
          </w:tcPr>
          <w:p w14:paraId="321A9B86"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41CD2D8F" w14:textId="21E62808"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15.83</w:t>
            </w:r>
          </w:p>
        </w:tc>
        <w:tc>
          <w:tcPr>
            <w:tcW w:w="1464" w:type="dxa"/>
            <w:tcBorders>
              <w:top w:val="nil"/>
              <w:left w:val="nil"/>
              <w:bottom w:val="nil"/>
              <w:right w:val="nil"/>
            </w:tcBorders>
            <w:shd w:val="clear" w:color="auto" w:fill="auto"/>
            <w:noWrap/>
            <w:hideMark/>
          </w:tcPr>
          <w:p w14:paraId="7759A488"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-4.10</w:t>
            </w:r>
          </w:p>
        </w:tc>
        <w:tc>
          <w:tcPr>
            <w:tcW w:w="903" w:type="dxa"/>
            <w:tcBorders>
              <w:top w:val="nil"/>
              <w:left w:val="nil"/>
              <w:bottom w:val="nil"/>
              <w:right w:val="nil"/>
            </w:tcBorders>
            <w:shd w:val="clear" w:color="auto" w:fill="auto"/>
            <w:noWrap/>
            <w:vAlign w:val="bottom"/>
            <w:hideMark/>
          </w:tcPr>
          <w:p w14:paraId="4509F097" w14:textId="0FDFF464"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19.93</w:t>
            </w:r>
          </w:p>
        </w:tc>
        <w:tc>
          <w:tcPr>
            <w:tcW w:w="990" w:type="dxa"/>
            <w:tcBorders>
              <w:top w:val="nil"/>
              <w:left w:val="nil"/>
              <w:bottom w:val="nil"/>
              <w:right w:val="nil"/>
            </w:tcBorders>
            <w:shd w:val="clear" w:color="auto" w:fill="auto"/>
            <w:noWrap/>
            <w:vAlign w:val="bottom"/>
            <w:hideMark/>
          </w:tcPr>
          <w:p w14:paraId="295F9C03" w14:textId="55C0A1BD"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15.35</w:t>
            </w:r>
          </w:p>
        </w:tc>
        <w:tc>
          <w:tcPr>
            <w:tcW w:w="719" w:type="dxa"/>
            <w:tcBorders>
              <w:top w:val="nil"/>
              <w:left w:val="nil"/>
              <w:bottom w:val="nil"/>
              <w:right w:val="nil"/>
            </w:tcBorders>
            <w:shd w:val="clear" w:color="auto" w:fill="auto"/>
            <w:noWrap/>
            <w:hideMark/>
          </w:tcPr>
          <w:p w14:paraId="53F0D9AF"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59DBEA0F"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60BB25A6" w14:textId="77777777" w:rsidTr="006E4600">
        <w:trPr>
          <w:trHeight w:val="80"/>
        </w:trPr>
        <w:tc>
          <w:tcPr>
            <w:tcW w:w="983" w:type="dxa"/>
            <w:vMerge/>
            <w:tcBorders>
              <w:left w:val="nil"/>
              <w:right w:val="nil"/>
            </w:tcBorders>
            <w:vAlign w:val="center"/>
          </w:tcPr>
          <w:p w14:paraId="313763B2"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34F87A22"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3B72355B"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2775B715" w14:textId="6377B584"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24.87</w:t>
            </w:r>
          </w:p>
        </w:tc>
        <w:tc>
          <w:tcPr>
            <w:tcW w:w="1464" w:type="dxa"/>
            <w:tcBorders>
              <w:top w:val="nil"/>
              <w:left w:val="nil"/>
              <w:bottom w:val="nil"/>
              <w:right w:val="nil"/>
            </w:tcBorders>
            <w:shd w:val="clear" w:color="auto" w:fill="auto"/>
            <w:noWrap/>
            <w:hideMark/>
          </w:tcPr>
          <w:p w14:paraId="69FD5DFE"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-4.10</w:t>
            </w:r>
          </w:p>
        </w:tc>
        <w:tc>
          <w:tcPr>
            <w:tcW w:w="903" w:type="dxa"/>
            <w:tcBorders>
              <w:top w:val="nil"/>
              <w:left w:val="nil"/>
              <w:bottom w:val="nil"/>
              <w:right w:val="nil"/>
            </w:tcBorders>
            <w:shd w:val="clear" w:color="auto" w:fill="auto"/>
            <w:noWrap/>
            <w:vAlign w:val="bottom"/>
            <w:hideMark/>
          </w:tcPr>
          <w:p w14:paraId="380BD069" w14:textId="6D7ED15B"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28.97</w:t>
            </w:r>
          </w:p>
        </w:tc>
        <w:tc>
          <w:tcPr>
            <w:tcW w:w="990" w:type="dxa"/>
            <w:tcBorders>
              <w:top w:val="nil"/>
              <w:left w:val="nil"/>
              <w:bottom w:val="nil"/>
              <w:right w:val="nil"/>
            </w:tcBorders>
            <w:shd w:val="clear" w:color="auto" w:fill="auto"/>
            <w:noWrap/>
            <w:vAlign w:val="bottom"/>
            <w:hideMark/>
          </w:tcPr>
          <w:p w14:paraId="38471EA4" w14:textId="42A9834A"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30.49</w:t>
            </w:r>
          </w:p>
        </w:tc>
        <w:tc>
          <w:tcPr>
            <w:tcW w:w="719" w:type="dxa"/>
            <w:tcBorders>
              <w:top w:val="nil"/>
              <w:left w:val="nil"/>
              <w:bottom w:val="nil"/>
              <w:right w:val="nil"/>
            </w:tcBorders>
            <w:shd w:val="clear" w:color="auto" w:fill="auto"/>
            <w:noWrap/>
            <w:hideMark/>
          </w:tcPr>
          <w:p w14:paraId="1B6F52E5"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18CBE273"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11BF8ED4" w14:textId="77777777" w:rsidTr="006E4600">
        <w:trPr>
          <w:trHeight w:val="80"/>
        </w:trPr>
        <w:tc>
          <w:tcPr>
            <w:tcW w:w="983" w:type="dxa"/>
            <w:vMerge/>
            <w:tcBorders>
              <w:left w:val="nil"/>
              <w:right w:val="nil"/>
            </w:tcBorders>
            <w:vAlign w:val="center"/>
          </w:tcPr>
          <w:p w14:paraId="06A04346"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D419278"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Political Polarization</w:t>
            </w:r>
          </w:p>
        </w:tc>
        <w:tc>
          <w:tcPr>
            <w:tcW w:w="1440" w:type="dxa"/>
            <w:tcBorders>
              <w:top w:val="nil"/>
              <w:left w:val="nil"/>
              <w:bottom w:val="nil"/>
              <w:right w:val="nil"/>
            </w:tcBorders>
            <w:shd w:val="clear" w:color="auto" w:fill="auto"/>
            <w:noWrap/>
            <w:vAlign w:val="center"/>
            <w:hideMark/>
          </w:tcPr>
          <w:p w14:paraId="679CEEB7"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0A7EDC9E" w14:textId="5801B86F"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18.91</w:t>
            </w:r>
          </w:p>
        </w:tc>
        <w:tc>
          <w:tcPr>
            <w:tcW w:w="1464" w:type="dxa"/>
            <w:tcBorders>
              <w:top w:val="nil"/>
              <w:left w:val="nil"/>
              <w:bottom w:val="nil"/>
              <w:right w:val="nil"/>
            </w:tcBorders>
            <w:shd w:val="clear" w:color="auto" w:fill="auto"/>
            <w:noWrap/>
            <w:hideMark/>
          </w:tcPr>
          <w:p w14:paraId="3FE24FB9"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4.00</w:t>
            </w:r>
          </w:p>
        </w:tc>
        <w:tc>
          <w:tcPr>
            <w:tcW w:w="903" w:type="dxa"/>
            <w:tcBorders>
              <w:top w:val="nil"/>
              <w:left w:val="nil"/>
              <w:bottom w:val="nil"/>
              <w:right w:val="nil"/>
            </w:tcBorders>
            <w:shd w:val="clear" w:color="auto" w:fill="auto"/>
            <w:noWrap/>
            <w:vAlign w:val="bottom"/>
            <w:hideMark/>
          </w:tcPr>
          <w:p w14:paraId="68193A21" w14:textId="6BCD3A70"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14.91</w:t>
            </w:r>
          </w:p>
        </w:tc>
        <w:tc>
          <w:tcPr>
            <w:tcW w:w="990" w:type="dxa"/>
            <w:tcBorders>
              <w:top w:val="nil"/>
              <w:left w:val="nil"/>
              <w:bottom w:val="nil"/>
              <w:right w:val="nil"/>
            </w:tcBorders>
            <w:shd w:val="clear" w:color="auto" w:fill="auto"/>
            <w:noWrap/>
            <w:vAlign w:val="bottom"/>
            <w:hideMark/>
          </w:tcPr>
          <w:p w14:paraId="2AD80098" w14:textId="3963A03A"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13.29</w:t>
            </w:r>
          </w:p>
        </w:tc>
        <w:tc>
          <w:tcPr>
            <w:tcW w:w="719" w:type="dxa"/>
            <w:tcBorders>
              <w:top w:val="nil"/>
              <w:left w:val="nil"/>
              <w:bottom w:val="nil"/>
              <w:right w:val="nil"/>
            </w:tcBorders>
            <w:shd w:val="clear" w:color="auto" w:fill="auto"/>
            <w:noWrap/>
            <w:hideMark/>
          </w:tcPr>
          <w:p w14:paraId="3B9BA3AE"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5CE32998"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42F08B8E" w14:textId="77777777" w:rsidTr="006E4600">
        <w:trPr>
          <w:trHeight w:val="80"/>
        </w:trPr>
        <w:tc>
          <w:tcPr>
            <w:tcW w:w="983" w:type="dxa"/>
            <w:vMerge/>
            <w:tcBorders>
              <w:left w:val="nil"/>
              <w:right w:val="nil"/>
            </w:tcBorders>
            <w:vAlign w:val="center"/>
          </w:tcPr>
          <w:p w14:paraId="7CD70FFD"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618D46DB"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03E439C5"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6588F7DB" w14:textId="7F426B50"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25.92</w:t>
            </w:r>
          </w:p>
        </w:tc>
        <w:tc>
          <w:tcPr>
            <w:tcW w:w="1464" w:type="dxa"/>
            <w:tcBorders>
              <w:top w:val="nil"/>
              <w:left w:val="nil"/>
              <w:bottom w:val="nil"/>
              <w:right w:val="nil"/>
            </w:tcBorders>
            <w:shd w:val="clear" w:color="auto" w:fill="auto"/>
            <w:noWrap/>
            <w:hideMark/>
          </w:tcPr>
          <w:p w14:paraId="52997CBA"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4.00</w:t>
            </w:r>
          </w:p>
        </w:tc>
        <w:tc>
          <w:tcPr>
            <w:tcW w:w="903" w:type="dxa"/>
            <w:tcBorders>
              <w:top w:val="nil"/>
              <w:left w:val="nil"/>
              <w:bottom w:val="nil"/>
              <w:right w:val="nil"/>
            </w:tcBorders>
            <w:shd w:val="clear" w:color="auto" w:fill="auto"/>
            <w:noWrap/>
            <w:vAlign w:val="bottom"/>
            <w:hideMark/>
          </w:tcPr>
          <w:p w14:paraId="6552C22F" w14:textId="4C12EC44"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21.92</w:t>
            </w:r>
          </w:p>
        </w:tc>
        <w:tc>
          <w:tcPr>
            <w:tcW w:w="990" w:type="dxa"/>
            <w:tcBorders>
              <w:top w:val="nil"/>
              <w:left w:val="nil"/>
              <w:bottom w:val="nil"/>
              <w:right w:val="nil"/>
            </w:tcBorders>
            <w:shd w:val="clear" w:color="auto" w:fill="auto"/>
            <w:noWrap/>
            <w:vAlign w:val="bottom"/>
            <w:hideMark/>
          </w:tcPr>
          <w:p w14:paraId="32F08461" w14:textId="1E7619BC"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21.38</w:t>
            </w:r>
          </w:p>
        </w:tc>
        <w:tc>
          <w:tcPr>
            <w:tcW w:w="719" w:type="dxa"/>
            <w:tcBorders>
              <w:top w:val="nil"/>
              <w:left w:val="nil"/>
              <w:bottom w:val="nil"/>
              <w:right w:val="nil"/>
            </w:tcBorders>
            <w:shd w:val="clear" w:color="auto" w:fill="auto"/>
            <w:noWrap/>
            <w:hideMark/>
          </w:tcPr>
          <w:p w14:paraId="50134804"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0EBEA5EF"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3BE5C13E" w14:textId="77777777" w:rsidTr="006E4600">
        <w:trPr>
          <w:trHeight w:val="80"/>
        </w:trPr>
        <w:tc>
          <w:tcPr>
            <w:tcW w:w="983" w:type="dxa"/>
            <w:vMerge/>
            <w:tcBorders>
              <w:left w:val="nil"/>
              <w:right w:val="nil"/>
            </w:tcBorders>
            <w:vAlign w:val="center"/>
          </w:tcPr>
          <w:p w14:paraId="2126963D"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605E58DB"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Climate Change</w:t>
            </w:r>
          </w:p>
        </w:tc>
        <w:tc>
          <w:tcPr>
            <w:tcW w:w="1440" w:type="dxa"/>
            <w:tcBorders>
              <w:top w:val="nil"/>
              <w:left w:val="nil"/>
              <w:bottom w:val="nil"/>
              <w:right w:val="nil"/>
            </w:tcBorders>
            <w:shd w:val="clear" w:color="auto" w:fill="auto"/>
            <w:noWrap/>
            <w:vAlign w:val="center"/>
            <w:hideMark/>
          </w:tcPr>
          <w:p w14:paraId="1E83BA54"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3E8FEA27" w14:textId="7017C2E1"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-2.10</w:t>
            </w:r>
          </w:p>
        </w:tc>
        <w:tc>
          <w:tcPr>
            <w:tcW w:w="1464" w:type="dxa"/>
            <w:tcBorders>
              <w:top w:val="nil"/>
              <w:left w:val="nil"/>
              <w:bottom w:val="nil"/>
              <w:right w:val="nil"/>
            </w:tcBorders>
            <w:shd w:val="clear" w:color="auto" w:fill="auto"/>
            <w:noWrap/>
            <w:hideMark/>
          </w:tcPr>
          <w:p w14:paraId="3216B881"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vAlign w:val="bottom"/>
            <w:hideMark/>
          </w:tcPr>
          <w:p w14:paraId="2CB0FAA4" w14:textId="24CBB767"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1.10</w:t>
            </w:r>
          </w:p>
        </w:tc>
        <w:tc>
          <w:tcPr>
            <w:tcW w:w="990" w:type="dxa"/>
            <w:tcBorders>
              <w:top w:val="nil"/>
              <w:left w:val="nil"/>
              <w:bottom w:val="nil"/>
              <w:right w:val="nil"/>
            </w:tcBorders>
            <w:shd w:val="clear" w:color="auto" w:fill="auto"/>
            <w:noWrap/>
            <w:vAlign w:val="bottom"/>
            <w:hideMark/>
          </w:tcPr>
          <w:p w14:paraId="1C8C2DE3" w14:textId="50AD2F2A"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-1.18</w:t>
            </w:r>
          </w:p>
        </w:tc>
        <w:tc>
          <w:tcPr>
            <w:tcW w:w="719" w:type="dxa"/>
            <w:tcBorders>
              <w:top w:val="nil"/>
              <w:left w:val="nil"/>
              <w:bottom w:val="nil"/>
              <w:right w:val="nil"/>
            </w:tcBorders>
            <w:shd w:val="clear" w:color="auto" w:fill="auto"/>
            <w:noWrap/>
            <w:hideMark/>
          </w:tcPr>
          <w:p w14:paraId="48C91BCE" w14:textId="040AE6EB"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w:t>
            </w:r>
            <w:r>
              <w:rPr>
                <w:rFonts w:ascii="Times New Roman" w:eastAsia="Times New Roman" w:hAnsi="Times New Roman" w:cs="Times New Roman"/>
                <w:sz w:val="20"/>
                <w:szCs w:val="20"/>
                <w:lang w:eastAsia="en-US"/>
              </w:rPr>
              <w:t>24</w:t>
            </w:r>
          </w:p>
        </w:tc>
        <w:tc>
          <w:tcPr>
            <w:tcW w:w="815" w:type="dxa"/>
            <w:tcBorders>
              <w:top w:val="nil"/>
              <w:left w:val="nil"/>
              <w:bottom w:val="nil"/>
              <w:right w:val="nil"/>
            </w:tcBorders>
            <w:shd w:val="clear" w:color="auto" w:fill="auto"/>
            <w:noWrap/>
            <w:hideMark/>
          </w:tcPr>
          <w:p w14:paraId="663C8C78" w14:textId="52DE976D"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w:t>
            </w:r>
            <w:r>
              <w:rPr>
                <w:rFonts w:ascii="Times New Roman" w:hAnsi="Times New Roman" w:cs="Times New Roman"/>
                <w:sz w:val="20"/>
                <w:szCs w:val="20"/>
              </w:rPr>
              <w:t>25</w:t>
            </w:r>
          </w:p>
        </w:tc>
      </w:tr>
      <w:tr w:rsidR="00DC3885" w:rsidRPr="00304A84" w14:paraId="777FE1A9" w14:textId="77777777" w:rsidTr="006E4600">
        <w:trPr>
          <w:trHeight w:val="80"/>
        </w:trPr>
        <w:tc>
          <w:tcPr>
            <w:tcW w:w="983" w:type="dxa"/>
            <w:vMerge/>
            <w:tcBorders>
              <w:left w:val="nil"/>
              <w:right w:val="nil"/>
            </w:tcBorders>
            <w:vAlign w:val="center"/>
          </w:tcPr>
          <w:p w14:paraId="783345B5"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620616F4"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1EAB858E"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352F562E" w14:textId="1B5F81A1"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.59</w:t>
            </w:r>
          </w:p>
        </w:tc>
        <w:tc>
          <w:tcPr>
            <w:tcW w:w="1464" w:type="dxa"/>
            <w:tcBorders>
              <w:top w:val="nil"/>
              <w:left w:val="nil"/>
              <w:bottom w:val="nil"/>
              <w:right w:val="nil"/>
            </w:tcBorders>
            <w:shd w:val="clear" w:color="auto" w:fill="auto"/>
            <w:noWrap/>
            <w:hideMark/>
          </w:tcPr>
          <w:p w14:paraId="7409E206"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vAlign w:val="bottom"/>
            <w:hideMark/>
          </w:tcPr>
          <w:p w14:paraId="3A30ECAD" w14:textId="7860DF3E"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1.59</w:t>
            </w:r>
          </w:p>
        </w:tc>
        <w:tc>
          <w:tcPr>
            <w:tcW w:w="990" w:type="dxa"/>
            <w:tcBorders>
              <w:top w:val="nil"/>
              <w:left w:val="nil"/>
              <w:bottom w:val="nil"/>
              <w:right w:val="nil"/>
            </w:tcBorders>
            <w:shd w:val="clear" w:color="auto" w:fill="auto"/>
            <w:noWrap/>
            <w:vAlign w:val="bottom"/>
            <w:hideMark/>
          </w:tcPr>
          <w:p w14:paraId="01F4834A" w14:textId="0DB9E28D"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1.91</w:t>
            </w:r>
          </w:p>
        </w:tc>
        <w:tc>
          <w:tcPr>
            <w:tcW w:w="719" w:type="dxa"/>
            <w:tcBorders>
              <w:top w:val="nil"/>
              <w:left w:val="nil"/>
              <w:bottom w:val="nil"/>
              <w:right w:val="nil"/>
            </w:tcBorders>
            <w:shd w:val="clear" w:color="auto" w:fill="auto"/>
            <w:noWrap/>
            <w:hideMark/>
          </w:tcPr>
          <w:p w14:paraId="1C5D6A94"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.057</w:t>
            </w:r>
          </w:p>
        </w:tc>
        <w:tc>
          <w:tcPr>
            <w:tcW w:w="815" w:type="dxa"/>
            <w:tcBorders>
              <w:top w:val="nil"/>
              <w:left w:val="nil"/>
              <w:bottom w:val="nil"/>
              <w:right w:val="nil"/>
            </w:tcBorders>
            <w:shd w:val="clear" w:color="auto" w:fill="auto"/>
            <w:noWrap/>
            <w:hideMark/>
          </w:tcPr>
          <w:p w14:paraId="46CE6830" w14:textId="53036EF1"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.06</w:t>
            </w:r>
            <w:r>
              <w:rPr>
                <w:rFonts w:ascii="Times New Roman" w:hAnsi="Times New Roman" w:cs="Times New Roman"/>
                <w:sz w:val="20"/>
                <w:szCs w:val="20"/>
              </w:rPr>
              <w:t>4</w:t>
            </w:r>
          </w:p>
        </w:tc>
      </w:tr>
      <w:tr w:rsidR="00DC3885" w:rsidRPr="00304A84" w14:paraId="02CD4720" w14:textId="77777777" w:rsidTr="006E4600">
        <w:trPr>
          <w:trHeight w:val="80"/>
        </w:trPr>
        <w:tc>
          <w:tcPr>
            <w:tcW w:w="983" w:type="dxa"/>
            <w:vMerge/>
            <w:tcBorders>
              <w:left w:val="nil"/>
              <w:right w:val="nil"/>
            </w:tcBorders>
            <w:vAlign w:val="center"/>
          </w:tcPr>
          <w:p w14:paraId="000103A3"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41F545C7"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Traditionalism</w:t>
            </w:r>
          </w:p>
        </w:tc>
        <w:tc>
          <w:tcPr>
            <w:tcW w:w="1440" w:type="dxa"/>
            <w:tcBorders>
              <w:top w:val="nil"/>
              <w:left w:val="nil"/>
              <w:bottom w:val="nil"/>
              <w:right w:val="nil"/>
            </w:tcBorders>
            <w:shd w:val="clear" w:color="auto" w:fill="auto"/>
            <w:noWrap/>
            <w:vAlign w:val="center"/>
            <w:hideMark/>
          </w:tcPr>
          <w:p w14:paraId="7982BAA8"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273FC528" w14:textId="08A45C1D"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4.74</w:t>
            </w:r>
          </w:p>
        </w:tc>
        <w:tc>
          <w:tcPr>
            <w:tcW w:w="1464" w:type="dxa"/>
            <w:tcBorders>
              <w:top w:val="nil"/>
              <w:left w:val="nil"/>
              <w:bottom w:val="nil"/>
              <w:right w:val="nil"/>
            </w:tcBorders>
            <w:shd w:val="clear" w:color="auto" w:fill="auto"/>
            <w:noWrap/>
            <w:hideMark/>
          </w:tcPr>
          <w:p w14:paraId="547B4867"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vAlign w:val="bottom"/>
            <w:hideMark/>
          </w:tcPr>
          <w:p w14:paraId="18956C17" w14:textId="2A854F2E"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3.74</w:t>
            </w:r>
          </w:p>
        </w:tc>
        <w:tc>
          <w:tcPr>
            <w:tcW w:w="990" w:type="dxa"/>
            <w:tcBorders>
              <w:top w:val="nil"/>
              <w:left w:val="nil"/>
              <w:bottom w:val="nil"/>
              <w:right w:val="nil"/>
            </w:tcBorders>
            <w:shd w:val="clear" w:color="auto" w:fill="auto"/>
            <w:noWrap/>
            <w:vAlign w:val="bottom"/>
            <w:hideMark/>
          </w:tcPr>
          <w:p w14:paraId="37606B93" w14:textId="1BBEE5D3"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4.03</w:t>
            </w:r>
          </w:p>
        </w:tc>
        <w:tc>
          <w:tcPr>
            <w:tcW w:w="719" w:type="dxa"/>
            <w:tcBorders>
              <w:top w:val="nil"/>
              <w:left w:val="nil"/>
              <w:bottom w:val="nil"/>
              <w:right w:val="nil"/>
            </w:tcBorders>
            <w:shd w:val="clear" w:color="auto" w:fill="auto"/>
            <w:noWrap/>
            <w:hideMark/>
          </w:tcPr>
          <w:p w14:paraId="090BA93E"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1F6863E7"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3F4F9475" w14:textId="77777777" w:rsidTr="006E4600">
        <w:trPr>
          <w:trHeight w:val="80"/>
        </w:trPr>
        <w:tc>
          <w:tcPr>
            <w:tcW w:w="983" w:type="dxa"/>
            <w:vMerge/>
            <w:tcBorders>
              <w:left w:val="nil"/>
              <w:right w:val="nil"/>
            </w:tcBorders>
            <w:vAlign w:val="center"/>
          </w:tcPr>
          <w:p w14:paraId="182E3E91"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hideMark/>
          </w:tcPr>
          <w:p w14:paraId="4122ED09"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73EC5120"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4BF1372E" w14:textId="3C9A414A"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4.21</w:t>
            </w:r>
          </w:p>
        </w:tc>
        <w:tc>
          <w:tcPr>
            <w:tcW w:w="1464" w:type="dxa"/>
            <w:tcBorders>
              <w:top w:val="nil"/>
              <w:left w:val="nil"/>
              <w:bottom w:val="nil"/>
              <w:right w:val="nil"/>
            </w:tcBorders>
            <w:shd w:val="clear" w:color="auto" w:fill="auto"/>
            <w:noWrap/>
            <w:hideMark/>
          </w:tcPr>
          <w:p w14:paraId="7FDEB19B"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1.00</w:t>
            </w:r>
          </w:p>
        </w:tc>
        <w:tc>
          <w:tcPr>
            <w:tcW w:w="903" w:type="dxa"/>
            <w:tcBorders>
              <w:top w:val="nil"/>
              <w:left w:val="nil"/>
              <w:bottom w:val="nil"/>
              <w:right w:val="nil"/>
            </w:tcBorders>
            <w:shd w:val="clear" w:color="auto" w:fill="auto"/>
            <w:noWrap/>
            <w:vAlign w:val="bottom"/>
            <w:hideMark/>
          </w:tcPr>
          <w:p w14:paraId="1D50759B" w14:textId="1AA04C84"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3.21</w:t>
            </w:r>
          </w:p>
        </w:tc>
        <w:tc>
          <w:tcPr>
            <w:tcW w:w="990" w:type="dxa"/>
            <w:tcBorders>
              <w:top w:val="nil"/>
              <w:left w:val="nil"/>
              <w:bottom w:val="nil"/>
              <w:right w:val="nil"/>
            </w:tcBorders>
            <w:shd w:val="clear" w:color="auto" w:fill="auto"/>
            <w:noWrap/>
            <w:vAlign w:val="bottom"/>
            <w:hideMark/>
          </w:tcPr>
          <w:p w14:paraId="32BC7D2C" w14:textId="2297CBA9"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3.29</w:t>
            </w:r>
          </w:p>
        </w:tc>
        <w:tc>
          <w:tcPr>
            <w:tcW w:w="719" w:type="dxa"/>
            <w:tcBorders>
              <w:top w:val="nil"/>
              <w:left w:val="nil"/>
              <w:bottom w:val="nil"/>
              <w:right w:val="nil"/>
            </w:tcBorders>
            <w:shd w:val="clear" w:color="auto" w:fill="auto"/>
            <w:noWrap/>
            <w:hideMark/>
          </w:tcPr>
          <w:p w14:paraId="041ACDDD"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.001</w:t>
            </w:r>
          </w:p>
        </w:tc>
        <w:tc>
          <w:tcPr>
            <w:tcW w:w="815" w:type="dxa"/>
            <w:tcBorders>
              <w:top w:val="nil"/>
              <w:left w:val="nil"/>
              <w:bottom w:val="nil"/>
              <w:right w:val="nil"/>
            </w:tcBorders>
            <w:shd w:val="clear" w:color="auto" w:fill="auto"/>
            <w:noWrap/>
            <w:hideMark/>
          </w:tcPr>
          <w:p w14:paraId="135858B3"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.001</w:t>
            </w:r>
          </w:p>
        </w:tc>
      </w:tr>
      <w:tr w:rsidR="00DC3885" w:rsidRPr="00304A84" w14:paraId="10D49923" w14:textId="77777777" w:rsidTr="006E4600">
        <w:trPr>
          <w:trHeight w:val="80"/>
        </w:trPr>
        <w:tc>
          <w:tcPr>
            <w:tcW w:w="983" w:type="dxa"/>
            <w:vMerge/>
            <w:tcBorders>
              <w:left w:val="nil"/>
              <w:right w:val="nil"/>
            </w:tcBorders>
            <w:vAlign w:val="center"/>
          </w:tcPr>
          <w:p w14:paraId="6AFF26A4"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597A4F1F"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Violence</w:t>
            </w:r>
          </w:p>
        </w:tc>
        <w:tc>
          <w:tcPr>
            <w:tcW w:w="1440" w:type="dxa"/>
            <w:tcBorders>
              <w:top w:val="nil"/>
              <w:left w:val="nil"/>
              <w:bottom w:val="nil"/>
              <w:right w:val="nil"/>
            </w:tcBorders>
            <w:shd w:val="clear" w:color="auto" w:fill="auto"/>
            <w:noWrap/>
            <w:vAlign w:val="center"/>
            <w:hideMark/>
          </w:tcPr>
          <w:p w14:paraId="443A47AE"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0ADCBBE0" w14:textId="7521F48F"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1.09</w:t>
            </w:r>
          </w:p>
        </w:tc>
        <w:tc>
          <w:tcPr>
            <w:tcW w:w="1464" w:type="dxa"/>
            <w:tcBorders>
              <w:top w:val="nil"/>
              <w:left w:val="nil"/>
              <w:bottom w:val="nil"/>
              <w:right w:val="nil"/>
            </w:tcBorders>
            <w:shd w:val="clear" w:color="auto" w:fill="auto"/>
            <w:noWrap/>
            <w:hideMark/>
          </w:tcPr>
          <w:p w14:paraId="512035CC"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24.00</w:t>
            </w:r>
          </w:p>
        </w:tc>
        <w:tc>
          <w:tcPr>
            <w:tcW w:w="903" w:type="dxa"/>
            <w:tcBorders>
              <w:top w:val="nil"/>
              <w:left w:val="nil"/>
              <w:bottom w:val="nil"/>
              <w:right w:val="nil"/>
            </w:tcBorders>
            <w:shd w:val="clear" w:color="auto" w:fill="auto"/>
            <w:noWrap/>
            <w:vAlign w:val="bottom"/>
            <w:hideMark/>
          </w:tcPr>
          <w:p w14:paraId="5BBCC081" w14:textId="3C6B8566"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22.91</w:t>
            </w:r>
          </w:p>
        </w:tc>
        <w:tc>
          <w:tcPr>
            <w:tcW w:w="990" w:type="dxa"/>
            <w:tcBorders>
              <w:top w:val="nil"/>
              <w:left w:val="nil"/>
              <w:bottom w:val="nil"/>
              <w:right w:val="nil"/>
            </w:tcBorders>
            <w:shd w:val="clear" w:color="auto" w:fill="auto"/>
            <w:noWrap/>
            <w:vAlign w:val="bottom"/>
            <w:hideMark/>
          </w:tcPr>
          <w:p w14:paraId="7331F631" w14:textId="4EF7EAC4"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-22.58</w:t>
            </w:r>
          </w:p>
        </w:tc>
        <w:tc>
          <w:tcPr>
            <w:tcW w:w="719" w:type="dxa"/>
            <w:tcBorders>
              <w:top w:val="nil"/>
              <w:left w:val="nil"/>
              <w:bottom w:val="nil"/>
              <w:right w:val="nil"/>
            </w:tcBorders>
            <w:shd w:val="clear" w:color="auto" w:fill="auto"/>
            <w:noWrap/>
            <w:hideMark/>
          </w:tcPr>
          <w:p w14:paraId="5EBEB421"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hideMark/>
          </w:tcPr>
          <w:p w14:paraId="5511396B"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21CE81A1" w14:textId="77777777" w:rsidTr="006E4600">
        <w:trPr>
          <w:trHeight w:val="80"/>
        </w:trPr>
        <w:tc>
          <w:tcPr>
            <w:tcW w:w="983" w:type="dxa"/>
            <w:vMerge/>
            <w:tcBorders>
              <w:left w:val="nil"/>
              <w:right w:val="nil"/>
            </w:tcBorders>
            <w:vAlign w:val="center"/>
          </w:tcPr>
          <w:p w14:paraId="47039055"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bottom w:val="nil"/>
              <w:right w:val="nil"/>
            </w:tcBorders>
            <w:shd w:val="clear" w:color="auto" w:fill="auto"/>
            <w:noWrap/>
          </w:tcPr>
          <w:p w14:paraId="6EC4E4B1"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12865603"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469E605F" w14:textId="26D21E0F"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2.94</w:t>
            </w:r>
          </w:p>
        </w:tc>
        <w:tc>
          <w:tcPr>
            <w:tcW w:w="1464" w:type="dxa"/>
            <w:tcBorders>
              <w:top w:val="nil"/>
              <w:left w:val="nil"/>
              <w:bottom w:val="nil"/>
              <w:right w:val="nil"/>
            </w:tcBorders>
            <w:shd w:val="clear" w:color="auto" w:fill="auto"/>
            <w:noWrap/>
            <w:hideMark/>
          </w:tcPr>
          <w:p w14:paraId="44E3E797"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24.00</w:t>
            </w:r>
          </w:p>
        </w:tc>
        <w:tc>
          <w:tcPr>
            <w:tcW w:w="903" w:type="dxa"/>
            <w:tcBorders>
              <w:top w:val="nil"/>
              <w:left w:val="nil"/>
              <w:bottom w:val="nil"/>
              <w:right w:val="nil"/>
            </w:tcBorders>
            <w:shd w:val="clear" w:color="auto" w:fill="auto"/>
            <w:noWrap/>
            <w:vAlign w:val="bottom"/>
            <w:hideMark/>
          </w:tcPr>
          <w:p w14:paraId="763865D7" w14:textId="2FCD75D2"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21.07</w:t>
            </w:r>
          </w:p>
        </w:tc>
        <w:tc>
          <w:tcPr>
            <w:tcW w:w="990" w:type="dxa"/>
            <w:tcBorders>
              <w:top w:val="nil"/>
              <w:left w:val="nil"/>
              <w:bottom w:val="nil"/>
              <w:right w:val="nil"/>
            </w:tcBorders>
            <w:shd w:val="clear" w:color="auto" w:fill="auto"/>
            <w:noWrap/>
            <w:vAlign w:val="bottom"/>
            <w:hideMark/>
          </w:tcPr>
          <w:p w14:paraId="6CA7EF13" w14:textId="5C2CE7B3"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-23.14</w:t>
            </w:r>
          </w:p>
        </w:tc>
        <w:tc>
          <w:tcPr>
            <w:tcW w:w="719" w:type="dxa"/>
            <w:tcBorders>
              <w:top w:val="nil"/>
              <w:left w:val="nil"/>
              <w:bottom w:val="nil"/>
              <w:right w:val="nil"/>
            </w:tcBorders>
            <w:shd w:val="clear" w:color="auto" w:fill="auto"/>
            <w:noWrap/>
            <w:hideMark/>
          </w:tcPr>
          <w:p w14:paraId="018BA36B"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hideMark/>
          </w:tcPr>
          <w:p w14:paraId="6508E88E"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103D8145" w14:textId="77777777" w:rsidTr="00586B26">
        <w:trPr>
          <w:trHeight w:val="80"/>
        </w:trPr>
        <w:tc>
          <w:tcPr>
            <w:tcW w:w="983" w:type="dxa"/>
            <w:vMerge/>
            <w:tcBorders>
              <w:left w:val="nil"/>
              <w:right w:val="nil"/>
            </w:tcBorders>
            <w:vAlign w:val="center"/>
          </w:tcPr>
          <w:p w14:paraId="0A4FCDF7"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top w:val="nil"/>
              <w:left w:val="nil"/>
              <w:right w:val="nil"/>
            </w:tcBorders>
            <w:shd w:val="clear" w:color="auto" w:fill="auto"/>
            <w:noWrap/>
            <w:hideMark/>
          </w:tcPr>
          <w:p w14:paraId="329D335B"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Charity</w:t>
            </w:r>
          </w:p>
        </w:tc>
        <w:tc>
          <w:tcPr>
            <w:tcW w:w="1440" w:type="dxa"/>
            <w:tcBorders>
              <w:top w:val="nil"/>
              <w:left w:val="nil"/>
              <w:bottom w:val="nil"/>
              <w:right w:val="nil"/>
            </w:tcBorders>
            <w:shd w:val="clear" w:color="auto" w:fill="auto"/>
            <w:noWrap/>
            <w:vAlign w:val="center"/>
            <w:hideMark/>
          </w:tcPr>
          <w:p w14:paraId="53C7ED7E"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hideMark/>
          </w:tcPr>
          <w:p w14:paraId="37EEE6E5" w14:textId="27644E58"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3.33</w:t>
            </w:r>
          </w:p>
        </w:tc>
        <w:tc>
          <w:tcPr>
            <w:tcW w:w="1464" w:type="dxa"/>
            <w:tcBorders>
              <w:top w:val="nil"/>
              <w:left w:val="nil"/>
              <w:bottom w:val="nil"/>
              <w:right w:val="nil"/>
            </w:tcBorders>
            <w:shd w:val="clear" w:color="auto" w:fill="auto"/>
            <w:noWrap/>
            <w:hideMark/>
          </w:tcPr>
          <w:p w14:paraId="631CBD26"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4.00</w:t>
            </w:r>
          </w:p>
        </w:tc>
        <w:tc>
          <w:tcPr>
            <w:tcW w:w="903" w:type="dxa"/>
            <w:tcBorders>
              <w:top w:val="nil"/>
              <w:left w:val="nil"/>
              <w:bottom w:val="nil"/>
              <w:right w:val="nil"/>
            </w:tcBorders>
            <w:shd w:val="clear" w:color="auto" w:fill="auto"/>
            <w:noWrap/>
            <w:vAlign w:val="bottom"/>
            <w:hideMark/>
          </w:tcPr>
          <w:p w14:paraId="60915277" w14:textId="086BB4EC"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.67</w:t>
            </w:r>
          </w:p>
        </w:tc>
        <w:tc>
          <w:tcPr>
            <w:tcW w:w="990" w:type="dxa"/>
            <w:tcBorders>
              <w:top w:val="nil"/>
              <w:left w:val="nil"/>
              <w:bottom w:val="nil"/>
              <w:right w:val="nil"/>
            </w:tcBorders>
            <w:shd w:val="clear" w:color="auto" w:fill="auto"/>
            <w:noWrap/>
            <w:vAlign w:val="bottom"/>
            <w:hideMark/>
          </w:tcPr>
          <w:p w14:paraId="42157C24" w14:textId="3FCB7931"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-0.57</w:t>
            </w:r>
          </w:p>
        </w:tc>
        <w:tc>
          <w:tcPr>
            <w:tcW w:w="719" w:type="dxa"/>
            <w:tcBorders>
              <w:top w:val="nil"/>
              <w:left w:val="nil"/>
              <w:bottom w:val="nil"/>
              <w:right w:val="nil"/>
            </w:tcBorders>
            <w:shd w:val="clear" w:color="auto" w:fill="auto"/>
            <w:noWrap/>
            <w:vAlign w:val="bottom"/>
            <w:hideMark/>
          </w:tcPr>
          <w:p w14:paraId="4D4853E8" w14:textId="45C3E838"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.569</w:t>
            </w:r>
          </w:p>
        </w:tc>
        <w:tc>
          <w:tcPr>
            <w:tcW w:w="815" w:type="dxa"/>
            <w:tcBorders>
              <w:top w:val="nil"/>
              <w:left w:val="nil"/>
              <w:bottom w:val="nil"/>
              <w:right w:val="nil"/>
            </w:tcBorders>
            <w:shd w:val="clear" w:color="auto" w:fill="auto"/>
            <w:noWrap/>
            <w:vAlign w:val="bottom"/>
            <w:hideMark/>
          </w:tcPr>
          <w:p w14:paraId="6AC7DB86" w14:textId="3A516090"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.581</w:t>
            </w:r>
          </w:p>
        </w:tc>
      </w:tr>
      <w:tr w:rsidR="00DC3885" w:rsidRPr="00304A84" w14:paraId="5AA8B9FB" w14:textId="77777777" w:rsidTr="006E4600">
        <w:trPr>
          <w:trHeight w:val="80"/>
        </w:trPr>
        <w:tc>
          <w:tcPr>
            <w:tcW w:w="983" w:type="dxa"/>
            <w:vMerge/>
            <w:tcBorders>
              <w:left w:val="nil"/>
              <w:right w:val="nil"/>
            </w:tcBorders>
            <w:vAlign w:val="bottom"/>
          </w:tcPr>
          <w:p w14:paraId="2294E299"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vAlign w:val="bottom"/>
            <w:hideMark/>
          </w:tcPr>
          <w:p w14:paraId="44C5D9B4"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hideMark/>
          </w:tcPr>
          <w:p w14:paraId="753DAB39"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hideMark/>
          </w:tcPr>
          <w:p w14:paraId="59DEABEE" w14:textId="39FCAD98" w:rsidR="00DC3885" w:rsidRPr="000D3375" w:rsidRDefault="00DC3885" w:rsidP="00DC3885">
            <w:pPr>
              <w:spacing w:after="0"/>
              <w:jc w:val="right"/>
              <w:rPr>
                <w:rFonts w:ascii="Times New Roman" w:eastAsia="Times New Roman" w:hAnsi="Times New Roman" w:cs="Times New Roman"/>
                <w:sz w:val="20"/>
                <w:szCs w:val="20"/>
                <w:lang w:eastAsia="en-US"/>
              </w:rPr>
            </w:pPr>
            <w:r w:rsidRPr="000D3375">
              <w:rPr>
                <w:rFonts w:ascii="Times New Roman" w:hAnsi="Times New Roman" w:cs="Times New Roman"/>
                <w:color w:val="000000"/>
                <w:sz w:val="20"/>
                <w:szCs w:val="20"/>
              </w:rPr>
              <w:t>-.05</w:t>
            </w:r>
          </w:p>
        </w:tc>
        <w:tc>
          <w:tcPr>
            <w:tcW w:w="1464" w:type="dxa"/>
            <w:tcBorders>
              <w:top w:val="nil"/>
              <w:left w:val="nil"/>
              <w:bottom w:val="nil"/>
              <w:right w:val="nil"/>
            </w:tcBorders>
            <w:shd w:val="clear" w:color="auto" w:fill="auto"/>
            <w:noWrap/>
            <w:hideMark/>
          </w:tcPr>
          <w:p w14:paraId="4E76BDF9"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4.00</w:t>
            </w:r>
          </w:p>
        </w:tc>
        <w:tc>
          <w:tcPr>
            <w:tcW w:w="903" w:type="dxa"/>
            <w:tcBorders>
              <w:top w:val="nil"/>
              <w:left w:val="nil"/>
              <w:bottom w:val="nil"/>
              <w:right w:val="nil"/>
            </w:tcBorders>
            <w:shd w:val="clear" w:color="auto" w:fill="auto"/>
            <w:noWrap/>
            <w:vAlign w:val="bottom"/>
            <w:hideMark/>
          </w:tcPr>
          <w:p w14:paraId="3C62E49B" w14:textId="2E2BCE61" w:rsidR="00DC3885" w:rsidRPr="005240CB" w:rsidRDefault="00DC3885" w:rsidP="00DC3885">
            <w:pPr>
              <w:spacing w:after="0"/>
              <w:jc w:val="right"/>
              <w:rPr>
                <w:rFonts w:ascii="Times New Roman" w:eastAsia="Times New Roman" w:hAnsi="Times New Roman" w:cs="Times New Roman"/>
                <w:sz w:val="20"/>
                <w:szCs w:val="20"/>
                <w:lang w:eastAsia="en-US"/>
              </w:rPr>
            </w:pPr>
            <w:r w:rsidRPr="005240CB">
              <w:rPr>
                <w:rFonts w:ascii="Times New Roman" w:hAnsi="Times New Roman" w:cs="Times New Roman"/>
                <w:color w:val="000000"/>
                <w:sz w:val="20"/>
                <w:szCs w:val="20"/>
              </w:rPr>
              <w:t>4.05</w:t>
            </w:r>
          </w:p>
        </w:tc>
        <w:tc>
          <w:tcPr>
            <w:tcW w:w="990" w:type="dxa"/>
            <w:tcBorders>
              <w:top w:val="nil"/>
              <w:left w:val="nil"/>
              <w:bottom w:val="nil"/>
              <w:right w:val="nil"/>
            </w:tcBorders>
            <w:shd w:val="clear" w:color="auto" w:fill="auto"/>
            <w:noWrap/>
            <w:vAlign w:val="bottom"/>
            <w:hideMark/>
          </w:tcPr>
          <w:p w14:paraId="38E8DE68" w14:textId="08F49AF1" w:rsidR="00DC3885" w:rsidRPr="00DC3885" w:rsidRDefault="00DC3885" w:rsidP="00DC3885">
            <w:pPr>
              <w:spacing w:after="0"/>
              <w:jc w:val="right"/>
              <w:rPr>
                <w:rFonts w:ascii="Times New Roman" w:eastAsia="Times New Roman" w:hAnsi="Times New Roman" w:cs="Times New Roman"/>
                <w:sz w:val="20"/>
                <w:szCs w:val="20"/>
                <w:lang w:eastAsia="en-US"/>
              </w:rPr>
            </w:pPr>
            <w:r w:rsidRPr="00DC3885">
              <w:rPr>
                <w:rFonts w:ascii="Times New Roman" w:hAnsi="Times New Roman" w:cs="Times New Roman"/>
                <w:color w:val="000000"/>
                <w:sz w:val="20"/>
                <w:szCs w:val="20"/>
              </w:rPr>
              <w:t>-3.83</w:t>
            </w:r>
          </w:p>
        </w:tc>
        <w:tc>
          <w:tcPr>
            <w:tcW w:w="719" w:type="dxa"/>
            <w:tcBorders>
              <w:top w:val="nil"/>
              <w:left w:val="nil"/>
              <w:bottom w:val="nil"/>
              <w:right w:val="nil"/>
            </w:tcBorders>
            <w:shd w:val="clear" w:color="auto" w:fill="auto"/>
            <w:noWrap/>
            <w:hideMark/>
          </w:tcPr>
          <w:p w14:paraId="58A91C4A"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&lt;.001</w:t>
            </w:r>
          </w:p>
        </w:tc>
        <w:tc>
          <w:tcPr>
            <w:tcW w:w="815" w:type="dxa"/>
            <w:tcBorders>
              <w:top w:val="nil"/>
              <w:left w:val="nil"/>
              <w:bottom w:val="nil"/>
              <w:right w:val="nil"/>
            </w:tcBorders>
            <w:shd w:val="clear" w:color="auto" w:fill="auto"/>
            <w:noWrap/>
            <w:hideMark/>
          </w:tcPr>
          <w:p w14:paraId="6AAF1AEC"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 .001</w:t>
            </w:r>
          </w:p>
        </w:tc>
      </w:tr>
      <w:tr w:rsidR="00DC3885" w:rsidRPr="00304A84" w14:paraId="789D5CD7" w14:textId="77777777" w:rsidTr="006E4600">
        <w:trPr>
          <w:trHeight w:val="80"/>
        </w:trPr>
        <w:tc>
          <w:tcPr>
            <w:tcW w:w="983" w:type="dxa"/>
            <w:tcBorders>
              <w:left w:val="nil"/>
              <w:right w:val="nil"/>
            </w:tcBorders>
            <w:vAlign w:val="bottom"/>
          </w:tcPr>
          <w:p w14:paraId="15F3C1C1" w14:textId="77777777" w:rsidR="00DC3885" w:rsidRPr="00B70434" w:rsidRDefault="00DC3885" w:rsidP="00DC3885">
            <w:pPr>
              <w:spacing w:after="0"/>
              <w:rPr>
                <w:rFonts w:ascii="Times New Roman" w:eastAsia="Times New Roman" w:hAnsi="Times New Roman" w:cs="Times New Roman"/>
                <w:sz w:val="20"/>
                <w:szCs w:val="20"/>
                <w:lang w:eastAsia="en-US"/>
              </w:rPr>
            </w:pPr>
          </w:p>
        </w:tc>
        <w:tc>
          <w:tcPr>
            <w:tcW w:w="1620" w:type="dxa"/>
            <w:vMerge w:val="restart"/>
            <w:tcBorders>
              <w:left w:val="nil"/>
              <w:right w:val="nil"/>
            </w:tcBorders>
            <w:shd w:val="clear" w:color="auto" w:fill="auto"/>
            <w:noWrap/>
            <w:vAlign w:val="bottom"/>
          </w:tcPr>
          <w:p w14:paraId="435CCE59" w14:textId="77777777" w:rsidR="00DC3885" w:rsidRPr="00776638" w:rsidRDefault="00DC3885" w:rsidP="00DC3885">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Generalized Trust</w:t>
            </w:r>
          </w:p>
        </w:tc>
        <w:tc>
          <w:tcPr>
            <w:tcW w:w="1440" w:type="dxa"/>
            <w:tcBorders>
              <w:top w:val="nil"/>
              <w:left w:val="nil"/>
              <w:bottom w:val="nil"/>
              <w:right w:val="nil"/>
            </w:tcBorders>
            <w:shd w:val="clear" w:color="auto" w:fill="auto"/>
            <w:noWrap/>
            <w:vAlign w:val="center"/>
          </w:tcPr>
          <w:p w14:paraId="5A64FFE0" w14:textId="77777777" w:rsidR="00DC3885" w:rsidRPr="00D70F2B" w:rsidRDefault="00DC3885" w:rsidP="00DC3885">
            <w:pPr>
              <w:spacing w:after="0"/>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tcPr>
          <w:p w14:paraId="6FB92284" w14:textId="00A556D5" w:rsidR="00DC3885" w:rsidRPr="000D3375" w:rsidRDefault="00DC3885" w:rsidP="00DC3885">
            <w:pPr>
              <w:spacing w:after="0"/>
              <w:jc w:val="right"/>
              <w:rPr>
                <w:rFonts w:ascii="Times New Roman" w:hAnsi="Times New Roman" w:cs="Times New Roman"/>
                <w:sz w:val="20"/>
                <w:szCs w:val="20"/>
              </w:rPr>
            </w:pPr>
            <w:r w:rsidRPr="000D3375">
              <w:rPr>
                <w:rFonts w:ascii="Times New Roman" w:hAnsi="Times New Roman" w:cs="Times New Roman"/>
                <w:color w:val="000000"/>
                <w:sz w:val="20"/>
                <w:szCs w:val="20"/>
              </w:rPr>
              <w:t>-7.17</w:t>
            </w:r>
          </w:p>
        </w:tc>
        <w:tc>
          <w:tcPr>
            <w:tcW w:w="1464" w:type="dxa"/>
            <w:tcBorders>
              <w:top w:val="nil"/>
              <w:left w:val="nil"/>
              <w:bottom w:val="nil"/>
              <w:right w:val="nil"/>
            </w:tcBorders>
            <w:shd w:val="clear" w:color="auto" w:fill="auto"/>
            <w:noWrap/>
          </w:tcPr>
          <w:p w14:paraId="2C6E229B"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-1.30</w:t>
            </w:r>
          </w:p>
        </w:tc>
        <w:tc>
          <w:tcPr>
            <w:tcW w:w="903" w:type="dxa"/>
            <w:tcBorders>
              <w:top w:val="nil"/>
              <w:left w:val="nil"/>
              <w:bottom w:val="nil"/>
              <w:right w:val="nil"/>
            </w:tcBorders>
            <w:shd w:val="clear" w:color="auto" w:fill="auto"/>
            <w:noWrap/>
            <w:vAlign w:val="bottom"/>
          </w:tcPr>
          <w:p w14:paraId="18326981" w14:textId="4C245D79" w:rsidR="00DC3885" w:rsidRPr="005240CB" w:rsidRDefault="00DC3885" w:rsidP="00DC3885">
            <w:pPr>
              <w:spacing w:after="0"/>
              <w:jc w:val="right"/>
              <w:rPr>
                <w:rFonts w:ascii="Times New Roman" w:hAnsi="Times New Roman" w:cs="Times New Roman"/>
                <w:sz w:val="20"/>
                <w:szCs w:val="20"/>
              </w:rPr>
            </w:pPr>
            <w:r w:rsidRPr="005240CB">
              <w:rPr>
                <w:rFonts w:ascii="Times New Roman" w:hAnsi="Times New Roman" w:cs="Times New Roman"/>
                <w:color w:val="000000"/>
                <w:sz w:val="20"/>
                <w:szCs w:val="20"/>
              </w:rPr>
              <w:t>5.87</w:t>
            </w:r>
          </w:p>
        </w:tc>
        <w:tc>
          <w:tcPr>
            <w:tcW w:w="990" w:type="dxa"/>
            <w:tcBorders>
              <w:top w:val="nil"/>
              <w:left w:val="nil"/>
              <w:bottom w:val="nil"/>
              <w:right w:val="nil"/>
            </w:tcBorders>
            <w:shd w:val="clear" w:color="auto" w:fill="auto"/>
            <w:noWrap/>
            <w:vAlign w:val="bottom"/>
          </w:tcPr>
          <w:p w14:paraId="6106417E" w14:textId="3D63C2AA" w:rsidR="00DC3885" w:rsidRPr="00DC3885" w:rsidRDefault="00DC3885" w:rsidP="00DC3885">
            <w:pPr>
              <w:spacing w:after="0"/>
              <w:jc w:val="right"/>
              <w:rPr>
                <w:rFonts w:ascii="Times New Roman" w:hAnsi="Times New Roman" w:cs="Times New Roman"/>
                <w:sz w:val="20"/>
                <w:szCs w:val="20"/>
              </w:rPr>
            </w:pPr>
            <w:r w:rsidRPr="00DC3885">
              <w:rPr>
                <w:rFonts w:ascii="Times New Roman" w:hAnsi="Times New Roman" w:cs="Times New Roman"/>
                <w:color w:val="000000"/>
                <w:sz w:val="20"/>
                <w:szCs w:val="20"/>
              </w:rPr>
              <w:t>-5.94</w:t>
            </w:r>
          </w:p>
        </w:tc>
        <w:tc>
          <w:tcPr>
            <w:tcW w:w="719" w:type="dxa"/>
            <w:tcBorders>
              <w:top w:val="nil"/>
              <w:left w:val="nil"/>
              <w:bottom w:val="nil"/>
              <w:right w:val="nil"/>
            </w:tcBorders>
            <w:shd w:val="clear" w:color="auto" w:fill="auto"/>
            <w:noWrap/>
          </w:tcPr>
          <w:p w14:paraId="480B717D"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7A0DA5C5"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&lt; .001</w:t>
            </w:r>
          </w:p>
        </w:tc>
      </w:tr>
      <w:tr w:rsidR="00DC3885" w:rsidRPr="00304A84" w14:paraId="65C066C9" w14:textId="77777777" w:rsidTr="006E4600">
        <w:trPr>
          <w:trHeight w:val="80"/>
        </w:trPr>
        <w:tc>
          <w:tcPr>
            <w:tcW w:w="983" w:type="dxa"/>
            <w:tcBorders>
              <w:left w:val="nil"/>
              <w:right w:val="nil"/>
            </w:tcBorders>
            <w:vAlign w:val="bottom"/>
          </w:tcPr>
          <w:p w14:paraId="47FFA20F" w14:textId="77777777" w:rsidR="00DC3885" w:rsidRPr="00B70434" w:rsidRDefault="00DC3885" w:rsidP="00DC3885">
            <w:pPr>
              <w:spacing w:after="0"/>
              <w:rPr>
                <w:rFonts w:ascii="Times New Roman" w:eastAsia="Times New Roman" w:hAnsi="Times New Roman" w:cs="Times New Roman"/>
                <w:sz w:val="20"/>
                <w:szCs w:val="20"/>
                <w:lang w:eastAsia="en-US"/>
              </w:rPr>
            </w:pPr>
          </w:p>
        </w:tc>
        <w:tc>
          <w:tcPr>
            <w:tcW w:w="1620" w:type="dxa"/>
            <w:vMerge/>
            <w:tcBorders>
              <w:left w:val="nil"/>
              <w:right w:val="nil"/>
            </w:tcBorders>
            <w:shd w:val="clear" w:color="auto" w:fill="auto"/>
            <w:noWrap/>
            <w:vAlign w:val="bottom"/>
          </w:tcPr>
          <w:p w14:paraId="34F90054" w14:textId="77777777" w:rsidR="00DC3885" w:rsidRPr="00304A84"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nil"/>
              <w:right w:val="nil"/>
            </w:tcBorders>
            <w:shd w:val="clear" w:color="auto" w:fill="auto"/>
            <w:noWrap/>
            <w:vAlign w:val="center"/>
          </w:tcPr>
          <w:p w14:paraId="4F8E590D" w14:textId="77777777" w:rsidR="00DC3885" w:rsidRPr="00304A84" w:rsidRDefault="00DC3885" w:rsidP="00DC3885">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Retrospective</w:t>
            </w:r>
          </w:p>
        </w:tc>
        <w:tc>
          <w:tcPr>
            <w:tcW w:w="1035" w:type="dxa"/>
            <w:tcBorders>
              <w:top w:val="nil"/>
              <w:left w:val="nil"/>
              <w:bottom w:val="nil"/>
              <w:right w:val="nil"/>
            </w:tcBorders>
            <w:shd w:val="clear" w:color="auto" w:fill="auto"/>
            <w:noWrap/>
            <w:vAlign w:val="bottom"/>
          </w:tcPr>
          <w:p w14:paraId="22FB2CF4" w14:textId="588413F1" w:rsidR="00DC3885" w:rsidRPr="000D3375" w:rsidRDefault="00DC3885" w:rsidP="00DC3885">
            <w:pPr>
              <w:spacing w:after="0"/>
              <w:jc w:val="right"/>
              <w:rPr>
                <w:rFonts w:ascii="Times New Roman" w:hAnsi="Times New Roman" w:cs="Times New Roman"/>
                <w:sz w:val="20"/>
                <w:szCs w:val="20"/>
              </w:rPr>
            </w:pPr>
            <w:r w:rsidRPr="000D3375">
              <w:rPr>
                <w:rFonts w:ascii="Times New Roman" w:hAnsi="Times New Roman" w:cs="Times New Roman"/>
                <w:color w:val="000000"/>
                <w:sz w:val="20"/>
                <w:szCs w:val="20"/>
              </w:rPr>
              <w:t>-16.92</w:t>
            </w:r>
          </w:p>
        </w:tc>
        <w:tc>
          <w:tcPr>
            <w:tcW w:w="1464" w:type="dxa"/>
            <w:tcBorders>
              <w:top w:val="nil"/>
              <w:left w:val="nil"/>
              <w:bottom w:val="nil"/>
              <w:right w:val="nil"/>
            </w:tcBorders>
            <w:shd w:val="clear" w:color="auto" w:fill="auto"/>
            <w:noWrap/>
          </w:tcPr>
          <w:p w14:paraId="18F84F54"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-1.30</w:t>
            </w:r>
          </w:p>
        </w:tc>
        <w:tc>
          <w:tcPr>
            <w:tcW w:w="903" w:type="dxa"/>
            <w:tcBorders>
              <w:top w:val="nil"/>
              <w:left w:val="nil"/>
              <w:bottom w:val="nil"/>
              <w:right w:val="nil"/>
            </w:tcBorders>
            <w:shd w:val="clear" w:color="auto" w:fill="auto"/>
            <w:noWrap/>
            <w:vAlign w:val="bottom"/>
          </w:tcPr>
          <w:p w14:paraId="09081652" w14:textId="15FDF417" w:rsidR="00DC3885" w:rsidRPr="005240CB" w:rsidRDefault="00DC3885" w:rsidP="00DC3885">
            <w:pPr>
              <w:spacing w:after="0"/>
              <w:jc w:val="right"/>
              <w:rPr>
                <w:rFonts w:ascii="Times New Roman" w:hAnsi="Times New Roman" w:cs="Times New Roman"/>
                <w:sz w:val="20"/>
                <w:szCs w:val="20"/>
              </w:rPr>
            </w:pPr>
            <w:r w:rsidRPr="005240CB">
              <w:rPr>
                <w:rFonts w:ascii="Times New Roman" w:hAnsi="Times New Roman" w:cs="Times New Roman"/>
                <w:color w:val="000000"/>
                <w:sz w:val="20"/>
                <w:szCs w:val="20"/>
              </w:rPr>
              <w:t>15.62</w:t>
            </w:r>
          </w:p>
        </w:tc>
        <w:tc>
          <w:tcPr>
            <w:tcW w:w="990" w:type="dxa"/>
            <w:tcBorders>
              <w:top w:val="nil"/>
              <w:left w:val="nil"/>
              <w:bottom w:val="nil"/>
              <w:right w:val="nil"/>
            </w:tcBorders>
            <w:shd w:val="clear" w:color="auto" w:fill="auto"/>
            <w:noWrap/>
            <w:vAlign w:val="bottom"/>
          </w:tcPr>
          <w:p w14:paraId="164D023C" w14:textId="40DAEDA6" w:rsidR="00DC3885" w:rsidRPr="00DC3885" w:rsidRDefault="00DC3885" w:rsidP="00DC3885">
            <w:pPr>
              <w:spacing w:after="0"/>
              <w:jc w:val="right"/>
              <w:rPr>
                <w:rFonts w:ascii="Times New Roman" w:hAnsi="Times New Roman" w:cs="Times New Roman"/>
                <w:sz w:val="20"/>
                <w:szCs w:val="20"/>
              </w:rPr>
            </w:pPr>
            <w:r w:rsidRPr="00DC3885">
              <w:rPr>
                <w:rFonts w:ascii="Times New Roman" w:hAnsi="Times New Roman" w:cs="Times New Roman"/>
                <w:color w:val="000000"/>
                <w:sz w:val="20"/>
                <w:szCs w:val="20"/>
              </w:rPr>
              <w:t>-17.64</w:t>
            </w:r>
          </w:p>
        </w:tc>
        <w:tc>
          <w:tcPr>
            <w:tcW w:w="719" w:type="dxa"/>
            <w:tcBorders>
              <w:top w:val="nil"/>
              <w:left w:val="nil"/>
              <w:bottom w:val="nil"/>
              <w:right w:val="nil"/>
            </w:tcBorders>
            <w:shd w:val="clear" w:color="auto" w:fill="auto"/>
            <w:noWrap/>
          </w:tcPr>
          <w:p w14:paraId="235B855A" w14:textId="77777777" w:rsidR="00DC3885" w:rsidRPr="00304A84" w:rsidRDefault="00DC3885" w:rsidP="00DC3885">
            <w:pPr>
              <w:spacing w:after="0"/>
              <w:jc w:val="right"/>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&lt;.001</w:t>
            </w:r>
          </w:p>
        </w:tc>
        <w:tc>
          <w:tcPr>
            <w:tcW w:w="815" w:type="dxa"/>
            <w:tcBorders>
              <w:top w:val="nil"/>
              <w:left w:val="nil"/>
              <w:bottom w:val="nil"/>
              <w:right w:val="nil"/>
            </w:tcBorders>
            <w:shd w:val="clear" w:color="auto" w:fill="auto"/>
            <w:noWrap/>
          </w:tcPr>
          <w:p w14:paraId="0917811A"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&lt; .001</w:t>
            </w:r>
          </w:p>
        </w:tc>
      </w:tr>
      <w:tr w:rsidR="00DC3885" w:rsidRPr="00304A84" w14:paraId="121E7165" w14:textId="77777777" w:rsidTr="006C1AF9">
        <w:trPr>
          <w:trHeight w:val="80"/>
        </w:trPr>
        <w:tc>
          <w:tcPr>
            <w:tcW w:w="983" w:type="dxa"/>
            <w:tcBorders>
              <w:left w:val="nil"/>
              <w:right w:val="nil"/>
            </w:tcBorders>
            <w:vAlign w:val="bottom"/>
          </w:tcPr>
          <w:p w14:paraId="21340A88" w14:textId="77777777" w:rsidR="00DC3885" w:rsidRPr="00B70434" w:rsidRDefault="00DC3885" w:rsidP="00DC3885">
            <w:pPr>
              <w:spacing w:after="0"/>
              <w:rPr>
                <w:rFonts w:ascii="Times New Roman" w:eastAsia="Times New Roman" w:hAnsi="Times New Roman" w:cs="Times New Roman"/>
                <w:sz w:val="20"/>
                <w:szCs w:val="20"/>
                <w:lang w:eastAsia="en-US"/>
              </w:rPr>
            </w:pPr>
          </w:p>
        </w:tc>
        <w:tc>
          <w:tcPr>
            <w:tcW w:w="1620" w:type="dxa"/>
            <w:tcBorders>
              <w:left w:val="nil"/>
              <w:right w:val="nil"/>
            </w:tcBorders>
            <w:shd w:val="clear" w:color="auto" w:fill="auto"/>
            <w:noWrap/>
            <w:vAlign w:val="bottom"/>
          </w:tcPr>
          <w:p w14:paraId="6484D141" w14:textId="77777777" w:rsidR="00DC3885" w:rsidRPr="00776638" w:rsidRDefault="00DC3885" w:rsidP="00DC3885">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Individualism</w:t>
            </w:r>
          </w:p>
        </w:tc>
        <w:tc>
          <w:tcPr>
            <w:tcW w:w="1440" w:type="dxa"/>
            <w:tcBorders>
              <w:top w:val="nil"/>
              <w:left w:val="nil"/>
              <w:bottom w:val="nil"/>
              <w:right w:val="nil"/>
            </w:tcBorders>
            <w:shd w:val="clear" w:color="auto" w:fill="auto"/>
            <w:noWrap/>
            <w:vAlign w:val="center"/>
          </w:tcPr>
          <w:p w14:paraId="565CA040" w14:textId="77777777" w:rsidR="00DC3885" w:rsidRPr="00D70F2B" w:rsidRDefault="00DC3885" w:rsidP="00DC3885">
            <w:pPr>
              <w:spacing w:after="0"/>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Prospective</w:t>
            </w:r>
          </w:p>
        </w:tc>
        <w:tc>
          <w:tcPr>
            <w:tcW w:w="1035" w:type="dxa"/>
            <w:tcBorders>
              <w:top w:val="nil"/>
              <w:left w:val="nil"/>
              <w:bottom w:val="nil"/>
              <w:right w:val="nil"/>
            </w:tcBorders>
            <w:shd w:val="clear" w:color="auto" w:fill="auto"/>
            <w:noWrap/>
            <w:vAlign w:val="bottom"/>
          </w:tcPr>
          <w:p w14:paraId="3A7C97D5" w14:textId="72DB8ADF" w:rsidR="00DC3885" w:rsidRPr="000D3375" w:rsidRDefault="00DC3885" w:rsidP="00DC3885">
            <w:pPr>
              <w:spacing w:after="0"/>
              <w:jc w:val="right"/>
              <w:rPr>
                <w:rFonts w:ascii="Times New Roman" w:hAnsi="Times New Roman" w:cs="Times New Roman"/>
                <w:sz w:val="20"/>
                <w:szCs w:val="20"/>
              </w:rPr>
            </w:pPr>
            <w:r w:rsidRPr="000D3375">
              <w:rPr>
                <w:rFonts w:ascii="Times New Roman" w:hAnsi="Times New Roman" w:cs="Times New Roman"/>
                <w:color w:val="000000"/>
                <w:sz w:val="20"/>
                <w:szCs w:val="20"/>
              </w:rPr>
              <w:t>2.96</w:t>
            </w:r>
          </w:p>
        </w:tc>
        <w:tc>
          <w:tcPr>
            <w:tcW w:w="1464" w:type="dxa"/>
            <w:tcBorders>
              <w:top w:val="nil"/>
              <w:left w:val="nil"/>
              <w:bottom w:val="nil"/>
              <w:right w:val="nil"/>
            </w:tcBorders>
            <w:shd w:val="clear" w:color="auto" w:fill="auto"/>
            <w:noWrap/>
          </w:tcPr>
          <w:p w14:paraId="58D9A563"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3.40</w:t>
            </w:r>
          </w:p>
        </w:tc>
        <w:tc>
          <w:tcPr>
            <w:tcW w:w="903" w:type="dxa"/>
            <w:tcBorders>
              <w:top w:val="nil"/>
              <w:left w:val="nil"/>
              <w:bottom w:val="nil"/>
              <w:right w:val="nil"/>
            </w:tcBorders>
            <w:shd w:val="clear" w:color="auto" w:fill="auto"/>
            <w:noWrap/>
            <w:vAlign w:val="bottom"/>
          </w:tcPr>
          <w:p w14:paraId="30AAAD18" w14:textId="09792ACD" w:rsidR="00DC3885" w:rsidRPr="005240CB" w:rsidRDefault="00DC3885" w:rsidP="00DC3885">
            <w:pPr>
              <w:spacing w:after="0"/>
              <w:jc w:val="right"/>
              <w:rPr>
                <w:rFonts w:ascii="Times New Roman" w:hAnsi="Times New Roman" w:cs="Times New Roman"/>
                <w:sz w:val="20"/>
                <w:szCs w:val="20"/>
              </w:rPr>
            </w:pPr>
            <w:r w:rsidRPr="005240CB">
              <w:rPr>
                <w:rFonts w:ascii="Times New Roman" w:hAnsi="Times New Roman" w:cs="Times New Roman"/>
                <w:color w:val="000000"/>
                <w:sz w:val="20"/>
                <w:szCs w:val="20"/>
              </w:rPr>
              <w:t>.44</w:t>
            </w:r>
          </w:p>
        </w:tc>
        <w:tc>
          <w:tcPr>
            <w:tcW w:w="990" w:type="dxa"/>
            <w:tcBorders>
              <w:top w:val="nil"/>
              <w:left w:val="nil"/>
              <w:bottom w:val="nil"/>
              <w:right w:val="nil"/>
            </w:tcBorders>
            <w:shd w:val="clear" w:color="auto" w:fill="auto"/>
            <w:noWrap/>
            <w:vAlign w:val="bottom"/>
          </w:tcPr>
          <w:p w14:paraId="1EBF3B4D" w14:textId="72487836" w:rsidR="00DC3885" w:rsidRPr="00DC3885" w:rsidRDefault="00DC3885" w:rsidP="00DC3885">
            <w:pPr>
              <w:spacing w:after="0"/>
              <w:jc w:val="right"/>
              <w:rPr>
                <w:rFonts w:ascii="Times New Roman" w:hAnsi="Times New Roman" w:cs="Times New Roman"/>
                <w:sz w:val="20"/>
                <w:szCs w:val="20"/>
              </w:rPr>
            </w:pPr>
            <w:r w:rsidRPr="00DC3885">
              <w:rPr>
                <w:rFonts w:ascii="Times New Roman" w:hAnsi="Times New Roman" w:cs="Times New Roman"/>
                <w:color w:val="000000"/>
                <w:sz w:val="20"/>
                <w:szCs w:val="20"/>
              </w:rPr>
              <w:t>-0.41</w:t>
            </w:r>
          </w:p>
        </w:tc>
        <w:tc>
          <w:tcPr>
            <w:tcW w:w="719" w:type="dxa"/>
            <w:tcBorders>
              <w:top w:val="nil"/>
              <w:left w:val="nil"/>
              <w:bottom w:val="nil"/>
              <w:right w:val="nil"/>
            </w:tcBorders>
            <w:shd w:val="clear" w:color="auto" w:fill="auto"/>
            <w:noWrap/>
            <w:vAlign w:val="bottom"/>
          </w:tcPr>
          <w:p w14:paraId="2952BAB0" w14:textId="07B08FED" w:rsidR="00DC3885" w:rsidRPr="00DC3885" w:rsidRDefault="00DC3885" w:rsidP="00DC3885">
            <w:pPr>
              <w:spacing w:after="0"/>
              <w:jc w:val="right"/>
              <w:rPr>
                <w:rFonts w:ascii="Times New Roman" w:hAnsi="Times New Roman" w:cs="Times New Roman"/>
                <w:sz w:val="20"/>
                <w:szCs w:val="20"/>
              </w:rPr>
            </w:pPr>
            <w:r w:rsidRPr="00DC3885">
              <w:rPr>
                <w:rFonts w:ascii="Times New Roman" w:hAnsi="Times New Roman" w:cs="Times New Roman"/>
                <w:color w:val="000000"/>
                <w:sz w:val="20"/>
                <w:szCs w:val="20"/>
              </w:rPr>
              <w:t>.684</w:t>
            </w:r>
          </w:p>
        </w:tc>
        <w:tc>
          <w:tcPr>
            <w:tcW w:w="815" w:type="dxa"/>
            <w:tcBorders>
              <w:top w:val="nil"/>
              <w:left w:val="nil"/>
              <w:bottom w:val="nil"/>
              <w:right w:val="nil"/>
            </w:tcBorders>
            <w:shd w:val="clear" w:color="auto" w:fill="auto"/>
            <w:noWrap/>
            <w:vAlign w:val="bottom"/>
          </w:tcPr>
          <w:p w14:paraId="65D0B0E0" w14:textId="1B8E39F0" w:rsidR="00DC3885" w:rsidRPr="00DC3885" w:rsidRDefault="00DC3885" w:rsidP="00DC3885">
            <w:pPr>
              <w:spacing w:after="0"/>
              <w:jc w:val="right"/>
              <w:rPr>
                <w:rFonts w:ascii="Times New Roman" w:hAnsi="Times New Roman" w:cs="Times New Roman"/>
                <w:sz w:val="20"/>
                <w:szCs w:val="20"/>
              </w:rPr>
            </w:pPr>
            <w:r w:rsidRPr="00DC3885">
              <w:rPr>
                <w:rFonts w:ascii="Times New Roman" w:hAnsi="Times New Roman" w:cs="Times New Roman"/>
                <w:color w:val="000000"/>
                <w:sz w:val="20"/>
                <w:szCs w:val="20"/>
              </w:rPr>
              <w:t>.684</w:t>
            </w:r>
          </w:p>
        </w:tc>
      </w:tr>
      <w:tr w:rsidR="00DC3885" w:rsidRPr="00304A84" w14:paraId="37B9ED7D" w14:textId="77777777" w:rsidTr="006E4600">
        <w:trPr>
          <w:trHeight w:val="80"/>
        </w:trPr>
        <w:tc>
          <w:tcPr>
            <w:tcW w:w="983" w:type="dxa"/>
            <w:tcBorders>
              <w:left w:val="nil"/>
              <w:bottom w:val="single" w:sz="4" w:space="0" w:color="auto"/>
              <w:right w:val="nil"/>
            </w:tcBorders>
            <w:vAlign w:val="bottom"/>
          </w:tcPr>
          <w:p w14:paraId="34F0F85F" w14:textId="77777777" w:rsidR="00DC3885" w:rsidRPr="00B70434" w:rsidRDefault="00DC3885" w:rsidP="00DC3885">
            <w:pPr>
              <w:spacing w:after="0"/>
              <w:rPr>
                <w:rFonts w:ascii="Times New Roman" w:eastAsia="Times New Roman" w:hAnsi="Times New Roman" w:cs="Times New Roman"/>
                <w:sz w:val="20"/>
                <w:szCs w:val="20"/>
                <w:lang w:eastAsia="en-US"/>
              </w:rPr>
            </w:pPr>
          </w:p>
        </w:tc>
        <w:tc>
          <w:tcPr>
            <w:tcW w:w="1620" w:type="dxa"/>
            <w:tcBorders>
              <w:left w:val="nil"/>
              <w:bottom w:val="single" w:sz="4" w:space="0" w:color="auto"/>
              <w:right w:val="nil"/>
            </w:tcBorders>
            <w:shd w:val="clear" w:color="auto" w:fill="auto"/>
            <w:noWrap/>
            <w:vAlign w:val="bottom"/>
          </w:tcPr>
          <w:p w14:paraId="1B7535B2" w14:textId="77777777" w:rsidR="00DC3885" w:rsidRPr="00003575" w:rsidRDefault="00DC3885" w:rsidP="00DC3885">
            <w:pPr>
              <w:spacing w:after="0"/>
              <w:rPr>
                <w:rFonts w:ascii="Times New Roman" w:eastAsia="Times New Roman" w:hAnsi="Times New Roman" w:cs="Times New Roman"/>
                <w:sz w:val="20"/>
                <w:szCs w:val="20"/>
                <w:lang w:eastAsia="en-US"/>
              </w:rPr>
            </w:pPr>
          </w:p>
        </w:tc>
        <w:tc>
          <w:tcPr>
            <w:tcW w:w="1440" w:type="dxa"/>
            <w:tcBorders>
              <w:top w:val="nil"/>
              <w:left w:val="nil"/>
              <w:bottom w:val="single" w:sz="4" w:space="0" w:color="auto"/>
              <w:right w:val="nil"/>
            </w:tcBorders>
            <w:shd w:val="clear" w:color="auto" w:fill="auto"/>
            <w:noWrap/>
            <w:vAlign w:val="center"/>
          </w:tcPr>
          <w:p w14:paraId="7A99B7B1" w14:textId="77777777" w:rsidR="00DC3885" w:rsidRPr="00154E5C" w:rsidRDefault="00DC3885" w:rsidP="00DC3885">
            <w:pPr>
              <w:spacing w:after="0"/>
              <w:rPr>
                <w:rFonts w:ascii="Times New Roman" w:eastAsia="Times New Roman" w:hAnsi="Times New Roman" w:cs="Times New Roman"/>
                <w:sz w:val="20"/>
                <w:szCs w:val="20"/>
                <w:lang w:eastAsia="en-US"/>
              </w:rPr>
            </w:pPr>
            <w:r w:rsidRPr="00776638">
              <w:rPr>
                <w:rFonts w:ascii="Times New Roman" w:eastAsia="Times New Roman" w:hAnsi="Times New Roman" w:cs="Times New Roman"/>
                <w:sz w:val="20"/>
                <w:szCs w:val="20"/>
                <w:lang w:eastAsia="en-US"/>
              </w:rPr>
              <w:t>Retrospective</w:t>
            </w:r>
          </w:p>
        </w:tc>
        <w:tc>
          <w:tcPr>
            <w:tcW w:w="1035" w:type="dxa"/>
            <w:tcBorders>
              <w:top w:val="nil"/>
              <w:left w:val="nil"/>
              <w:bottom w:val="single" w:sz="4" w:space="0" w:color="auto"/>
              <w:right w:val="nil"/>
            </w:tcBorders>
            <w:shd w:val="clear" w:color="auto" w:fill="auto"/>
            <w:noWrap/>
            <w:vAlign w:val="bottom"/>
          </w:tcPr>
          <w:p w14:paraId="7628ECD2" w14:textId="1718541C" w:rsidR="00DC3885" w:rsidRPr="000D3375" w:rsidRDefault="00DC3885" w:rsidP="00DC3885">
            <w:pPr>
              <w:spacing w:after="0"/>
              <w:jc w:val="right"/>
              <w:rPr>
                <w:rFonts w:ascii="Times New Roman" w:hAnsi="Times New Roman" w:cs="Times New Roman"/>
                <w:sz w:val="20"/>
                <w:szCs w:val="20"/>
              </w:rPr>
            </w:pPr>
            <w:r w:rsidRPr="000D3375">
              <w:rPr>
                <w:rFonts w:ascii="Times New Roman" w:hAnsi="Times New Roman" w:cs="Times New Roman"/>
                <w:color w:val="000000"/>
                <w:sz w:val="20"/>
                <w:szCs w:val="20"/>
              </w:rPr>
              <w:t>6.99</w:t>
            </w:r>
          </w:p>
        </w:tc>
        <w:tc>
          <w:tcPr>
            <w:tcW w:w="1464" w:type="dxa"/>
            <w:tcBorders>
              <w:top w:val="nil"/>
              <w:left w:val="nil"/>
              <w:bottom w:val="single" w:sz="4" w:space="0" w:color="auto"/>
              <w:right w:val="nil"/>
            </w:tcBorders>
            <w:shd w:val="clear" w:color="auto" w:fill="auto"/>
            <w:noWrap/>
          </w:tcPr>
          <w:p w14:paraId="1B12274E" w14:textId="77777777" w:rsidR="00DC3885" w:rsidRPr="00304A84" w:rsidRDefault="00DC3885" w:rsidP="00DC3885">
            <w:pPr>
              <w:spacing w:after="0"/>
              <w:jc w:val="right"/>
              <w:rPr>
                <w:rFonts w:ascii="Times New Roman" w:hAnsi="Times New Roman" w:cs="Times New Roman"/>
                <w:sz w:val="20"/>
                <w:szCs w:val="20"/>
              </w:rPr>
            </w:pPr>
            <w:r w:rsidRPr="00942799">
              <w:rPr>
                <w:rFonts w:ascii="Times New Roman" w:hAnsi="Times New Roman" w:cs="Times New Roman"/>
                <w:sz w:val="20"/>
                <w:szCs w:val="20"/>
              </w:rPr>
              <w:t>3.40</w:t>
            </w:r>
          </w:p>
        </w:tc>
        <w:tc>
          <w:tcPr>
            <w:tcW w:w="903" w:type="dxa"/>
            <w:tcBorders>
              <w:top w:val="nil"/>
              <w:left w:val="nil"/>
              <w:bottom w:val="single" w:sz="4" w:space="0" w:color="auto"/>
              <w:right w:val="nil"/>
            </w:tcBorders>
            <w:shd w:val="clear" w:color="auto" w:fill="auto"/>
            <w:noWrap/>
            <w:vAlign w:val="bottom"/>
          </w:tcPr>
          <w:p w14:paraId="227AAE49" w14:textId="04FA180C" w:rsidR="00DC3885" w:rsidRPr="005240CB" w:rsidRDefault="00DC3885" w:rsidP="00DC3885">
            <w:pPr>
              <w:spacing w:after="0"/>
              <w:jc w:val="right"/>
              <w:rPr>
                <w:rFonts w:ascii="Times New Roman" w:hAnsi="Times New Roman" w:cs="Times New Roman"/>
                <w:sz w:val="20"/>
                <w:szCs w:val="20"/>
              </w:rPr>
            </w:pPr>
            <w:r w:rsidRPr="005240CB">
              <w:rPr>
                <w:rFonts w:ascii="Times New Roman" w:hAnsi="Times New Roman" w:cs="Times New Roman"/>
                <w:color w:val="000000"/>
                <w:sz w:val="20"/>
                <w:szCs w:val="20"/>
              </w:rPr>
              <w:t>3.59</w:t>
            </w:r>
          </w:p>
        </w:tc>
        <w:tc>
          <w:tcPr>
            <w:tcW w:w="990" w:type="dxa"/>
            <w:tcBorders>
              <w:top w:val="nil"/>
              <w:left w:val="nil"/>
              <w:bottom w:val="single" w:sz="4" w:space="0" w:color="auto"/>
              <w:right w:val="nil"/>
            </w:tcBorders>
            <w:shd w:val="clear" w:color="auto" w:fill="auto"/>
            <w:noWrap/>
            <w:vAlign w:val="bottom"/>
          </w:tcPr>
          <w:p w14:paraId="577CDCEB" w14:textId="5759160D" w:rsidR="00DC3885" w:rsidRPr="00DC3885" w:rsidRDefault="00DC3885" w:rsidP="00DC3885">
            <w:pPr>
              <w:spacing w:after="0"/>
              <w:jc w:val="right"/>
              <w:rPr>
                <w:rFonts w:ascii="Times New Roman" w:hAnsi="Times New Roman" w:cs="Times New Roman"/>
                <w:sz w:val="20"/>
                <w:szCs w:val="20"/>
              </w:rPr>
            </w:pPr>
            <w:r w:rsidRPr="00DC3885">
              <w:rPr>
                <w:rFonts w:ascii="Times New Roman" w:hAnsi="Times New Roman" w:cs="Times New Roman"/>
                <w:color w:val="000000"/>
                <w:sz w:val="20"/>
                <w:szCs w:val="20"/>
              </w:rPr>
              <w:t>4.14</w:t>
            </w:r>
          </w:p>
        </w:tc>
        <w:tc>
          <w:tcPr>
            <w:tcW w:w="719" w:type="dxa"/>
            <w:tcBorders>
              <w:top w:val="nil"/>
              <w:left w:val="nil"/>
              <w:bottom w:val="single" w:sz="4" w:space="0" w:color="auto"/>
              <w:right w:val="nil"/>
            </w:tcBorders>
            <w:shd w:val="clear" w:color="auto" w:fill="auto"/>
            <w:noWrap/>
          </w:tcPr>
          <w:p w14:paraId="6C33F843"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&lt;.001</w:t>
            </w:r>
          </w:p>
        </w:tc>
        <w:tc>
          <w:tcPr>
            <w:tcW w:w="815" w:type="dxa"/>
            <w:tcBorders>
              <w:top w:val="nil"/>
              <w:left w:val="nil"/>
              <w:bottom w:val="single" w:sz="4" w:space="0" w:color="auto"/>
              <w:right w:val="nil"/>
            </w:tcBorders>
            <w:shd w:val="clear" w:color="auto" w:fill="auto"/>
            <w:noWrap/>
          </w:tcPr>
          <w:p w14:paraId="20C81AD4" w14:textId="77777777" w:rsidR="00DC3885" w:rsidRPr="00304A84" w:rsidRDefault="00DC3885" w:rsidP="00DC3885">
            <w:pPr>
              <w:spacing w:after="0"/>
              <w:jc w:val="right"/>
              <w:rPr>
                <w:rFonts w:ascii="Times New Roman" w:hAnsi="Times New Roman" w:cs="Times New Roman"/>
                <w:sz w:val="20"/>
                <w:szCs w:val="20"/>
              </w:rPr>
            </w:pPr>
            <w:r w:rsidRPr="00304A84">
              <w:rPr>
                <w:rFonts w:ascii="Times New Roman" w:hAnsi="Times New Roman" w:cs="Times New Roman"/>
                <w:sz w:val="20"/>
                <w:szCs w:val="20"/>
              </w:rPr>
              <w:t>&lt; .001</w:t>
            </w:r>
          </w:p>
        </w:tc>
      </w:tr>
    </w:tbl>
    <w:p w14:paraId="72D8B045" w14:textId="77777777" w:rsidR="00761FBA" w:rsidRPr="00154E5C" w:rsidRDefault="00761FBA" w:rsidP="00761FBA">
      <w:pPr>
        <w:rPr>
          <w:rFonts w:ascii="Times New Roman" w:hAnsi="Times New Roman" w:cs="Times New Roman"/>
          <w:sz w:val="20"/>
          <w:szCs w:val="20"/>
        </w:rPr>
      </w:pPr>
      <w:r w:rsidRPr="00B70434">
        <w:rPr>
          <w:rFonts w:ascii="Times New Roman" w:hAnsi="Times New Roman" w:cs="Times New Roman"/>
          <w:i/>
          <w:sz w:val="20"/>
          <w:szCs w:val="20"/>
        </w:rPr>
        <w:t>Note:</w:t>
      </w:r>
      <w:r w:rsidRPr="00003575">
        <w:rPr>
          <w:rFonts w:ascii="Times New Roman" w:hAnsi="Times New Roman" w:cs="Times New Roman"/>
          <w:sz w:val="20"/>
          <w:szCs w:val="20"/>
        </w:rPr>
        <w:t xml:space="preserve"> Rightmost </w:t>
      </w:r>
      <w:r w:rsidRPr="00776638">
        <w:rPr>
          <w:rFonts w:ascii="Times New Roman" w:hAnsi="Times New Roman" w:cs="Times New Roman"/>
          <w:i/>
          <w:sz w:val="20"/>
          <w:szCs w:val="20"/>
        </w:rPr>
        <w:t>p</w:t>
      </w:r>
      <w:r w:rsidRPr="00154E5C">
        <w:rPr>
          <w:rFonts w:ascii="Times New Roman" w:hAnsi="Times New Roman" w:cs="Times New Roman"/>
          <w:sz w:val="20"/>
          <w:szCs w:val="20"/>
        </w:rPr>
        <w:t xml:space="preserve"> value column was adjusted for false discovery rate using </w:t>
      </w:r>
      <w:proofErr w:type="spellStart"/>
      <w:r w:rsidRPr="00154E5C">
        <w:rPr>
          <w:rFonts w:ascii="Times New Roman" w:hAnsi="Times New Roman" w:cs="Times New Roman"/>
          <w:sz w:val="20"/>
          <w:szCs w:val="20"/>
        </w:rPr>
        <w:t>Benjamini</w:t>
      </w:r>
      <w:proofErr w:type="spellEnd"/>
      <w:r w:rsidRPr="00154E5C">
        <w:rPr>
          <w:rFonts w:ascii="Times New Roman" w:hAnsi="Times New Roman" w:cs="Times New Roman"/>
          <w:sz w:val="20"/>
          <w:szCs w:val="20"/>
        </w:rPr>
        <w:t>-Hochberg correction.</w:t>
      </w:r>
    </w:p>
    <w:p w14:paraId="7DEF3B6D" w14:textId="77777777" w:rsidR="00761FBA" w:rsidRPr="00D70F2B" w:rsidRDefault="00761FBA" w:rsidP="00761FBA">
      <w:pPr>
        <w:spacing w:after="160" w:line="259" w:lineRule="auto"/>
        <w:rPr>
          <w:rFonts w:ascii="Times New Roman" w:eastAsia="Times New Roman" w:hAnsi="Times New Roman" w:cs="Times New Roman"/>
          <w:i/>
          <w:sz w:val="20"/>
          <w:szCs w:val="20"/>
        </w:rPr>
      </w:pPr>
      <w:r w:rsidRPr="000374DF">
        <w:rPr>
          <w:rFonts w:ascii="Times New Roman" w:eastAsia="Times New Roman" w:hAnsi="Times New Roman" w:cs="Times New Roman"/>
          <w:i/>
          <w:sz w:val="20"/>
          <w:szCs w:val="20"/>
        </w:rPr>
        <w:br w:type="page"/>
      </w:r>
    </w:p>
    <w:p w14:paraId="5DC7C83F" w14:textId="71536A82" w:rsidR="00761FBA" w:rsidRPr="00304A84" w:rsidRDefault="00761FBA" w:rsidP="00761FBA">
      <w:pPr>
        <w:rPr>
          <w:rFonts w:ascii="Times New Roman" w:eastAsia="Times New Roman" w:hAnsi="Times New Roman" w:cs="Times New Roman"/>
          <w:b/>
        </w:rPr>
      </w:pPr>
      <w:r w:rsidRPr="00942799">
        <w:rPr>
          <w:rFonts w:ascii="Times New Roman" w:eastAsia="Times New Roman" w:hAnsi="Times New Roman" w:cs="Times New Roman"/>
          <w:i/>
        </w:rPr>
        <w:lastRenderedPageBreak/>
        <w:t xml:space="preserve">Table </w:t>
      </w:r>
      <w:r w:rsidRPr="00304A84">
        <w:rPr>
          <w:rFonts w:ascii="Times New Roman" w:eastAsia="Times New Roman" w:hAnsi="Times New Roman" w:cs="Times New Roman"/>
          <w:i/>
        </w:rPr>
        <w:t xml:space="preserve">S21. </w:t>
      </w:r>
      <w:r w:rsidRPr="00304A84">
        <w:rPr>
          <w:rFonts w:ascii="Times New Roman" w:eastAsia="Times New Roman" w:hAnsi="Times New Roman" w:cs="Times New Roman"/>
        </w:rPr>
        <w:t>Comparisons of Prospective and Retrospective Estimates against Actual Change between January 2020 and October 2020 by Sample and Dimension.</w:t>
      </w:r>
    </w:p>
    <w:tbl>
      <w:tblPr>
        <w:tblW w:w="10848" w:type="dxa"/>
        <w:tblLook w:val="04A0" w:firstRow="1" w:lastRow="0" w:firstColumn="1" w:lastColumn="0" w:noHBand="0" w:noVBand="1"/>
      </w:tblPr>
      <w:tblGrid>
        <w:gridCol w:w="1233"/>
        <w:gridCol w:w="2385"/>
        <w:gridCol w:w="1809"/>
        <w:gridCol w:w="986"/>
        <w:gridCol w:w="889"/>
        <w:gridCol w:w="959"/>
        <w:gridCol w:w="810"/>
        <w:gridCol w:w="810"/>
        <w:gridCol w:w="967"/>
      </w:tblGrid>
      <w:tr w:rsidR="00304A84" w:rsidRPr="00304A84" w14:paraId="0DD03C0D" w14:textId="77777777" w:rsidTr="00AA49CD">
        <w:trPr>
          <w:trHeight w:val="310"/>
        </w:trPr>
        <w:tc>
          <w:tcPr>
            <w:tcW w:w="1233" w:type="dxa"/>
            <w:tcBorders>
              <w:top w:val="single" w:sz="8" w:space="0" w:color="auto"/>
              <w:left w:val="nil"/>
              <w:bottom w:val="single" w:sz="8" w:space="0" w:color="auto"/>
              <w:right w:val="nil"/>
            </w:tcBorders>
            <w:shd w:val="clear" w:color="auto" w:fill="auto"/>
            <w:vAlign w:val="center"/>
            <w:hideMark/>
          </w:tcPr>
          <w:p w14:paraId="5459F845" w14:textId="77777777" w:rsidR="00761FBA" w:rsidRPr="00304A84" w:rsidRDefault="00761FBA" w:rsidP="00AA49CD">
            <w:pPr>
              <w:spacing w:after="0"/>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Sample</w:t>
            </w:r>
          </w:p>
        </w:tc>
        <w:tc>
          <w:tcPr>
            <w:tcW w:w="2385" w:type="dxa"/>
            <w:tcBorders>
              <w:top w:val="single" w:sz="8" w:space="0" w:color="auto"/>
              <w:left w:val="nil"/>
              <w:bottom w:val="single" w:sz="8" w:space="0" w:color="auto"/>
              <w:right w:val="nil"/>
            </w:tcBorders>
            <w:shd w:val="clear" w:color="auto" w:fill="auto"/>
            <w:noWrap/>
            <w:vAlign w:val="center"/>
            <w:hideMark/>
          </w:tcPr>
          <w:p w14:paraId="1A9651AD" w14:textId="77777777" w:rsidR="00761FBA" w:rsidRPr="00304A84" w:rsidRDefault="00761FBA" w:rsidP="00AA49CD">
            <w:pPr>
              <w:spacing w:after="0"/>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Dimension</w:t>
            </w:r>
          </w:p>
        </w:tc>
        <w:tc>
          <w:tcPr>
            <w:tcW w:w="1809" w:type="dxa"/>
            <w:tcBorders>
              <w:top w:val="single" w:sz="8" w:space="0" w:color="auto"/>
              <w:left w:val="nil"/>
              <w:bottom w:val="single" w:sz="8" w:space="0" w:color="auto"/>
              <w:right w:val="nil"/>
            </w:tcBorders>
            <w:shd w:val="clear" w:color="auto" w:fill="auto"/>
            <w:noWrap/>
            <w:vAlign w:val="center"/>
            <w:hideMark/>
          </w:tcPr>
          <w:p w14:paraId="13C80ED3" w14:textId="77777777" w:rsidR="00761FBA" w:rsidRPr="00304A84" w:rsidRDefault="00761FBA" w:rsidP="00AA49CD">
            <w:pPr>
              <w:spacing w:after="0"/>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Estimate Type</w:t>
            </w:r>
          </w:p>
        </w:tc>
        <w:tc>
          <w:tcPr>
            <w:tcW w:w="986" w:type="dxa"/>
            <w:tcBorders>
              <w:top w:val="single" w:sz="8" w:space="0" w:color="auto"/>
              <w:left w:val="nil"/>
              <w:bottom w:val="single" w:sz="8" w:space="0" w:color="auto"/>
              <w:right w:val="nil"/>
            </w:tcBorders>
            <w:shd w:val="clear" w:color="auto" w:fill="auto"/>
            <w:noWrap/>
            <w:vAlign w:val="center"/>
            <w:hideMark/>
          </w:tcPr>
          <w:p w14:paraId="7CED783C"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Estimate</w:t>
            </w:r>
          </w:p>
        </w:tc>
        <w:tc>
          <w:tcPr>
            <w:tcW w:w="889" w:type="dxa"/>
            <w:tcBorders>
              <w:top w:val="single" w:sz="8" w:space="0" w:color="auto"/>
              <w:left w:val="nil"/>
              <w:bottom w:val="single" w:sz="8" w:space="0" w:color="auto"/>
              <w:right w:val="nil"/>
            </w:tcBorders>
            <w:shd w:val="clear" w:color="auto" w:fill="auto"/>
            <w:noWrap/>
            <w:vAlign w:val="center"/>
            <w:hideMark/>
          </w:tcPr>
          <w:p w14:paraId="3D2A8FDB" w14:textId="77777777" w:rsidR="00761FBA" w:rsidRPr="00304A84" w:rsidRDefault="00761FBA" w:rsidP="00AA49CD">
            <w:pPr>
              <w:spacing w:after="0"/>
              <w:jc w:val="center"/>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Actual Change</w:t>
            </w:r>
          </w:p>
        </w:tc>
        <w:tc>
          <w:tcPr>
            <w:tcW w:w="959" w:type="dxa"/>
            <w:tcBorders>
              <w:top w:val="single" w:sz="8" w:space="0" w:color="auto"/>
              <w:left w:val="nil"/>
              <w:bottom w:val="single" w:sz="8" w:space="0" w:color="auto"/>
              <w:right w:val="nil"/>
            </w:tcBorders>
            <w:shd w:val="clear" w:color="auto" w:fill="auto"/>
            <w:noWrap/>
            <w:vAlign w:val="center"/>
            <w:hideMark/>
          </w:tcPr>
          <w:p w14:paraId="24DD9A5A" w14:textId="77777777" w:rsidR="00761FBA" w:rsidRPr="00304A84" w:rsidRDefault="00761FBA" w:rsidP="00AA49CD">
            <w:pPr>
              <w:spacing w:after="0"/>
              <w:jc w:val="center"/>
              <w:rPr>
                <w:rFonts w:ascii="Times New Roman" w:eastAsia="Times New Roman" w:hAnsi="Times New Roman" w:cs="Times New Roman"/>
                <w:i/>
                <w:sz w:val="22"/>
                <w:szCs w:val="22"/>
                <w:lang w:eastAsia="en-US"/>
              </w:rPr>
            </w:pPr>
            <w:proofErr w:type="spellStart"/>
            <w:r w:rsidRPr="00304A84">
              <w:rPr>
                <w:rFonts w:ascii="Times New Roman" w:eastAsia="Times New Roman" w:hAnsi="Times New Roman" w:cs="Times New Roman"/>
                <w:i/>
                <w:sz w:val="22"/>
                <w:szCs w:val="22"/>
                <w:lang w:eastAsia="en-US"/>
              </w:rPr>
              <w:t>M</w:t>
            </w:r>
            <w:r w:rsidRPr="00304A84">
              <w:rPr>
                <w:rFonts w:ascii="Times New Roman" w:eastAsia="Times New Roman" w:hAnsi="Times New Roman" w:cs="Times New Roman"/>
                <w:i/>
                <w:sz w:val="22"/>
                <w:szCs w:val="22"/>
                <w:vertAlign w:val="subscript"/>
                <w:lang w:eastAsia="en-US"/>
              </w:rPr>
              <w:t>difference</w:t>
            </w:r>
            <w:proofErr w:type="spellEnd"/>
          </w:p>
        </w:tc>
        <w:tc>
          <w:tcPr>
            <w:tcW w:w="810" w:type="dxa"/>
            <w:tcBorders>
              <w:top w:val="single" w:sz="8" w:space="0" w:color="auto"/>
              <w:left w:val="nil"/>
              <w:bottom w:val="single" w:sz="8" w:space="0" w:color="auto"/>
              <w:right w:val="nil"/>
            </w:tcBorders>
            <w:shd w:val="clear" w:color="auto" w:fill="auto"/>
            <w:noWrap/>
            <w:vAlign w:val="center"/>
            <w:hideMark/>
          </w:tcPr>
          <w:p w14:paraId="647747B5" w14:textId="77777777" w:rsidR="00761FBA" w:rsidRPr="00304A84" w:rsidRDefault="00761FBA" w:rsidP="00AA49CD">
            <w:pPr>
              <w:spacing w:after="0"/>
              <w:jc w:val="center"/>
              <w:rPr>
                <w:rFonts w:ascii="Times New Roman" w:eastAsia="Times New Roman" w:hAnsi="Times New Roman" w:cs="Times New Roman"/>
                <w:i/>
                <w:sz w:val="22"/>
                <w:szCs w:val="22"/>
                <w:lang w:eastAsia="en-US"/>
              </w:rPr>
            </w:pPr>
            <w:r w:rsidRPr="00304A84">
              <w:rPr>
                <w:rFonts w:ascii="Times New Roman" w:eastAsia="Times New Roman" w:hAnsi="Times New Roman" w:cs="Times New Roman"/>
                <w:i/>
                <w:sz w:val="22"/>
                <w:szCs w:val="22"/>
                <w:lang w:eastAsia="en-US"/>
              </w:rPr>
              <w:t>t</w:t>
            </w:r>
          </w:p>
        </w:tc>
        <w:tc>
          <w:tcPr>
            <w:tcW w:w="810" w:type="dxa"/>
            <w:tcBorders>
              <w:top w:val="single" w:sz="8" w:space="0" w:color="auto"/>
              <w:left w:val="nil"/>
              <w:bottom w:val="single" w:sz="8" w:space="0" w:color="auto"/>
              <w:right w:val="nil"/>
            </w:tcBorders>
            <w:shd w:val="clear" w:color="auto" w:fill="auto"/>
            <w:noWrap/>
            <w:vAlign w:val="center"/>
            <w:hideMark/>
          </w:tcPr>
          <w:p w14:paraId="4F06E2DD" w14:textId="77777777" w:rsidR="00761FBA" w:rsidRPr="00304A84" w:rsidRDefault="00761FBA" w:rsidP="00AA49CD">
            <w:pPr>
              <w:spacing w:after="0"/>
              <w:jc w:val="center"/>
              <w:rPr>
                <w:rFonts w:ascii="Times New Roman" w:eastAsia="Times New Roman" w:hAnsi="Times New Roman" w:cs="Times New Roman"/>
                <w:i/>
                <w:sz w:val="22"/>
                <w:szCs w:val="22"/>
                <w:lang w:eastAsia="en-US"/>
              </w:rPr>
            </w:pPr>
            <w:r w:rsidRPr="00304A84">
              <w:rPr>
                <w:rFonts w:ascii="Times New Roman" w:eastAsia="Times New Roman" w:hAnsi="Times New Roman" w:cs="Times New Roman"/>
                <w:i/>
                <w:sz w:val="22"/>
                <w:szCs w:val="22"/>
                <w:lang w:eastAsia="en-US"/>
              </w:rPr>
              <w:t>p</w:t>
            </w:r>
          </w:p>
        </w:tc>
        <w:tc>
          <w:tcPr>
            <w:tcW w:w="967" w:type="dxa"/>
            <w:tcBorders>
              <w:top w:val="single" w:sz="8" w:space="0" w:color="auto"/>
              <w:left w:val="nil"/>
              <w:bottom w:val="single" w:sz="8" w:space="0" w:color="auto"/>
              <w:right w:val="nil"/>
            </w:tcBorders>
            <w:shd w:val="clear" w:color="auto" w:fill="auto"/>
            <w:noWrap/>
            <w:vAlign w:val="center"/>
            <w:hideMark/>
          </w:tcPr>
          <w:p w14:paraId="563A18A4" w14:textId="77777777" w:rsidR="00761FBA" w:rsidRPr="00304A84" w:rsidRDefault="00761FBA" w:rsidP="00AA49CD">
            <w:pPr>
              <w:spacing w:after="0"/>
              <w:jc w:val="center"/>
              <w:rPr>
                <w:rFonts w:ascii="Times New Roman" w:eastAsia="Times New Roman" w:hAnsi="Times New Roman" w:cs="Times New Roman"/>
                <w:i/>
                <w:sz w:val="22"/>
                <w:szCs w:val="22"/>
                <w:lang w:eastAsia="en-US"/>
              </w:rPr>
            </w:pPr>
            <w:r w:rsidRPr="00304A84">
              <w:rPr>
                <w:rFonts w:ascii="Times New Roman" w:eastAsia="Times New Roman" w:hAnsi="Times New Roman" w:cs="Times New Roman"/>
                <w:i/>
                <w:sz w:val="22"/>
                <w:szCs w:val="22"/>
                <w:lang w:eastAsia="en-US"/>
              </w:rPr>
              <w:t>p*</w:t>
            </w:r>
          </w:p>
        </w:tc>
      </w:tr>
      <w:tr w:rsidR="00304A84" w:rsidRPr="00304A84" w14:paraId="4C31F7CC" w14:textId="77777777" w:rsidTr="00AA49CD">
        <w:trPr>
          <w:trHeight w:val="280"/>
        </w:trPr>
        <w:tc>
          <w:tcPr>
            <w:tcW w:w="1233" w:type="dxa"/>
            <w:tcBorders>
              <w:top w:val="nil"/>
              <w:left w:val="nil"/>
              <w:bottom w:val="nil"/>
              <w:right w:val="nil"/>
            </w:tcBorders>
            <w:shd w:val="clear" w:color="auto" w:fill="auto"/>
            <w:noWrap/>
            <w:vAlign w:val="bottom"/>
            <w:hideMark/>
          </w:tcPr>
          <w:p w14:paraId="089C647D" w14:textId="77777777" w:rsidR="00761FBA" w:rsidRPr="00003575" w:rsidRDefault="00761FBA" w:rsidP="00AA49CD">
            <w:pPr>
              <w:spacing w:after="0"/>
              <w:rPr>
                <w:rFonts w:ascii="Times New Roman" w:eastAsia="Times New Roman" w:hAnsi="Times New Roman" w:cs="Times New Roman"/>
                <w:sz w:val="22"/>
                <w:szCs w:val="22"/>
                <w:lang w:eastAsia="en-US"/>
              </w:rPr>
            </w:pPr>
            <w:r w:rsidRPr="00B70434">
              <w:rPr>
                <w:rFonts w:ascii="Times New Roman" w:eastAsia="Times New Roman" w:hAnsi="Times New Roman" w:cs="Times New Roman"/>
                <w:sz w:val="22"/>
                <w:szCs w:val="22"/>
                <w:lang w:eastAsia="en-US"/>
              </w:rPr>
              <w:t>Lay People</w:t>
            </w:r>
          </w:p>
        </w:tc>
        <w:tc>
          <w:tcPr>
            <w:tcW w:w="2385" w:type="dxa"/>
            <w:tcBorders>
              <w:top w:val="nil"/>
              <w:left w:val="nil"/>
              <w:bottom w:val="nil"/>
              <w:right w:val="nil"/>
            </w:tcBorders>
            <w:shd w:val="clear" w:color="auto" w:fill="auto"/>
            <w:noWrap/>
            <w:vAlign w:val="bottom"/>
            <w:hideMark/>
          </w:tcPr>
          <w:p w14:paraId="72C7D7DD"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Implicit Prejudice</w:t>
            </w:r>
          </w:p>
        </w:tc>
        <w:tc>
          <w:tcPr>
            <w:tcW w:w="1809" w:type="dxa"/>
            <w:tcBorders>
              <w:top w:val="nil"/>
              <w:left w:val="nil"/>
              <w:bottom w:val="nil"/>
              <w:right w:val="nil"/>
            </w:tcBorders>
            <w:shd w:val="clear" w:color="auto" w:fill="auto"/>
            <w:noWrap/>
            <w:vAlign w:val="bottom"/>
            <w:hideMark/>
          </w:tcPr>
          <w:p w14:paraId="77B12BEC"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62EEF9A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7.85</w:t>
            </w:r>
          </w:p>
        </w:tc>
        <w:tc>
          <w:tcPr>
            <w:tcW w:w="889" w:type="dxa"/>
            <w:tcBorders>
              <w:top w:val="nil"/>
              <w:left w:val="nil"/>
              <w:bottom w:val="nil"/>
              <w:right w:val="nil"/>
            </w:tcBorders>
            <w:shd w:val="clear" w:color="auto" w:fill="auto"/>
            <w:noWrap/>
            <w:vAlign w:val="bottom"/>
            <w:hideMark/>
          </w:tcPr>
          <w:p w14:paraId="04EBDAA1"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-12.3</w:t>
            </w:r>
          </w:p>
        </w:tc>
        <w:tc>
          <w:tcPr>
            <w:tcW w:w="959" w:type="dxa"/>
            <w:tcBorders>
              <w:top w:val="nil"/>
              <w:left w:val="nil"/>
              <w:bottom w:val="nil"/>
              <w:right w:val="nil"/>
            </w:tcBorders>
            <w:shd w:val="clear" w:color="auto" w:fill="auto"/>
            <w:noWrap/>
            <w:vAlign w:val="bottom"/>
            <w:hideMark/>
          </w:tcPr>
          <w:p w14:paraId="672F01F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20.15</w:t>
            </w:r>
          </w:p>
        </w:tc>
        <w:tc>
          <w:tcPr>
            <w:tcW w:w="810" w:type="dxa"/>
            <w:tcBorders>
              <w:top w:val="nil"/>
              <w:left w:val="nil"/>
              <w:bottom w:val="nil"/>
              <w:right w:val="nil"/>
            </w:tcBorders>
            <w:shd w:val="clear" w:color="auto" w:fill="auto"/>
            <w:noWrap/>
            <w:vAlign w:val="bottom"/>
            <w:hideMark/>
          </w:tcPr>
          <w:p w14:paraId="116C4D42"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22.80</w:t>
            </w:r>
          </w:p>
        </w:tc>
        <w:tc>
          <w:tcPr>
            <w:tcW w:w="810" w:type="dxa"/>
            <w:tcBorders>
              <w:top w:val="nil"/>
              <w:left w:val="nil"/>
              <w:bottom w:val="nil"/>
              <w:right w:val="nil"/>
            </w:tcBorders>
            <w:shd w:val="clear" w:color="auto" w:fill="auto"/>
            <w:noWrap/>
            <w:vAlign w:val="bottom"/>
            <w:hideMark/>
          </w:tcPr>
          <w:p w14:paraId="02DCAA9B"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6689B6AD"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1E69058B" w14:textId="77777777" w:rsidTr="00AA49CD">
        <w:trPr>
          <w:trHeight w:val="280"/>
        </w:trPr>
        <w:tc>
          <w:tcPr>
            <w:tcW w:w="1233" w:type="dxa"/>
            <w:tcBorders>
              <w:top w:val="nil"/>
              <w:left w:val="nil"/>
              <w:bottom w:val="nil"/>
              <w:right w:val="nil"/>
            </w:tcBorders>
            <w:shd w:val="clear" w:color="auto" w:fill="auto"/>
            <w:noWrap/>
            <w:vAlign w:val="bottom"/>
            <w:hideMark/>
          </w:tcPr>
          <w:p w14:paraId="33FC1BA3"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69BCFD7A"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1255132E"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4CD87BA"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12.37</w:t>
            </w:r>
          </w:p>
        </w:tc>
        <w:tc>
          <w:tcPr>
            <w:tcW w:w="889" w:type="dxa"/>
            <w:tcBorders>
              <w:top w:val="nil"/>
              <w:left w:val="nil"/>
              <w:bottom w:val="nil"/>
              <w:right w:val="nil"/>
            </w:tcBorders>
            <w:shd w:val="clear" w:color="auto" w:fill="auto"/>
            <w:noWrap/>
            <w:vAlign w:val="bottom"/>
            <w:hideMark/>
          </w:tcPr>
          <w:p w14:paraId="3BDCD75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-12.3</w:t>
            </w:r>
          </w:p>
        </w:tc>
        <w:tc>
          <w:tcPr>
            <w:tcW w:w="959" w:type="dxa"/>
            <w:tcBorders>
              <w:top w:val="nil"/>
              <w:left w:val="nil"/>
              <w:bottom w:val="nil"/>
              <w:right w:val="nil"/>
            </w:tcBorders>
            <w:shd w:val="clear" w:color="auto" w:fill="auto"/>
            <w:noWrap/>
            <w:vAlign w:val="bottom"/>
            <w:hideMark/>
          </w:tcPr>
          <w:p w14:paraId="223F011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24.67</w:t>
            </w:r>
          </w:p>
        </w:tc>
        <w:tc>
          <w:tcPr>
            <w:tcW w:w="810" w:type="dxa"/>
            <w:tcBorders>
              <w:top w:val="nil"/>
              <w:left w:val="nil"/>
              <w:bottom w:val="nil"/>
              <w:right w:val="nil"/>
            </w:tcBorders>
            <w:shd w:val="clear" w:color="auto" w:fill="auto"/>
            <w:noWrap/>
            <w:vAlign w:val="bottom"/>
            <w:hideMark/>
          </w:tcPr>
          <w:p w14:paraId="6619EEA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25.58</w:t>
            </w:r>
          </w:p>
        </w:tc>
        <w:tc>
          <w:tcPr>
            <w:tcW w:w="810" w:type="dxa"/>
            <w:tcBorders>
              <w:top w:val="nil"/>
              <w:left w:val="nil"/>
              <w:bottom w:val="nil"/>
              <w:right w:val="nil"/>
            </w:tcBorders>
            <w:shd w:val="clear" w:color="auto" w:fill="auto"/>
            <w:noWrap/>
            <w:vAlign w:val="bottom"/>
            <w:hideMark/>
          </w:tcPr>
          <w:p w14:paraId="0BE55CF4"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792BBFC6"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63771178" w14:textId="77777777" w:rsidTr="00AA49CD">
        <w:trPr>
          <w:trHeight w:val="280"/>
        </w:trPr>
        <w:tc>
          <w:tcPr>
            <w:tcW w:w="1233" w:type="dxa"/>
            <w:tcBorders>
              <w:top w:val="nil"/>
              <w:left w:val="nil"/>
              <w:bottom w:val="nil"/>
              <w:right w:val="nil"/>
            </w:tcBorders>
            <w:shd w:val="clear" w:color="auto" w:fill="auto"/>
            <w:noWrap/>
            <w:vAlign w:val="bottom"/>
            <w:hideMark/>
          </w:tcPr>
          <w:p w14:paraId="3E066DA7"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17A97670"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Political Polarization</w:t>
            </w:r>
          </w:p>
        </w:tc>
        <w:tc>
          <w:tcPr>
            <w:tcW w:w="1809" w:type="dxa"/>
            <w:tcBorders>
              <w:top w:val="nil"/>
              <w:left w:val="nil"/>
              <w:bottom w:val="nil"/>
              <w:right w:val="nil"/>
            </w:tcBorders>
            <w:shd w:val="clear" w:color="auto" w:fill="auto"/>
            <w:noWrap/>
            <w:vAlign w:val="bottom"/>
            <w:hideMark/>
          </w:tcPr>
          <w:p w14:paraId="5B316733"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1150F86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16.65</w:t>
            </w:r>
          </w:p>
        </w:tc>
        <w:tc>
          <w:tcPr>
            <w:tcW w:w="889" w:type="dxa"/>
            <w:tcBorders>
              <w:top w:val="nil"/>
              <w:left w:val="nil"/>
              <w:bottom w:val="nil"/>
              <w:right w:val="nil"/>
            </w:tcBorders>
            <w:shd w:val="clear" w:color="auto" w:fill="auto"/>
            <w:noWrap/>
            <w:vAlign w:val="bottom"/>
            <w:hideMark/>
          </w:tcPr>
          <w:p w14:paraId="6A5752D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1.3</w:t>
            </w:r>
          </w:p>
        </w:tc>
        <w:tc>
          <w:tcPr>
            <w:tcW w:w="959" w:type="dxa"/>
            <w:tcBorders>
              <w:top w:val="nil"/>
              <w:left w:val="nil"/>
              <w:bottom w:val="nil"/>
              <w:right w:val="nil"/>
            </w:tcBorders>
            <w:shd w:val="clear" w:color="auto" w:fill="auto"/>
            <w:noWrap/>
            <w:vAlign w:val="bottom"/>
            <w:hideMark/>
          </w:tcPr>
          <w:p w14:paraId="331151B4"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15.35</w:t>
            </w:r>
          </w:p>
        </w:tc>
        <w:tc>
          <w:tcPr>
            <w:tcW w:w="810" w:type="dxa"/>
            <w:tcBorders>
              <w:top w:val="nil"/>
              <w:left w:val="nil"/>
              <w:bottom w:val="nil"/>
              <w:right w:val="nil"/>
            </w:tcBorders>
            <w:shd w:val="clear" w:color="auto" w:fill="auto"/>
            <w:noWrap/>
            <w:vAlign w:val="bottom"/>
            <w:hideMark/>
          </w:tcPr>
          <w:p w14:paraId="3A783331"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13.90</w:t>
            </w:r>
          </w:p>
        </w:tc>
        <w:tc>
          <w:tcPr>
            <w:tcW w:w="810" w:type="dxa"/>
            <w:tcBorders>
              <w:top w:val="nil"/>
              <w:left w:val="nil"/>
              <w:bottom w:val="nil"/>
              <w:right w:val="nil"/>
            </w:tcBorders>
            <w:shd w:val="clear" w:color="auto" w:fill="auto"/>
            <w:noWrap/>
            <w:vAlign w:val="bottom"/>
            <w:hideMark/>
          </w:tcPr>
          <w:p w14:paraId="3050BF9C"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24D3913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060E0842" w14:textId="77777777" w:rsidTr="00AA49CD">
        <w:trPr>
          <w:trHeight w:val="280"/>
        </w:trPr>
        <w:tc>
          <w:tcPr>
            <w:tcW w:w="1233" w:type="dxa"/>
            <w:tcBorders>
              <w:top w:val="nil"/>
              <w:left w:val="nil"/>
              <w:bottom w:val="nil"/>
              <w:right w:val="nil"/>
            </w:tcBorders>
            <w:shd w:val="clear" w:color="auto" w:fill="auto"/>
            <w:noWrap/>
            <w:vAlign w:val="bottom"/>
            <w:hideMark/>
          </w:tcPr>
          <w:p w14:paraId="69E619A9"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3B7345E8"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504DA322"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4D781EA0"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28.00</w:t>
            </w:r>
          </w:p>
        </w:tc>
        <w:tc>
          <w:tcPr>
            <w:tcW w:w="889" w:type="dxa"/>
            <w:tcBorders>
              <w:top w:val="nil"/>
              <w:left w:val="nil"/>
              <w:bottom w:val="nil"/>
              <w:right w:val="nil"/>
            </w:tcBorders>
            <w:shd w:val="clear" w:color="auto" w:fill="auto"/>
            <w:noWrap/>
            <w:vAlign w:val="bottom"/>
            <w:hideMark/>
          </w:tcPr>
          <w:p w14:paraId="143BC0B6"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1.3</w:t>
            </w:r>
          </w:p>
        </w:tc>
        <w:tc>
          <w:tcPr>
            <w:tcW w:w="959" w:type="dxa"/>
            <w:tcBorders>
              <w:top w:val="nil"/>
              <w:left w:val="nil"/>
              <w:bottom w:val="nil"/>
              <w:right w:val="nil"/>
            </w:tcBorders>
            <w:shd w:val="clear" w:color="auto" w:fill="auto"/>
            <w:noWrap/>
            <w:vAlign w:val="bottom"/>
            <w:hideMark/>
          </w:tcPr>
          <w:p w14:paraId="535CBEC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26.70</w:t>
            </w:r>
          </w:p>
        </w:tc>
        <w:tc>
          <w:tcPr>
            <w:tcW w:w="810" w:type="dxa"/>
            <w:tcBorders>
              <w:top w:val="nil"/>
              <w:left w:val="nil"/>
              <w:bottom w:val="nil"/>
              <w:right w:val="nil"/>
            </w:tcBorders>
            <w:shd w:val="clear" w:color="auto" w:fill="auto"/>
            <w:noWrap/>
            <w:vAlign w:val="bottom"/>
            <w:hideMark/>
          </w:tcPr>
          <w:p w14:paraId="280F24F8"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26.76</w:t>
            </w:r>
          </w:p>
        </w:tc>
        <w:tc>
          <w:tcPr>
            <w:tcW w:w="810" w:type="dxa"/>
            <w:tcBorders>
              <w:top w:val="nil"/>
              <w:left w:val="nil"/>
              <w:bottom w:val="nil"/>
              <w:right w:val="nil"/>
            </w:tcBorders>
            <w:shd w:val="clear" w:color="auto" w:fill="auto"/>
            <w:noWrap/>
            <w:vAlign w:val="bottom"/>
            <w:hideMark/>
          </w:tcPr>
          <w:p w14:paraId="680A07AC"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63D5398F"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793A5384" w14:textId="77777777" w:rsidTr="00AA49CD">
        <w:trPr>
          <w:trHeight w:val="280"/>
        </w:trPr>
        <w:tc>
          <w:tcPr>
            <w:tcW w:w="1233" w:type="dxa"/>
            <w:tcBorders>
              <w:top w:val="nil"/>
              <w:left w:val="nil"/>
              <w:bottom w:val="nil"/>
              <w:right w:val="nil"/>
            </w:tcBorders>
            <w:shd w:val="clear" w:color="auto" w:fill="auto"/>
            <w:noWrap/>
            <w:vAlign w:val="bottom"/>
            <w:hideMark/>
          </w:tcPr>
          <w:p w14:paraId="635F6F44"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5F3C72BF"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Climate Change</w:t>
            </w:r>
          </w:p>
        </w:tc>
        <w:tc>
          <w:tcPr>
            <w:tcW w:w="1809" w:type="dxa"/>
            <w:tcBorders>
              <w:top w:val="nil"/>
              <w:left w:val="nil"/>
              <w:bottom w:val="nil"/>
              <w:right w:val="nil"/>
            </w:tcBorders>
            <w:shd w:val="clear" w:color="auto" w:fill="auto"/>
            <w:noWrap/>
            <w:vAlign w:val="bottom"/>
            <w:hideMark/>
          </w:tcPr>
          <w:p w14:paraId="2D0AEA92"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16D5AD12"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1.52</w:t>
            </w:r>
          </w:p>
        </w:tc>
        <w:tc>
          <w:tcPr>
            <w:tcW w:w="889" w:type="dxa"/>
            <w:tcBorders>
              <w:top w:val="nil"/>
              <w:left w:val="nil"/>
              <w:bottom w:val="nil"/>
              <w:right w:val="nil"/>
            </w:tcBorders>
            <w:shd w:val="clear" w:color="auto" w:fill="auto"/>
            <w:noWrap/>
            <w:vAlign w:val="bottom"/>
            <w:hideMark/>
          </w:tcPr>
          <w:p w14:paraId="1E5D50B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w:t>
            </w:r>
          </w:p>
        </w:tc>
        <w:tc>
          <w:tcPr>
            <w:tcW w:w="959" w:type="dxa"/>
            <w:tcBorders>
              <w:top w:val="nil"/>
              <w:left w:val="nil"/>
              <w:bottom w:val="nil"/>
              <w:right w:val="nil"/>
            </w:tcBorders>
            <w:shd w:val="clear" w:color="auto" w:fill="auto"/>
            <w:noWrap/>
            <w:vAlign w:val="bottom"/>
            <w:hideMark/>
          </w:tcPr>
          <w:p w14:paraId="7CEDAF9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2.52</w:t>
            </w:r>
          </w:p>
        </w:tc>
        <w:tc>
          <w:tcPr>
            <w:tcW w:w="810" w:type="dxa"/>
            <w:tcBorders>
              <w:top w:val="nil"/>
              <w:left w:val="nil"/>
              <w:bottom w:val="nil"/>
              <w:right w:val="nil"/>
            </w:tcBorders>
            <w:shd w:val="clear" w:color="auto" w:fill="auto"/>
            <w:noWrap/>
            <w:vAlign w:val="bottom"/>
            <w:hideMark/>
          </w:tcPr>
          <w:p w14:paraId="45769936"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3.08</w:t>
            </w:r>
          </w:p>
        </w:tc>
        <w:tc>
          <w:tcPr>
            <w:tcW w:w="810" w:type="dxa"/>
            <w:tcBorders>
              <w:top w:val="nil"/>
              <w:left w:val="nil"/>
              <w:bottom w:val="nil"/>
              <w:right w:val="nil"/>
            </w:tcBorders>
            <w:shd w:val="clear" w:color="auto" w:fill="auto"/>
            <w:noWrap/>
            <w:vAlign w:val="bottom"/>
            <w:hideMark/>
          </w:tcPr>
          <w:p w14:paraId="71E0869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.002</w:t>
            </w:r>
          </w:p>
        </w:tc>
        <w:tc>
          <w:tcPr>
            <w:tcW w:w="967" w:type="dxa"/>
            <w:tcBorders>
              <w:top w:val="nil"/>
              <w:left w:val="nil"/>
              <w:bottom w:val="nil"/>
              <w:right w:val="nil"/>
            </w:tcBorders>
            <w:shd w:val="clear" w:color="auto" w:fill="auto"/>
            <w:noWrap/>
            <w:vAlign w:val="bottom"/>
            <w:hideMark/>
          </w:tcPr>
          <w:p w14:paraId="4D98C7EB"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.002</w:t>
            </w:r>
          </w:p>
        </w:tc>
      </w:tr>
      <w:tr w:rsidR="00304A84" w:rsidRPr="00304A84" w14:paraId="3C3BCE8D" w14:textId="77777777" w:rsidTr="00AA49CD">
        <w:trPr>
          <w:trHeight w:val="280"/>
        </w:trPr>
        <w:tc>
          <w:tcPr>
            <w:tcW w:w="1233" w:type="dxa"/>
            <w:tcBorders>
              <w:top w:val="nil"/>
              <w:left w:val="nil"/>
              <w:bottom w:val="nil"/>
              <w:right w:val="nil"/>
            </w:tcBorders>
            <w:shd w:val="clear" w:color="auto" w:fill="auto"/>
            <w:noWrap/>
            <w:vAlign w:val="bottom"/>
            <w:hideMark/>
          </w:tcPr>
          <w:p w14:paraId="4DA2E44A" w14:textId="77777777" w:rsidR="00761FBA" w:rsidRPr="00B70434" w:rsidRDefault="00761FBA" w:rsidP="00AA49CD">
            <w:pPr>
              <w:spacing w:after="0"/>
              <w:jc w:val="right"/>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7D1CD61A"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564EA0E0"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217E8DEA"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3.32</w:t>
            </w:r>
          </w:p>
        </w:tc>
        <w:tc>
          <w:tcPr>
            <w:tcW w:w="889" w:type="dxa"/>
            <w:tcBorders>
              <w:top w:val="nil"/>
              <w:left w:val="nil"/>
              <w:bottom w:val="nil"/>
              <w:right w:val="nil"/>
            </w:tcBorders>
            <w:shd w:val="clear" w:color="auto" w:fill="auto"/>
            <w:noWrap/>
            <w:vAlign w:val="bottom"/>
            <w:hideMark/>
          </w:tcPr>
          <w:p w14:paraId="0F170A00"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w:t>
            </w:r>
          </w:p>
        </w:tc>
        <w:tc>
          <w:tcPr>
            <w:tcW w:w="959" w:type="dxa"/>
            <w:tcBorders>
              <w:top w:val="nil"/>
              <w:left w:val="nil"/>
              <w:bottom w:val="nil"/>
              <w:right w:val="nil"/>
            </w:tcBorders>
            <w:shd w:val="clear" w:color="auto" w:fill="auto"/>
            <w:noWrap/>
            <w:vAlign w:val="bottom"/>
            <w:hideMark/>
          </w:tcPr>
          <w:p w14:paraId="01E75A20"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4.32</w:t>
            </w:r>
          </w:p>
        </w:tc>
        <w:tc>
          <w:tcPr>
            <w:tcW w:w="810" w:type="dxa"/>
            <w:tcBorders>
              <w:top w:val="nil"/>
              <w:left w:val="nil"/>
              <w:bottom w:val="nil"/>
              <w:right w:val="nil"/>
            </w:tcBorders>
            <w:shd w:val="clear" w:color="auto" w:fill="auto"/>
            <w:noWrap/>
            <w:vAlign w:val="bottom"/>
            <w:hideMark/>
          </w:tcPr>
          <w:p w14:paraId="237932F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4.42</w:t>
            </w:r>
          </w:p>
        </w:tc>
        <w:tc>
          <w:tcPr>
            <w:tcW w:w="810" w:type="dxa"/>
            <w:tcBorders>
              <w:top w:val="nil"/>
              <w:left w:val="nil"/>
              <w:bottom w:val="nil"/>
              <w:right w:val="nil"/>
            </w:tcBorders>
            <w:shd w:val="clear" w:color="auto" w:fill="auto"/>
            <w:noWrap/>
            <w:vAlign w:val="bottom"/>
            <w:hideMark/>
          </w:tcPr>
          <w:p w14:paraId="7BA560E2"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1282BA90"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221085F9" w14:textId="77777777" w:rsidTr="00AA49CD">
        <w:trPr>
          <w:trHeight w:val="280"/>
        </w:trPr>
        <w:tc>
          <w:tcPr>
            <w:tcW w:w="1233" w:type="dxa"/>
            <w:tcBorders>
              <w:top w:val="nil"/>
              <w:left w:val="nil"/>
              <w:bottom w:val="nil"/>
              <w:right w:val="nil"/>
            </w:tcBorders>
            <w:shd w:val="clear" w:color="auto" w:fill="auto"/>
            <w:noWrap/>
            <w:vAlign w:val="bottom"/>
            <w:hideMark/>
          </w:tcPr>
          <w:p w14:paraId="5D6FBF74"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2310A2E1"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Traditionalism</w:t>
            </w:r>
          </w:p>
        </w:tc>
        <w:tc>
          <w:tcPr>
            <w:tcW w:w="1809" w:type="dxa"/>
            <w:tcBorders>
              <w:top w:val="nil"/>
              <w:left w:val="nil"/>
              <w:bottom w:val="nil"/>
              <w:right w:val="nil"/>
            </w:tcBorders>
            <w:shd w:val="clear" w:color="auto" w:fill="auto"/>
            <w:noWrap/>
            <w:vAlign w:val="bottom"/>
            <w:hideMark/>
          </w:tcPr>
          <w:p w14:paraId="50454E21"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0DD33144"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2.11</w:t>
            </w:r>
          </w:p>
        </w:tc>
        <w:tc>
          <w:tcPr>
            <w:tcW w:w="889" w:type="dxa"/>
            <w:tcBorders>
              <w:top w:val="nil"/>
              <w:left w:val="nil"/>
              <w:bottom w:val="nil"/>
              <w:right w:val="nil"/>
            </w:tcBorders>
            <w:shd w:val="clear" w:color="auto" w:fill="auto"/>
            <w:noWrap/>
            <w:vAlign w:val="bottom"/>
            <w:hideMark/>
          </w:tcPr>
          <w:p w14:paraId="7A15B90B"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w:t>
            </w:r>
          </w:p>
        </w:tc>
        <w:tc>
          <w:tcPr>
            <w:tcW w:w="959" w:type="dxa"/>
            <w:tcBorders>
              <w:top w:val="nil"/>
              <w:left w:val="nil"/>
              <w:bottom w:val="nil"/>
              <w:right w:val="nil"/>
            </w:tcBorders>
            <w:shd w:val="clear" w:color="auto" w:fill="auto"/>
            <w:noWrap/>
            <w:vAlign w:val="bottom"/>
            <w:hideMark/>
          </w:tcPr>
          <w:p w14:paraId="2E68D5C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2.11</w:t>
            </w:r>
          </w:p>
        </w:tc>
        <w:tc>
          <w:tcPr>
            <w:tcW w:w="810" w:type="dxa"/>
            <w:tcBorders>
              <w:top w:val="nil"/>
              <w:left w:val="nil"/>
              <w:bottom w:val="nil"/>
              <w:right w:val="nil"/>
            </w:tcBorders>
            <w:shd w:val="clear" w:color="auto" w:fill="auto"/>
            <w:noWrap/>
            <w:vAlign w:val="bottom"/>
            <w:hideMark/>
          </w:tcPr>
          <w:p w14:paraId="06DF0E9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2.27</w:t>
            </w:r>
          </w:p>
        </w:tc>
        <w:tc>
          <w:tcPr>
            <w:tcW w:w="810" w:type="dxa"/>
            <w:tcBorders>
              <w:top w:val="nil"/>
              <w:left w:val="nil"/>
              <w:bottom w:val="nil"/>
              <w:right w:val="nil"/>
            </w:tcBorders>
            <w:shd w:val="clear" w:color="auto" w:fill="auto"/>
            <w:noWrap/>
            <w:vAlign w:val="bottom"/>
            <w:hideMark/>
          </w:tcPr>
          <w:p w14:paraId="363F66A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.024</w:t>
            </w:r>
          </w:p>
        </w:tc>
        <w:tc>
          <w:tcPr>
            <w:tcW w:w="967" w:type="dxa"/>
            <w:tcBorders>
              <w:top w:val="nil"/>
              <w:left w:val="nil"/>
              <w:bottom w:val="nil"/>
              <w:right w:val="nil"/>
            </w:tcBorders>
            <w:shd w:val="clear" w:color="auto" w:fill="auto"/>
            <w:noWrap/>
            <w:vAlign w:val="bottom"/>
            <w:hideMark/>
          </w:tcPr>
          <w:p w14:paraId="395236E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.025</w:t>
            </w:r>
          </w:p>
        </w:tc>
      </w:tr>
      <w:tr w:rsidR="00304A84" w:rsidRPr="00304A84" w14:paraId="62B38477" w14:textId="77777777" w:rsidTr="00AA49CD">
        <w:trPr>
          <w:trHeight w:val="280"/>
        </w:trPr>
        <w:tc>
          <w:tcPr>
            <w:tcW w:w="1233" w:type="dxa"/>
            <w:tcBorders>
              <w:top w:val="nil"/>
              <w:left w:val="nil"/>
              <w:bottom w:val="nil"/>
              <w:right w:val="nil"/>
            </w:tcBorders>
            <w:shd w:val="clear" w:color="auto" w:fill="auto"/>
            <w:noWrap/>
            <w:vAlign w:val="bottom"/>
            <w:hideMark/>
          </w:tcPr>
          <w:p w14:paraId="6EF05D52" w14:textId="77777777" w:rsidR="00761FBA" w:rsidRPr="00B70434" w:rsidRDefault="00761FBA" w:rsidP="00AA49CD">
            <w:pPr>
              <w:spacing w:after="0"/>
              <w:jc w:val="right"/>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16391804"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275B036F"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99F72B8"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4.48</w:t>
            </w:r>
          </w:p>
        </w:tc>
        <w:tc>
          <w:tcPr>
            <w:tcW w:w="889" w:type="dxa"/>
            <w:tcBorders>
              <w:top w:val="nil"/>
              <w:left w:val="nil"/>
              <w:bottom w:val="nil"/>
              <w:right w:val="nil"/>
            </w:tcBorders>
            <w:shd w:val="clear" w:color="auto" w:fill="auto"/>
            <w:noWrap/>
            <w:vAlign w:val="bottom"/>
            <w:hideMark/>
          </w:tcPr>
          <w:p w14:paraId="2500DBE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0</w:t>
            </w:r>
          </w:p>
        </w:tc>
        <w:tc>
          <w:tcPr>
            <w:tcW w:w="959" w:type="dxa"/>
            <w:tcBorders>
              <w:top w:val="nil"/>
              <w:left w:val="nil"/>
              <w:bottom w:val="nil"/>
              <w:right w:val="nil"/>
            </w:tcBorders>
            <w:shd w:val="clear" w:color="auto" w:fill="auto"/>
            <w:noWrap/>
            <w:vAlign w:val="bottom"/>
            <w:hideMark/>
          </w:tcPr>
          <w:p w14:paraId="2D020032"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4.48</w:t>
            </w:r>
          </w:p>
        </w:tc>
        <w:tc>
          <w:tcPr>
            <w:tcW w:w="810" w:type="dxa"/>
            <w:tcBorders>
              <w:top w:val="nil"/>
              <w:left w:val="nil"/>
              <w:bottom w:val="nil"/>
              <w:right w:val="nil"/>
            </w:tcBorders>
            <w:shd w:val="clear" w:color="auto" w:fill="auto"/>
            <w:noWrap/>
            <w:vAlign w:val="bottom"/>
            <w:hideMark/>
          </w:tcPr>
          <w:p w14:paraId="40CE439F"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4.55</w:t>
            </w:r>
          </w:p>
        </w:tc>
        <w:tc>
          <w:tcPr>
            <w:tcW w:w="810" w:type="dxa"/>
            <w:tcBorders>
              <w:top w:val="nil"/>
              <w:left w:val="nil"/>
              <w:bottom w:val="nil"/>
              <w:right w:val="nil"/>
            </w:tcBorders>
            <w:shd w:val="clear" w:color="auto" w:fill="auto"/>
            <w:noWrap/>
            <w:vAlign w:val="bottom"/>
            <w:hideMark/>
          </w:tcPr>
          <w:p w14:paraId="44051336"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11BEE06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5FB1A6E4" w14:textId="77777777" w:rsidTr="00AA49CD">
        <w:trPr>
          <w:trHeight w:val="280"/>
        </w:trPr>
        <w:tc>
          <w:tcPr>
            <w:tcW w:w="1233" w:type="dxa"/>
            <w:tcBorders>
              <w:top w:val="nil"/>
              <w:left w:val="nil"/>
              <w:bottom w:val="nil"/>
              <w:right w:val="nil"/>
            </w:tcBorders>
            <w:shd w:val="clear" w:color="auto" w:fill="auto"/>
            <w:noWrap/>
            <w:vAlign w:val="bottom"/>
            <w:hideMark/>
          </w:tcPr>
          <w:p w14:paraId="1BEDBA26"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0A0B1362"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Violence</w:t>
            </w:r>
          </w:p>
        </w:tc>
        <w:tc>
          <w:tcPr>
            <w:tcW w:w="1809" w:type="dxa"/>
            <w:tcBorders>
              <w:top w:val="nil"/>
              <w:left w:val="nil"/>
              <w:bottom w:val="nil"/>
              <w:right w:val="nil"/>
            </w:tcBorders>
            <w:shd w:val="clear" w:color="auto" w:fill="auto"/>
            <w:noWrap/>
            <w:vAlign w:val="bottom"/>
            <w:hideMark/>
          </w:tcPr>
          <w:p w14:paraId="65F34654"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40DDF96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2.61</w:t>
            </w:r>
          </w:p>
        </w:tc>
        <w:tc>
          <w:tcPr>
            <w:tcW w:w="889" w:type="dxa"/>
            <w:tcBorders>
              <w:top w:val="nil"/>
              <w:left w:val="nil"/>
              <w:bottom w:val="nil"/>
              <w:right w:val="nil"/>
            </w:tcBorders>
            <w:shd w:val="clear" w:color="auto" w:fill="auto"/>
            <w:noWrap/>
            <w:vAlign w:val="bottom"/>
            <w:hideMark/>
          </w:tcPr>
          <w:p w14:paraId="1EB5CC0C"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27</w:t>
            </w:r>
          </w:p>
        </w:tc>
        <w:tc>
          <w:tcPr>
            <w:tcW w:w="959" w:type="dxa"/>
            <w:tcBorders>
              <w:top w:val="nil"/>
              <w:left w:val="nil"/>
              <w:bottom w:val="nil"/>
              <w:right w:val="nil"/>
            </w:tcBorders>
            <w:shd w:val="clear" w:color="auto" w:fill="auto"/>
            <w:noWrap/>
            <w:vAlign w:val="bottom"/>
            <w:hideMark/>
          </w:tcPr>
          <w:p w14:paraId="3F61A3D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24.40</w:t>
            </w:r>
          </w:p>
        </w:tc>
        <w:tc>
          <w:tcPr>
            <w:tcW w:w="810" w:type="dxa"/>
            <w:tcBorders>
              <w:top w:val="nil"/>
              <w:left w:val="nil"/>
              <w:bottom w:val="nil"/>
              <w:right w:val="nil"/>
            </w:tcBorders>
            <w:shd w:val="clear" w:color="auto" w:fill="auto"/>
            <w:noWrap/>
            <w:vAlign w:val="bottom"/>
            <w:hideMark/>
          </w:tcPr>
          <w:p w14:paraId="1FD7C494"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-24.90</w:t>
            </w:r>
          </w:p>
        </w:tc>
        <w:tc>
          <w:tcPr>
            <w:tcW w:w="810" w:type="dxa"/>
            <w:tcBorders>
              <w:top w:val="nil"/>
              <w:left w:val="nil"/>
              <w:bottom w:val="nil"/>
              <w:right w:val="nil"/>
            </w:tcBorders>
            <w:shd w:val="clear" w:color="auto" w:fill="auto"/>
            <w:noWrap/>
            <w:vAlign w:val="bottom"/>
            <w:hideMark/>
          </w:tcPr>
          <w:p w14:paraId="339D283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2F1BFC7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2858C26E" w14:textId="77777777" w:rsidTr="00AA49CD">
        <w:trPr>
          <w:trHeight w:val="280"/>
        </w:trPr>
        <w:tc>
          <w:tcPr>
            <w:tcW w:w="1233" w:type="dxa"/>
            <w:tcBorders>
              <w:top w:val="nil"/>
              <w:left w:val="nil"/>
              <w:bottom w:val="nil"/>
              <w:right w:val="nil"/>
            </w:tcBorders>
            <w:shd w:val="clear" w:color="auto" w:fill="auto"/>
            <w:noWrap/>
            <w:vAlign w:val="bottom"/>
            <w:hideMark/>
          </w:tcPr>
          <w:p w14:paraId="3D5C591D"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1AD370AC"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3C9646BC"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C246260"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10.93</w:t>
            </w:r>
          </w:p>
        </w:tc>
        <w:tc>
          <w:tcPr>
            <w:tcW w:w="889" w:type="dxa"/>
            <w:tcBorders>
              <w:top w:val="nil"/>
              <w:left w:val="nil"/>
              <w:bottom w:val="nil"/>
              <w:right w:val="nil"/>
            </w:tcBorders>
            <w:shd w:val="clear" w:color="auto" w:fill="auto"/>
            <w:noWrap/>
            <w:vAlign w:val="bottom"/>
            <w:hideMark/>
          </w:tcPr>
          <w:p w14:paraId="4ADEF30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27</w:t>
            </w:r>
          </w:p>
        </w:tc>
        <w:tc>
          <w:tcPr>
            <w:tcW w:w="959" w:type="dxa"/>
            <w:tcBorders>
              <w:top w:val="nil"/>
              <w:left w:val="nil"/>
              <w:bottom w:val="nil"/>
              <w:right w:val="nil"/>
            </w:tcBorders>
            <w:shd w:val="clear" w:color="auto" w:fill="auto"/>
            <w:noWrap/>
            <w:vAlign w:val="bottom"/>
            <w:hideMark/>
          </w:tcPr>
          <w:p w14:paraId="661E8B5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16.07</w:t>
            </w:r>
          </w:p>
        </w:tc>
        <w:tc>
          <w:tcPr>
            <w:tcW w:w="810" w:type="dxa"/>
            <w:tcBorders>
              <w:top w:val="nil"/>
              <w:left w:val="nil"/>
              <w:bottom w:val="nil"/>
              <w:right w:val="nil"/>
            </w:tcBorders>
            <w:shd w:val="clear" w:color="auto" w:fill="auto"/>
            <w:noWrap/>
            <w:vAlign w:val="bottom"/>
            <w:hideMark/>
          </w:tcPr>
          <w:p w14:paraId="3CD4781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-16.00</w:t>
            </w:r>
          </w:p>
        </w:tc>
        <w:tc>
          <w:tcPr>
            <w:tcW w:w="810" w:type="dxa"/>
            <w:tcBorders>
              <w:top w:val="nil"/>
              <w:left w:val="nil"/>
              <w:bottom w:val="nil"/>
              <w:right w:val="nil"/>
            </w:tcBorders>
            <w:shd w:val="clear" w:color="auto" w:fill="auto"/>
            <w:noWrap/>
            <w:vAlign w:val="bottom"/>
            <w:hideMark/>
          </w:tcPr>
          <w:p w14:paraId="3E103BB6"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0FCF8CC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6FBDFC5F" w14:textId="77777777" w:rsidTr="00AA49CD">
        <w:trPr>
          <w:trHeight w:val="280"/>
        </w:trPr>
        <w:tc>
          <w:tcPr>
            <w:tcW w:w="1233" w:type="dxa"/>
            <w:tcBorders>
              <w:top w:val="nil"/>
              <w:left w:val="nil"/>
              <w:bottom w:val="nil"/>
              <w:right w:val="nil"/>
            </w:tcBorders>
            <w:shd w:val="clear" w:color="auto" w:fill="auto"/>
            <w:noWrap/>
            <w:vAlign w:val="bottom"/>
            <w:hideMark/>
          </w:tcPr>
          <w:p w14:paraId="7027AD68" w14:textId="77777777" w:rsidR="00761FBA" w:rsidRPr="00003575" w:rsidRDefault="00761FBA" w:rsidP="00AA49CD">
            <w:pPr>
              <w:spacing w:after="0"/>
              <w:rPr>
                <w:rFonts w:ascii="Times New Roman" w:eastAsia="Times New Roman" w:hAnsi="Times New Roman" w:cs="Times New Roman"/>
                <w:sz w:val="22"/>
                <w:szCs w:val="22"/>
                <w:lang w:eastAsia="en-US"/>
              </w:rPr>
            </w:pPr>
            <w:r w:rsidRPr="00B70434">
              <w:rPr>
                <w:rFonts w:ascii="Times New Roman" w:eastAsia="Times New Roman" w:hAnsi="Times New Roman" w:cs="Times New Roman"/>
                <w:sz w:val="22"/>
                <w:szCs w:val="22"/>
                <w:lang w:eastAsia="en-US"/>
              </w:rPr>
              <w:t>Social Scientists</w:t>
            </w:r>
          </w:p>
        </w:tc>
        <w:tc>
          <w:tcPr>
            <w:tcW w:w="2385" w:type="dxa"/>
            <w:tcBorders>
              <w:top w:val="nil"/>
              <w:left w:val="nil"/>
              <w:bottom w:val="nil"/>
              <w:right w:val="nil"/>
            </w:tcBorders>
            <w:shd w:val="clear" w:color="auto" w:fill="auto"/>
            <w:noWrap/>
            <w:vAlign w:val="bottom"/>
            <w:hideMark/>
          </w:tcPr>
          <w:p w14:paraId="3D345881"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Implicit Prejudice</w:t>
            </w:r>
          </w:p>
        </w:tc>
        <w:tc>
          <w:tcPr>
            <w:tcW w:w="1809" w:type="dxa"/>
            <w:tcBorders>
              <w:top w:val="nil"/>
              <w:left w:val="nil"/>
              <w:bottom w:val="nil"/>
              <w:right w:val="nil"/>
            </w:tcBorders>
            <w:shd w:val="clear" w:color="auto" w:fill="auto"/>
            <w:noWrap/>
            <w:vAlign w:val="bottom"/>
            <w:hideMark/>
          </w:tcPr>
          <w:p w14:paraId="1C343218"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19728568"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13.39</w:t>
            </w:r>
          </w:p>
        </w:tc>
        <w:tc>
          <w:tcPr>
            <w:tcW w:w="889" w:type="dxa"/>
            <w:tcBorders>
              <w:top w:val="nil"/>
              <w:left w:val="nil"/>
              <w:bottom w:val="nil"/>
              <w:right w:val="nil"/>
            </w:tcBorders>
            <w:shd w:val="clear" w:color="auto" w:fill="auto"/>
            <w:noWrap/>
            <w:vAlign w:val="bottom"/>
            <w:hideMark/>
          </w:tcPr>
          <w:p w14:paraId="5974B395"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-12.3</w:t>
            </w:r>
          </w:p>
        </w:tc>
        <w:tc>
          <w:tcPr>
            <w:tcW w:w="959" w:type="dxa"/>
            <w:tcBorders>
              <w:top w:val="nil"/>
              <w:left w:val="nil"/>
              <w:bottom w:val="nil"/>
              <w:right w:val="nil"/>
            </w:tcBorders>
            <w:shd w:val="clear" w:color="auto" w:fill="auto"/>
            <w:noWrap/>
            <w:vAlign w:val="bottom"/>
            <w:hideMark/>
          </w:tcPr>
          <w:p w14:paraId="6D1A3BEF"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25.69</w:t>
            </w:r>
          </w:p>
        </w:tc>
        <w:tc>
          <w:tcPr>
            <w:tcW w:w="810" w:type="dxa"/>
            <w:tcBorders>
              <w:top w:val="nil"/>
              <w:left w:val="nil"/>
              <w:bottom w:val="nil"/>
              <w:right w:val="nil"/>
            </w:tcBorders>
            <w:shd w:val="clear" w:color="auto" w:fill="auto"/>
            <w:noWrap/>
            <w:vAlign w:val="bottom"/>
            <w:hideMark/>
          </w:tcPr>
          <w:p w14:paraId="227A33B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40.07</w:t>
            </w:r>
          </w:p>
        </w:tc>
        <w:tc>
          <w:tcPr>
            <w:tcW w:w="810" w:type="dxa"/>
            <w:tcBorders>
              <w:top w:val="nil"/>
              <w:left w:val="nil"/>
              <w:bottom w:val="nil"/>
              <w:right w:val="nil"/>
            </w:tcBorders>
            <w:shd w:val="clear" w:color="auto" w:fill="auto"/>
            <w:noWrap/>
            <w:vAlign w:val="bottom"/>
            <w:hideMark/>
          </w:tcPr>
          <w:p w14:paraId="451FB380"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6C36072B"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31DF54D0" w14:textId="77777777" w:rsidTr="00AA49CD">
        <w:trPr>
          <w:trHeight w:val="280"/>
        </w:trPr>
        <w:tc>
          <w:tcPr>
            <w:tcW w:w="1233" w:type="dxa"/>
            <w:tcBorders>
              <w:top w:val="nil"/>
              <w:left w:val="nil"/>
              <w:bottom w:val="nil"/>
              <w:right w:val="nil"/>
            </w:tcBorders>
            <w:shd w:val="clear" w:color="auto" w:fill="auto"/>
            <w:noWrap/>
            <w:vAlign w:val="bottom"/>
            <w:hideMark/>
          </w:tcPr>
          <w:p w14:paraId="6687BD2C"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00713A26"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12D06C45"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0D649D7"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9.82</w:t>
            </w:r>
          </w:p>
        </w:tc>
        <w:tc>
          <w:tcPr>
            <w:tcW w:w="889" w:type="dxa"/>
            <w:tcBorders>
              <w:top w:val="nil"/>
              <w:left w:val="nil"/>
              <w:bottom w:val="nil"/>
              <w:right w:val="nil"/>
            </w:tcBorders>
            <w:shd w:val="clear" w:color="auto" w:fill="auto"/>
            <w:noWrap/>
            <w:vAlign w:val="bottom"/>
            <w:hideMark/>
          </w:tcPr>
          <w:p w14:paraId="17DB99FB"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-12.3</w:t>
            </w:r>
          </w:p>
        </w:tc>
        <w:tc>
          <w:tcPr>
            <w:tcW w:w="959" w:type="dxa"/>
            <w:tcBorders>
              <w:top w:val="nil"/>
              <w:left w:val="nil"/>
              <w:bottom w:val="nil"/>
              <w:right w:val="nil"/>
            </w:tcBorders>
            <w:shd w:val="clear" w:color="auto" w:fill="auto"/>
            <w:noWrap/>
            <w:vAlign w:val="bottom"/>
            <w:hideMark/>
          </w:tcPr>
          <w:p w14:paraId="5EAEFE4F"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22.12</w:t>
            </w:r>
          </w:p>
        </w:tc>
        <w:tc>
          <w:tcPr>
            <w:tcW w:w="810" w:type="dxa"/>
            <w:tcBorders>
              <w:top w:val="nil"/>
              <w:left w:val="nil"/>
              <w:bottom w:val="nil"/>
              <w:right w:val="nil"/>
            </w:tcBorders>
            <w:shd w:val="clear" w:color="auto" w:fill="auto"/>
            <w:noWrap/>
            <w:vAlign w:val="bottom"/>
            <w:hideMark/>
          </w:tcPr>
          <w:p w14:paraId="7A5F0B84"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22.64</w:t>
            </w:r>
          </w:p>
        </w:tc>
        <w:tc>
          <w:tcPr>
            <w:tcW w:w="810" w:type="dxa"/>
            <w:tcBorders>
              <w:top w:val="nil"/>
              <w:left w:val="nil"/>
              <w:bottom w:val="nil"/>
              <w:right w:val="nil"/>
            </w:tcBorders>
            <w:shd w:val="clear" w:color="auto" w:fill="auto"/>
            <w:noWrap/>
            <w:vAlign w:val="bottom"/>
            <w:hideMark/>
          </w:tcPr>
          <w:p w14:paraId="2B49B998"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4661D2C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219AAE2B" w14:textId="77777777" w:rsidTr="00AA49CD">
        <w:trPr>
          <w:trHeight w:val="280"/>
        </w:trPr>
        <w:tc>
          <w:tcPr>
            <w:tcW w:w="1233" w:type="dxa"/>
            <w:tcBorders>
              <w:top w:val="nil"/>
              <w:left w:val="nil"/>
              <w:bottom w:val="nil"/>
              <w:right w:val="nil"/>
            </w:tcBorders>
            <w:shd w:val="clear" w:color="auto" w:fill="auto"/>
            <w:noWrap/>
            <w:vAlign w:val="bottom"/>
            <w:hideMark/>
          </w:tcPr>
          <w:p w14:paraId="5FC57E76"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369158F9"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Political Polarization</w:t>
            </w:r>
          </w:p>
        </w:tc>
        <w:tc>
          <w:tcPr>
            <w:tcW w:w="1809" w:type="dxa"/>
            <w:tcBorders>
              <w:top w:val="nil"/>
              <w:left w:val="nil"/>
              <w:bottom w:val="nil"/>
              <w:right w:val="nil"/>
            </w:tcBorders>
            <w:shd w:val="clear" w:color="auto" w:fill="auto"/>
            <w:noWrap/>
            <w:vAlign w:val="bottom"/>
            <w:hideMark/>
          </w:tcPr>
          <w:p w14:paraId="010F15B6"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3AC0A502"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15.04</w:t>
            </w:r>
          </w:p>
        </w:tc>
        <w:tc>
          <w:tcPr>
            <w:tcW w:w="889" w:type="dxa"/>
            <w:tcBorders>
              <w:top w:val="nil"/>
              <w:left w:val="nil"/>
              <w:bottom w:val="nil"/>
              <w:right w:val="nil"/>
            </w:tcBorders>
            <w:shd w:val="clear" w:color="auto" w:fill="auto"/>
            <w:noWrap/>
            <w:vAlign w:val="bottom"/>
            <w:hideMark/>
          </w:tcPr>
          <w:p w14:paraId="0B8718EB"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1.3</w:t>
            </w:r>
          </w:p>
        </w:tc>
        <w:tc>
          <w:tcPr>
            <w:tcW w:w="959" w:type="dxa"/>
            <w:tcBorders>
              <w:top w:val="nil"/>
              <w:left w:val="nil"/>
              <w:bottom w:val="nil"/>
              <w:right w:val="nil"/>
            </w:tcBorders>
            <w:shd w:val="clear" w:color="auto" w:fill="auto"/>
            <w:noWrap/>
            <w:vAlign w:val="bottom"/>
            <w:hideMark/>
          </w:tcPr>
          <w:p w14:paraId="58D3B07C"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13.74</w:t>
            </w:r>
          </w:p>
        </w:tc>
        <w:tc>
          <w:tcPr>
            <w:tcW w:w="810" w:type="dxa"/>
            <w:tcBorders>
              <w:top w:val="nil"/>
              <w:left w:val="nil"/>
              <w:bottom w:val="nil"/>
              <w:right w:val="nil"/>
            </w:tcBorders>
            <w:shd w:val="clear" w:color="auto" w:fill="auto"/>
            <w:noWrap/>
            <w:vAlign w:val="bottom"/>
            <w:hideMark/>
          </w:tcPr>
          <w:p w14:paraId="4C2658F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18.41</w:t>
            </w:r>
          </w:p>
        </w:tc>
        <w:tc>
          <w:tcPr>
            <w:tcW w:w="810" w:type="dxa"/>
            <w:tcBorders>
              <w:top w:val="nil"/>
              <w:left w:val="nil"/>
              <w:bottom w:val="nil"/>
              <w:right w:val="nil"/>
            </w:tcBorders>
            <w:shd w:val="clear" w:color="auto" w:fill="auto"/>
            <w:noWrap/>
            <w:vAlign w:val="bottom"/>
            <w:hideMark/>
          </w:tcPr>
          <w:p w14:paraId="762FE65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26A4F6B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75F71842" w14:textId="77777777" w:rsidTr="00AA49CD">
        <w:trPr>
          <w:trHeight w:val="280"/>
        </w:trPr>
        <w:tc>
          <w:tcPr>
            <w:tcW w:w="1233" w:type="dxa"/>
            <w:tcBorders>
              <w:top w:val="nil"/>
              <w:left w:val="nil"/>
              <w:bottom w:val="nil"/>
              <w:right w:val="nil"/>
            </w:tcBorders>
            <w:shd w:val="clear" w:color="auto" w:fill="auto"/>
            <w:noWrap/>
            <w:vAlign w:val="bottom"/>
            <w:hideMark/>
          </w:tcPr>
          <w:p w14:paraId="4618649D"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30D8AF55"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03CB109F"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204954D8"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25.92</w:t>
            </w:r>
          </w:p>
        </w:tc>
        <w:tc>
          <w:tcPr>
            <w:tcW w:w="889" w:type="dxa"/>
            <w:tcBorders>
              <w:top w:val="nil"/>
              <w:left w:val="nil"/>
              <w:bottom w:val="nil"/>
              <w:right w:val="nil"/>
            </w:tcBorders>
            <w:shd w:val="clear" w:color="auto" w:fill="auto"/>
            <w:noWrap/>
            <w:vAlign w:val="bottom"/>
            <w:hideMark/>
          </w:tcPr>
          <w:p w14:paraId="384894F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1.3</w:t>
            </w:r>
          </w:p>
        </w:tc>
        <w:tc>
          <w:tcPr>
            <w:tcW w:w="959" w:type="dxa"/>
            <w:tcBorders>
              <w:top w:val="nil"/>
              <w:left w:val="nil"/>
              <w:bottom w:val="nil"/>
              <w:right w:val="nil"/>
            </w:tcBorders>
            <w:shd w:val="clear" w:color="auto" w:fill="auto"/>
            <w:noWrap/>
            <w:vAlign w:val="bottom"/>
            <w:hideMark/>
          </w:tcPr>
          <w:p w14:paraId="5387D844"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24.62</w:t>
            </w:r>
          </w:p>
        </w:tc>
        <w:tc>
          <w:tcPr>
            <w:tcW w:w="810" w:type="dxa"/>
            <w:tcBorders>
              <w:top w:val="nil"/>
              <w:left w:val="nil"/>
              <w:bottom w:val="nil"/>
              <w:right w:val="nil"/>
            </w:tcBorders>
            <w:shd w:val="clear" w:color="auto" w:fill="auto"/>
            <w:noWrap/>
            <w:vAlign w:val="bottom"/>
            <w:hideMark/>
          </w:tcPr>
          <w:p w14:paraId="1D80914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24.02</w:t>
            </w:r>
          </w:p>
        </w:tc>
        <w:tc>
          <w:tcPr>
            <w:tcW w:w="810" w:type="dxa"/>
            <w:tcBorders>
              <w:top w:val="nil"/>
              <w:left w:val="nil"/>
              <w:bottom w:val="nil"/>
              <w:right w:val="nil"/>
            </w:tcBorders>
            <w:shd w:val="clear" w:color="auto" w:fill="auto"/>
            <w:noWrap/>
            <w:vAlign w:val="bottom"/>
            <w:hideMark/>
          </w:tcPr>
          <w:p w14:paraId="685326B0"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59002778"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5D9C18F8" w14:textId="77777777" w:rsidTr="00AA49CD">
        <w:trPr>
          <w:trHeight w:val="280"/>
        </w:trPr>
        <w:tc>
          <w:tcPr>
            <w:tcW w:w="1233" w:type="dxa"/>
            <w:tcBorders>
              <w:top w:val="nil"/>
              <w:left w:val="nil"/>
              <w:bottom w:val="nil"/>
              <w:right w:val="nil"/>
            </w:tcBorders>
            <w:shd w:val="clear" w:color="auto" w:fill="auto"/>
            <w:noWrap/>
            <w:vAlign w:val="bottom"/>
            <w:hideMark/>
          </w:tcPr>
          <w:p w14:paraId="236A8ADF"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495E6042"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Climate Change</w:t>
            </w:r>
          </w:p>
        </w:tc>
        <w:tc>
          <w:tcPr>
            <w:tcW w:w="1809" w:type="dxa"/>
            <w:tcBorders>
              <w:top w:val="nil"/>
              <w:left w:val="nil"/>
              <w:bottom w:val="nil"/>
              <w:right w:val="nil"/>
            </w:tcBorders>
            <w:shd w:val="clear" w:color="auto" w:fill="auto"/>
            <w:noWrap/>
            <w:vAlign w:val="bottom"/>
            <w:hideMark/>
          </w:tcPr>
          <w:p w14:paraId="449F963F"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3953D9A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-2.97</w:t>
            </w:r>
          </w:p>
        </w:tc>
        <w:tc>
          <w:tcPr>
            <w:tcW w:w="889" w:type="dxa"/>
            <w:tcBorders>
              <w:top w:val="nil"/>
              <w:left w:val="nil"/>
              <w:bottom w:val="nil"/>
              <w:right w:val="nil"/>
            </w:tcBorders>
            <w:shd w:val="clear" w:color="auto" w:fill="auto"/>
            <w:noWrap/>
            <w:vAlign w:val="bottom"/>
            <w:hideMark/>
          </w:tcPr>
          <w:p w14:paraId="60D1FC0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w:t>
            </w:r>
          </w:p>
        </w:tc>
        <w:tc>
          <w:tcPr>
            <w:tcW w:w="959" w:type="dxa"/>
            <w:tcBorders>
              <w:top w:val="nil"/>
              <w:left w:val="nil"/>
              <w:bottom w:val="nil"/>
              <w:right w:val="nil"/>
            </w:tcBorders>
            <w:shd w:val="clear" w:color="auto" w:fill="auto"/>
            <w:noWrap/>
            <w:vAlign w:val="bottom"/>
            <w:hideMark/>
          </w:tcPr>
          <w:p w14:paraId="72BDF43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1.97</w:t>
            </w:r>
          </w:p>
        </w:tc>
        <w:tc>
          <w:tcPr>
            <w:tcW w:w="810" w:type="dxa"/>
            <w:tcBorders>
              <w:top w:val="nil"/>
              <w:left w:val="nil"/>
              <w:bottom w:val="nil"/>
              <w:right w:val="nil"/>
            </w:tcBorders>
            <w:shd w:val="clear" w:color="auto" w:fill="auto"/>
            <w:noWrap/>
            <w:vAlign w:val="bottom"/>
            <w:hideMark/>
          </w:tcPr>
          <w:p w14:paraId="7C4E450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-3.09</w:t>
            </w:r>
          </w:p>
        </w:tc>
        <w:tc>
          <w:tcPr>
            <w:tcW w:w="810" w:type="dxa"/>
            <w:tcBorders>
              <w:top w:val="nil"/>
              <w:left w:val="nil"/>
              <w:bottom w:val="nil"/>
              <w:right w:val="nil"/>
            </w:tcBorders>
            <w:shd w:val="clear" w:color="auto" w:fill="auto"/>
            <w:noWrap/>
            <w:vAlign w:val="bottom"/>
            <w:hideMark/>
          </w:tcPr>
          <w:p w14:paraId="61BC261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.002</w:t>
            </w:r>
          </w:p>
        </w:tc>
        <w:tc>
          <w:tcPr>
            <w:tcW w:w="967" w:type="dxa"/>
            <w:tcBorders>
              <w:top w:val="nil"/>
              <w:left w:val="nil"/>
              <w:bottom w:val="nil"/>
              <w:right w:val="nil"/>
            </w:tcBorders>
            <w:shd w:val="clear" w:color="auto" w:fill="auto"/>
            <w:noWrap/>
            <w:vAlign w:val="bottom"/>
            <w:hideMark/>
          </w:tcPr>
          <w:p w14:paraId="0A0E31E0"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.002</w:t>
            </w:r>
          </w:p>
        </w:tc>
      </w:tr>
      <w:tr w:rsidR="00304A84" w:rsidRPr="00304A84" w14:paraId="621692D5" w14:textId="77777777" w:rsidTr="00AA49CD">
        <w:trPr>
          <w:trHeight w:val="280"/>
        </w:trPr>
        <w:tc>
          <w:tcPr>
            <w:tcW w:w="1233" w:type="dxa"/>
            <w:tcBorders>
              <w:top w:val="nil"/>
              <w:left w:val="nil"/>
              <w:bottom w:val="nil"/>
              <w:right w:val="nil"/>
            </w:tcBorders>
            <w:shd w:val="clear" w:color="auto" w:fill="auto"/>
            <w:noWrap/>
            <w:vAlign w:val="bottom"/>
            <w:hideMark/>
          </w:tcPr>
          <w:p w14:paraId="4876BD95" w14:textId="77777777" w:rsidR="00761FBA" w:rsidRPr="00B70434" w:rsidRDefault="00761FBA" w:rsidP="00AA49CD">
            <w:pPr>
              <w:spacing w:after="0"/>
              <w:jc w:val="right"/>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0E53CEA7"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402BA81F"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65DD83BA"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0.60</w:t>
            </w:r>
          </w:p>
        </w:tc>
        <w:tc>
          <w:tcPr>
            <w:tcW w:w="889" w:type="dxa"/>
            <w:tcBorders>
              <w:top w:val="nil"/>
              <w:left w:val="nil"/>
              <w:bottom w:val="nil"/>
              <w:right w:val="nil"/>
            </w:tcBorders>
            <w:shd w:val="clear" w:color="auto" w:fill="auto"/>
            <w:noWrap/>
            <w:vAlign w:val="bottom"/>
            <w:hideMark/>
          </w:tcPr>
          <w:p w14:paraId="7E1367EF"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w:t>
            </w:r>
          </w:p>
        </w:tc>
        <w:tc>
          <w:tcPr>
            <w:tcW w:w="959" w:type="dxa"/>
            <w:tcBorders>
              <w:top w:val="nil"/>
              <w:left w:val="nil"/>
              <w:bottom w:val="nil"/>
              <w:right w:val="nil"/>
            </w:tcBorders>
            <w:shd w:val="clear" w:color="auto" w:fill="auto"/>
            <w:noWrap/>
            <w:vAlign w:val="bottom"/>
            <w:hideMark/>
          </w:tcPr>
          <w:p w14:paraId="49873535"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1.59</w:t>
            </w:r>
          </w:p>
        </w:tc>
        <w:tc>
          <w:tcPr>
            <w:tcW w:w="810" w:type="dxa"/>
            <w:tcBorders>
              <w:top w:val="nil"/>
              <w:left w:val="nil"/>
              <w:bottom w:val="nil"/>
              <w:right w:val="nil"/>
            </w:tcBorders>
            <w:shd w:val="clear" w:color="auto" w:fill="auto"/>
            <w:noWrap/>
            <w:vAlign w:val="bottom"/>
            <w:hideMark/>
          </w:tcPr>
          <w:p w14:paraId="631115FB"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1.91</w:t>
            </w:r>
          </w:p>
        </w:tc>
        <w:tc>
          <w:tcPr>
            <w:tcW w:w="810" w:type="dxa"/>
            <w:tcBorders>
              <w:top w:val="nil"/>
              <w:left w:val="nil"/>
              <w:bottom w:val="nil"/>
              <w:right w:val="nil"/>
            </w:tcBorders>
            <w:shd w:val="clear" w:color="auto" w:fill="auto"/>
            <w:noWrap/>
            <w:vAlign w:val="bottom"/>
            <w:hideMark/>
          </w:tcPr>
          <w:p w14:paraId="21853552"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.057</w:t>
            </w:r>
          </w:p>
        </w:tc>
        <w:tc>
          <w:tcPr>
            <w:tcW w:w="967" w:type="dxa"/>
            <w:tcBorders>
              <w:top w:val="nil"/>
              <w:left w:val="nil"/>
              <w:bottom w:val="nil"/>
              <w:right w:val="nil"/>
            </w:tcBorders>
            <w:shd w:val="clear" w:color="auto" w:fill="auto"/>
            <w:noWrap/>
            <w:vAlign w:val="bottom"/>
            <w:hideMark/>
          </w:tcPr>
          <w:p w14:paraId="0E5B5D4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.057</w:t>
            </w:r>
          </w:p>
        </w:tc>
      </w:tr>
      <w:tr w:rsidR="00304A84" w:rsidRPr="00304A84" w14:paraId="35FEA087" w14:textId="77777777" w:rsidTr="00AA49CD">
        <w:trPr>
          <w:trHeight w:val="280"/>
        </w:trPr>
        <w:tc>
          <w:tcPr>
            <w:tcW w:w="1233" w:type="dxa"/>
            <w:tcBorders>
              <w:top w:val="nil"/>
              <w:left w:val="nil"/>
              <w:bottom w:val="nil"/>
              <w:right w:val="nil"/>
            </w:tcBorders>
            <w:shd w:val="clear" w:color="auto" w:fill="auto"/>
            <w:noWrap/>
            <w:vAlign w:val="bottom"/>
            <w:hideMark/>
          </w:tcPr>
          <w:p w14:paraId="170BE300" w14:textId="77777777" w:rsidR="00761FBA" w:rsidRPr="00B70434" w:rsidRDefault="00761FBA" w:rsidP="00AA49CD">
            <w:pPr>
              <w:spacing w:after="0"/>
              <w:jc w:val="right"/>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3E1046E0"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Traditionalism</w:t>
            </w:r>
          </w:p>
        </w:tc>
        <w:tc>
          <w:tcPr>
            <w:tcW w:w="1809" w:type="dxa"/>
            <w:tcBorders>
              <w:top w:val="nil"/>
              <w:left w:val="nil"/>
              <w:bottom w:val="nil"/>
              <w:right w:val="nil"/>
            </w:tcBorders>
            <w:shd w:val="clear" w:color="auto" w:fill="auto"/>
            <w:noWrap/>
            <w:vAlign w:val="bottom"/>
            <w:hideMark/>
          </w:tcPr>
          <w:p w14:paraId="117BCAFB"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bottom w:val="nil"/>
              <w:right w:val="nil"/>
            </w:tcBorders>
            <w:shd w:val="clear" w:color="auto" w:fill="auto"/>
            <w:noWrap/>
            <w:vAlign w:val="bottom"/>
            <w:hideMark/>
          </w:tcPr>
          <w:p w14:paraId="5526BD3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4.45</w:t>
            </w:r>
          </w:p>
        </w:tc>
        <w:tc>
          <w:tcPr>
            <w:tcW w:w="889" w:type="dxa"/>
            <w:tcBorders>
              <w:top w:val="nil"/>
              <w:left w:val="nil"/>
              <w:bottom w:val="nil"/>
              <w:right w:val="nil"/>
            </w:tcBorders>
            <w:shd w:val="clear" w:color="auto" w:fill="auto"/>
            <w:noWrap/>
            <w:vAlign w:val="bottom"/>
            <w:hideMark/>
          </w:tcPr>
          <w:p w14:paraId="4A361CD5"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0</w:t>
            </w:r>
          </w:p>
        </w:tc>
        <w:tc>
          <w:tcPr>
            <w:tcW w:w="959" w:type="dxa"/>
            <w:tcBorders>
              <w:top w:val="nil"/>
              <w:left w:val="nil"/>
              <w:bottom w:val="nil"/>
              <w:right w:val="nil"/>
            </w:tcBorders>
            <w:shd w:val="clear" w:color="auto" w:fill="auto"/>
            <w:noWrap/>
            <w:vAlign w:val="bottom"/>
            <w:hideMark/>
          </w:tcPr>
          <w:p w14:paraId="18FCEB2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4.45</w:t>
            </w:r>
          </w:p>
        </w:tc>
        <w:tc>
          <w:tcPr>
            <w:tcW w:w="810" w:type="dxa"/>
            <w:tcBorders>
              <w:top w:val="nil"/>
              <w:left w:val="nil"/>
              <w:bottom w:val="nil"/>
              <w:right w:val="nil"/>
            </w:tcBorders>
            <w:shd w:val="clear" w:color="auto" w:fill="auto"/>
            <w:noWrap/>
            <w:vAlign w:val="bottom"/>
            <w:hideMark/>
          </w:tcPr>
          <w:p w14:paraId="39D5ED7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6.85</w:t>
            </w:r>
          </w:p>
        </w:tc>
        <w:tc>
          <w:tcPr>
            <w:tcW w:w="810" w:type="dxa"/>
            <w:tcBorders>
              <w:top w:val="nil"/>
              <w:left w:val="nil"/>
              <w:bottom w:val="nil"/>
              <w:right w:val="nil"/>
            </w:tcBorders>
            <w:shd w:val="clear" w:color="auto" w:fill="auto"/>
            <w:noWrap/>
            <w:vAlign w:val="bottom"/>
            <w:hideMark/>
          </w:tcPr>
          <w:p w14:paraId="5F04C8B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55945145"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31A799DB" w14:textId="77777777" w:rsidTr="00AA49CD">
        <w:trPr>
          <w:trHeight w:val="280"/>
        </w:trPr>
        <w:tc>
          <w:tcPr>
            <w:tcW w:w="1233" w:type="dxa"/>
            <w:tcBorders>
              <w:top w:val="nil"/>
              <w:left w:val="nil"/>
              <w:bottom w:val="nil"/>
              <w:right w:val="nil"/>
            </w:tcBorders>
            <w:shd w:val="clear" w:color="auto" w:fill="auto"/>
            <w:noWrap/>
            <w:vAlign w:val="bottom"/>
            <w:hideMark/>
          </w:tcPr>
          <w:p w14:paraId="04613A6E"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nil"/>
              <w:right w:val="nil"/>
            </w:tcBorders>
            <w:shd w:val="clear" w:color="auto" w:fill="auto"/>
            <w:noWrap/>
            <w:vAlign w:val="bottom"/>
            <w:hideMark/>
          </w:tcPr>
          <w:p w14:paraId="210B4A35"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nil"/>
              <w:right w:val="nil"/>
            </w:tcBorders>
            <w:shd w:val="clear" w:color="auto" w:fill="auto"/>
            <w:noWrap/>
            <w:vAlign w:val="bottom"/>
            <w:hideMark/>
          </w:tcPr>
          <w:p w14:paraId="492A883A"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nil"/>
              <w:right w:val="nil"/>
            </w:tcBorders>
            <w:shd w:val="clear" w:color="auto" w:fill="auto"/>
            <w:noWrap/>
            <w:vAlign w:val="bottom"/>
            <w:hideMark/>
          </w:tcPr>
          <w:p w14:paraId="7FB90304"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4.21</w:t>
            </w:r>
          </w:p>
        </w:tc>
        <w:tc>
          <w:tcPr>
            <w:tcW w:w="889" w:type="dxa"/>
            <w:tcBorders>
              <w:top w:val="nil"/>
              <w:left w:val="nil"/>
              <w:bottom w:val="nil"/>
              <w:right w:val="nil"/>
            </w:tcBorders>
            <w:shd w:val="clear" w:color="auto" w:fill="auto"/>
            <w:noWrap/>
            <w:vAlign w:val="bottom"/>
            <w:hideMark/>
          </w:tcPr>
          <w:p w14:paraId="77B5AA82"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0</w:t>
            </w:r>
          </w:p>
        </w:tc>
        <w:tc>
          <w:tcPr>
            <w:tcW w:w="959" w:type="dxa"/>
            <w:tcBorders>
              <w:top w:val="nil"/>
              <w:left w:val="nil"/>
              <w:bottom w:val="nil"/>
              <w:right w:val="nil"/>
            </w:tcBorders>
            <w:shd w:val="clear" w:color="auto" w:fill="auto"/>
            <w:noWrap/>
            <w:vAlign w:val="bottom"/>
            <w:hideMark/>
          </w:tcPr>
          <w:p w14:paraId="0F5B396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4.21</w:t>
            </w:r>
          </w:p>
        </w:tc>
        <w:tc>
          <w:tcPr>
            <w:tcW w:w="810" w:type="dxa"/>
            <w:tcBorders>
              <w:top w:val="nil"/>
              <w:left w:val="nil"/>
              <w:bottom w:val="nil"/>
              <w:right w:val="nil"/>
            </w:tcBorders>
            <w:shd w:val="clear" w:color="auto" w:fill="auto"/>
            <w:noWrap/>
            <w:vAlign w:val="bottom"/>
            <w:hideMark/>
          </w:tcPr>
          <w:p w14:paraId="39B53DB1"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4.31</w:t>
            </w:r>
          </w:p>
        </w:tc>
        <w:tc>
          <w:tcPr>
            <w:tcW w:w="810" w:type="dxa"/>
            <w:tcBorders>
              <w:top w:val="nil"/>
              <w:left w:val="nil"/>
              <w:bottom w:val="nil"/>
              <w:right w:val="nil"/>
            </w:tcBorders>
            <w:shd w:val="clear" w:color="auto" w:fill="auto"/>
            <w:noWrap/>
            <w:vAlign w:val="bottom"/>
            <w:hideMark/>
          </w:tcPr>
          <w:p w14:paraId="790C880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nil"/>
              <w:right w:val="nil"/>
            </w:tcBorders>
            <w:shd w:val="clear" w:color="auto" w:fill="auto"/>
            <w:noWrap/>
            <w:vAlign w:val="bottom"/>
            <w:hideMark/>
          </w:tcPr>
          <w:p w14:paraId="70CADDB0"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7A59057D" w14:textId="77777777" w:rsidTr="00AA49CD">
        <w:trPr>
          <w:trHeight w:val="280"/>
        </w:trPr>
        <w:tc>
          <w:tcPr>
            <w:tcW w:w="1233" w:type="dxa"/>
            <w:tcBorders>
              <w:top w:val="nil"/>
              <w:left w:val="nil"/>
              <w:right w:val="nil"/>
            </w:tcBorders>
            <w:shd w:val="clear" w:color="auto" w:fill="auto"/>
            <w:noWrap/>
            <w:vAlign w:val="bottom"/>
            <w:hideMark/>
          </w:tcPr>
          <w:p w14:paraId="05C63636"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right w:val="nil"/>
            </w:tcBorders>
            <w:shd w:val="clear" w:color="auto" w:fill="auto"/>
            <w:noWrap/>
            <w:vAlign w:val="bottom"/>
            <w:hideMark/>
          </w:tcPr>
          <w:p w14:paraId="201A6C51" w14:textId="77777777" w:rsidR="00761FBA" w:rsidRPr="00776638" w:rsidRDefault="00761FBA" w:rsidP="00AA49CD">
            <w:pPr>
              <w:spacing w:after="0"/>
              <w:rPr>
                <w:rFonts w:ascii="Times New Roman" w:eastAsia="Times New Roman" w:hAnsi="Times New Roman" w:cs="Times New Roman"/>
                <w:sz w:val="22"/>
                <w:szCs w:val="22"/>
                <w:lang w:eastAsia="en-US"/>
              </w:rPr>
            </w:pPr>
            <w:r w:rsidRPr="00003575">
              <w:rPr>
                <w:rFonts w:ascii="Times New Roman" w:eastAsia="Times New Roman" w:hAnsi="Times New Roman" w:cs="Times New Roman"/>
                <w:sz w:val="22"/>
                <w:szCs w:val="22"/>
                <w:lang w:eastAsia="en-US"/>
              </w:rPr>
              <w:t>Violence</w:t>
            </w:r>
          </w:p>
        </w:tc>
        <w:tc>
          <w:tcPr>
            <w:tcW w:w="1809" w:type="dxa"/>
            <w:tcBorders>
              <w:top w:val="nil"/>
              <w:left w:val="nil"/>
              <w:right w:val="nil"/>
            </w:tcBorders>
            <w:shd w:val="clear" w:color="auto" w:fill="auto"/>
            <w:noWrap/>
            <w:vAlign w:val="bottom"/>
            <w:hideMark/>
          </w:tcPr>
          <w:p w14:paraId="30BA29D5" w14:textId="77777777" w:rsidR="00761FBA" w:rsidRPr="00D70F2B" w:rsidRDefault="00761FBA" w:rsidP="00AA49CD">
            <w:pPr>
              <w:spacing w:after="0"/>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Prospective</w:t>
            </w:r>
          </w:p>
        </w:tc>
        <w:tc>
          <w:tcPr>
            <w:tcW w:w="986" w:type="dxa"/>
            <w:tcBorders>
              <w:top w:val="nil"/>
              <w:left w:val="nil"/>
              <w:right w:val="nil"/>
            </w:tcBorders>
            <w:shd w:val="clear" w:color="auto" w:fill="auto"/>
            <w:noWrap/>
            <w:vAlign w:val="bottom"/>
            <w:hideMark/>
          </w:tcPr>
          <w:p w14:paraId="70E3920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1.09</w:t>
            </w:r>
          </w:p>
        </w:tc>
        <w:tc>
          <w:tcPr>
            <w:tcW w:w="889" w:type="dxa"/>
            <w:tcBorders>
              <w:top w:val="nil"/>
              <w:left w:val="nil"/>
              <w:right w:val="nil"/>
            </w:tcBorders>
            <w:shd w:val="clear" w:color="auto" w:fill="auto"/>
            <w:noWrap/>
            <w:vAlign w:val="bottom"/>
            <w:hideMark/>
          </w:tcPr>
          <w:p w14:paraId="656581C9"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27</w:t>
            </w:r>
          </w:p>
        </w:tc>
        <w:tc>
          <w:tcPr>
            <w:tcW w:w="959" w:type="dxa"/>
            <w:tcBorders>
              <w:top w:val="nil"/>
              <w:left w:val="nil"/>
              <w:right w:val="nil"/>
            </w:tcBorders>
            <w:shd w:val="clear" w:color="auto" w:fill="auto"/>
            <w:noWrap/>
            <w:vAlign w:val="bottom"/>
            <w:hideMark/>
          </w:tcPr>
          <w:p w14:paraId="0230F03D"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25.91</w:t>
            </w:r>
          </w:p>
        </w:tc>
        <w:tc>
          <w:tcPr>
            <w:tcW w:w="810" w:type="dxa"/>
            <w:tcBorders>
              <w:top w:val="nil"/>
              <w:left w:val="nil"/>
              <w:right w:val="nil"/>
            </w:tcBorders>
            <w:shd w:val="clear" w:color="auto" w:fill="auto"/>
            <w:noWrap/>
            <w:vAlign w:val="bottom"/>
            <w:hideMark/>
          </w:tcPr>
          <w:p w14:paraId="2A7CFD13"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-25.53</w:t>
            </w:r>
          </w:p>
        </w:tc>
        <w:tc>
          <w:tcPr>
            <w:tcW w:w="810" w:type="dxa"/>
            <w:tcBorders>
              <w:top w:val="nil"/>
              <w:left w:val="nil"/>
              <w:right w:val="nil"/>
            </w:tcBorders>
            <w:shd w:val="clear" w:color="auto" w:fill="auto"/>
            <w:noWrap/>
            <w:vAlign w:val="bottom"/>
            <w:hideMark/>
          </w:tcPr>
          <w:p w14:paraId="18057C20"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right w:val="nil"/>
            </w:tcBorders>
            <w:shd w:val="clear" w:color="auto" w:fill="auto"/>
            <w:noWrap/>
            <w:vAlign w:val="bottom"/>
            <w:hideMark/>
          </w:tcPr>
          <w:p w14:paraId="2577A747"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r w:rsidR="00304A84" w:rsidRPr="00304A84" w14:paraId="2AA7D41B" w14:textId="77777777" w:rsidTr="00AA49CD">
        <w:trPr>
          <w:trHeight w:val="280"/>
        </w:trPr>
        <w:tc>
          <w:tcPr>
            <w:tcW w:w="1233" w:type="dxa"/>
            <w:tcBorders>
              <w:top w:val="nil"/>
              <w:left w:val="nil"/>
              <w:bottom w:val="single" w:sz="4" w:space="0" w:color="auto"/>
              <w:right w:val="nil"/>
            </w:tcBorders>
            <w:shd w:val="clear" w:color="auto" w:fill="auto"/>
            <w:noWrap/>
            <w:vAlign w:val="bottom"/>
            <w:hideMark/>
          </w:tcPr>
          <w:p w14:paraId="44347D2D" w14:textId="77777777" w:rsidR="00761FBA" w:rsidRPr="00B70434" w:rsidRDefault="00761FBA" w:rsidP="00AA49CD">
            <w:pPr>
              <w:spacing w:after="0"/>
              <w:rPr>
                <w:rFonts w:ascii="Times New Roman" w:eastAsia="Times New Roman" w:hAnsi="Times New Roman" w:cs="Times New Roman"/>
                <w:sz w:val="22"/>
                <w:szCs w:val="22"/>
                <w:lang w:eastAsia="en-US"/>
              </w:rPr>
            </w:pPr>
          </w:p>
        </w:tc>
        <w:tc>
          <w:tcPr>
            <w:tcW w:w="2385" w:type="dxa"/>
            <w:tcBorders>
              <w:top w:val="nil"/>
              <w:left w:val="nil"/>
              <w:bottom w:val="single" w:sz="4" w:space="0" w:color="auto"/>
              <w:right w:val="nil"/>
            </w:tcBorders>
            <w:shd w:val="clear" w:color="auto" w:fill="auto"/>
            <w:noWrap/>
            <w:vAlign w:val="bottom"/>
            <w:hideMark/>
          </w:tcPr>
          <w:p w14:paraId="2CB30F6D" w14:textId="77777777" w:rsidR="00761FBA" w:rsidRPr="00003575" w:rsidRDefault="00761FBA" w:rsidP="00AA49CD">
            <w:pPr>
              <w:spacing w:after="0"/>
              <w:rPr>
                <w:rFonts w:ascii="Times New Roman" w:eastAsia="Times New Roman" w:hAnsi="Times New Roman" w:cs="Times New Roman"/>
                <w:sz w:val="22"/>
                <w:szCs w:val="22"/>
                <w:lang w:eastAsia="en-US"/>
              </w:rPr>
            </w:pPr>
          </w:p>
        </w:tc>
        <w:tc>
          <w:tcPr>
            <w:tcW w:w="1809" w:type="dxa"/>
            <w:tcBorders>
              <w:top w:val="nil"/>
              <w:left w:val="nil"/>
              <w:bottom w:val="single" w:sz="4" w:space="0" w:color="auto"/>
              <w:right w:val="nil"/>
            </w:tcBorders>
            <w:shd w:val="clear" w:color="auto" w:fill="auto"/>
            <w:noWrap/>
            <w:vAlign w:val="bottom"/>
            <w:hideMark/>
          </w:tcPr>
          <w:p w14:paraId="6C638789" w14:textId="77777777" w:rsidR="00761FBA" w:rsidRPr="00776638" w:rsidRDefault="00761FBA" w:rsidP="00AA49CD">
            <w:pPr>
              <w:spacing w:after="0"/>
              <w:rPr>
                <w:rFonts w:ascii="Times New Roman" w:eastAsia="Times New Roman" w:hAnsi="Times New Roman" w:cs="Times New Roman"/>
                <w:sz w:val="22"/>
                <w:szCs w:val="22"/>
                <w:lang w:eastAsia="en-US"/>
              </w:rPr>
            </w:pPr>
            <w:r w:rsidRPr="00776638">
              <w:rPr>
                <w:rFonts w:ascii="Times New Roman" w:eastAsia="Times New Roman" w:hAnsi="Times New Roman" w:cs="Times New Roman"/>
                <w:sz w:val="22"/>
                <w:szCs w:val="22"/>
                <w:lang w:eastAsia="en-US"/>
              </w:rPr>
              <w:t>Retrospective</w:t>
            </w:r>
          </w:p>
        </w:tc>
        <w:tc>
          <w:tcPr>
            <w:tcW w:w="986" w:type="dxa"/>
            <w:tcBorders>
              <w:top w:val="nil"/>
              <w:left w:val="nil"/>
              <w:bottom w:val="single" w:sz="4" w:space="0" w:color="auto"/>
              <w:right w:val="nil"/>
            </w:tcBorders>
            <w:shd w:val="clear" w:color="auto" w:fill="auto"/>
            <w:noWrap/>
            <w:vAlign w:val="bottom"/>
            <w:hideMark/>
          </w:tcPr>
          <w:p w14:paraId="415382CA" w14:textId="77777777" w:rsidR="00761FBA" w:rsidRPr="00D70F2B" w:rsidRDefault="00761FBA" w:rsidP="00AA49CD">
            <w:pPr>
              <w:spacing w:after="0"/>
              <w:jc w:val="right"/>
              <w:rPr>
                <w:rFonts w:ascii="Times New Roman" w:eastAsia="Times New Roman" w:hAnsi="Times New Roman" w:cs="Times New Roman"/>
                <w:sz w:val="22"/>
                <w:szCs w:val="22"/>
                <w:lang w:eastAsia="en-US"/>
              </w:rPr>
            </w:pPr>
            <w:r w:rsidRPr="000374DF">
              <w:rPr>
                <w:rFonts w:ascii="Times New Roman" w:eastAsia="Times New Roman" w:hAnsi="Times New Roman" w:cs="Times New Roman"/>
                <w:sz w:val="22"/>
                <w:szCs w:val="22"/>
                <w:lang w:eastAsia="en-US"/>
              </w:rPr>
              <w:t>2.94</w:t>
            </w:r>
          </w:p>
        </w:tc>
        <w:tc>
          <w:tcPr>
            <w:tcW w:w="889" w:type="dxa"/>
            <w:tcBorders>
              <w:top w:val="nil"/>
              <w:left w:val="nil"/>
              <w:bottom w:val="single" w:sz="4" w:space="0" w:color="auto"/>
              <w:right w:val="nil"/>
            </w:tcBorders>
            <w:shd w:val="clear" w:color="auto" w:fill="auto"/>
            <w:noWrap/>
            <w:vAlign w:val="bottom"/>
            <w:hideMark/>
          </w:tcPr>
          <w:p w14:paraId="3BCD4824"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942799">
              <w:rPr>
                <w:rFonts w:ascii="Times New Roman" w:eastAsia="Times New Roman" w:hAnsi="Times New Roman" w:cs="Times New Roman"/>
                <w:sz w:val="22"/>
                <w:szCs w:val="22"/>
                <w:lang w:eastAsia="en-US"/>
              </w:rPr>
              <w:t>27</w:t>
            </w:r>
          </w:p>
        </w:tc>
        <w:tc>
          <w:tcPr>
            <w:tcW w:w="959" w:type="dxa"/>
            <w:tcBorders>
              <w:top w:val="nil"/>
              <w:left w:val="nil"/>
              <w:bottom w:val="single" w:sz="4" w:space="0" w:color="auto"/>
              <w:right w:val="nil"/>
            </w:tcBorders>
            <w:shd w:val="clear" w:color="auto" w:fill="auto"/>
            <w:noWrap/>
            <w:vAlign w:val="bottom"/>
            <w:hideMark/>
          </w:tcPr>
          <w:p w14:paraId="4D554EDD"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24.07</w:t>
            </w:r>
          </w:p>
        </w:tc>
        <w:tc>
          <w:tcPr>
            <w:tcW w:w="810" w:type="dxa"/>
            <w:tcBorders>
              <w:top w:val="nil"/>
              <w:left w:val="nil"/>
              <w:bottom w:val="single" w:sz="4" w:space="0" w:color="auto"/>
              <w:right w:val="nil"/>
            </w:tcBorders>
            <w:shd w:val="clear" w:color="auto" w:fill="auto"/>
            <w:noWrap/>
            <w:vAlign w:val="bottom"/>
            <w:hideMark/>
          </w:tcPr>
          <w:p w14:paraId="5CBF608E"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-26.44</w:t>
            </w:r>
          </w:p>
        </w:tc>
        <w:tc>
          <w:tcPr>
            <w:tcW w:w="810" w:type="dxa"/>
            <w:tcBorders>
              <w:top w:val="nil"/>
              <w:left w:val="nil"/>
              <w:bottom w:val="single" w:sz="4" w:space="0" w:color="auto"/>
              <w:right w:val="nil"/>
            </w:tcBorders>
            <w:shd w:val="clear" w:color="auto" w:fill="auto"/>
            <w:noWrap/>
            <w:vAlign w:val="bottom"/>
            <w:hideMark/>
          </w:tcPr>
          <w:p w14:paraId="34E8137C"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c>
          <w:tcPr>
            <w:tcW w:w="967" w:type="dxa"/>
            <w:tcBorders>
              <w:top w:val="nil"/>
              <w:left w:val="nil"/>
              <w:bottom w:val="single" w:sz="4" w:space="0" w:color="auto"/>
              <w:right w:val="nil"/>
            </w:tcBorders>
            <w:shd w:val="clear" w:color="auto" w:fill="auto"/>
            <w:noWrap/>
            <w:vAlign w:val="bottom"/>
            <w:hideMark/>
          </w:tcPr>
          <w:p w14:paraId="4640451A" w14:textId="77777777" w:rsidR="00761FBA" w:rsidRPr="00304A84" w:rsidRDefault="00761FBA" w:rsidP="00AA49CD">
            <w:pPr>
              <w:spacing w:after="0"/>
              <w:jc w:val="right"/>
              <w:rPr>
                <w:rFonts w:ascii="Times New Roman" w:eastAsia="Times New Roman" w:hAnsi="Times New Roman" w:cs="Times New Roman"/>
                <w:sz w:val="22"/>
                <w:szCs w:val="22"/>
                <w:lang w:eastAsia="en-US"/>
              </w:rPr>
            </w:pPr>
            <w:r w:rsidRPr="00304A84">
              <w:rPr>
                <w:rFonts w:ascii="Times New Roman" w:eastAsia="Times New Roman" w:hAnsi="Times New Roman" w:cs="Times New Roman"/>
                <w:sz w:val="22"/>
                <w:szCs w:val="22"/>
                <w:lang w:eastAsia="en-US"/>
              </w:rPr>
              <w:t>&lt; .001</w:t>
            </w:r>
          </w:p>
        </w:tc>
      </w:tr>
    </w:tbl>
    <w:p w14:paraId="0380EB9A" w14:textId="77777777" w:rsidR="00761FBA" w:rsidRPr="000374DF" w:rsidRDefault="00761FBA" w:rsidP="00761FBA">
      <w:pPr>
        <w:rPr>
          <w:rFonts w:ascii="Times New Roman" w:hAnsi="Times New Roman" w:cs="Times New Roman"/>
        </w:rPr>
      </w:pPr>
      <w:r w:rsidRPr="00B70434">
        <w:rPr>
          <w:rFonts w:ascii="Times New Roman" w:hAnsi="Times New Roman" w:cs="Times New Roman"/>
          <w:i/>
        </w:rPr>
        <w:t>Note:</w:t>
      </w:r>
      <w:r w:rsidRPr="00003575">
        <w:rPr>
          <w:rFonts w:ascii="Times New Roman" w:hAnsi="Times New Roman" w:cs="Times New Roman"/>
        </w:rPr>
        <w:t xml:space="preserve"> Rightmost </w:t>
      </w:r>
      <w:r w:rsidRPr="00776638">
        <w:rPr>
          <w:rFonts w:ascii="Times New Roman" w:hAnsi="Times New Roman" w:cs="Times New Roman"/>
          <w:i/>
        </w:rPr>
        <w:t>p</w:t>
      </w:r>
      <w:r w:rsidRPr="00776638">
        <w:rPr>
          <w:rFonts w:ascii="Times New Roman" w:hAnsi="Times New Roman" w:cs="Times New Roman"/>
        </w:rPr>
        <w:t xml:space="preserve"> value column was adjusted for false discovery rate using </w:t>
      </w:r>
      <w:proofErr w:type="spellStart"/>
      <w:r w:rsidRPr="00776638">
        <w:rPr>
          <w:rFonts w:ascii="Times New Roman" w:hAnsi="Times New Roman" w:cs="Times New Roman"/>
        </w:rPr>
        <w:t>Benjamini</w:t>
      </w:r>
      <w:proofErr w:type="spellEnd"/>
      <w:r w:rsidRPr="00776638">
        <w:rPr>
          <w:rFonts w:ascii="Times New Roman" w:hAnsi="Times New Roman" w:cs="Times New Roman"/>
        </w:rPr>
        <w:t>-Hochberg correction.</w:t>
      </w:r>
    </w:p>
    <w:p w14:paraId="03DB139E" w14:textId="77777777" w:rsidR="00761FBA" w:rsidRPr="00AD2914" w:rsidRDefault="00761FBA" w:rsidP="00761FBA">
      <w:pPr>
        <w:rPr>
          <w:rFonts w:ascii="Times New Roman" w:hAnsi="Times New Roman" w:cs="Times New Roman"/>
          <w:sz w:val="20"/>
          <w:szCs w:val="20"/>
        </w:rPr>
      </w:pPr>
    </w:p>
    <w:p w14:paraId="068C4F5F" w14:textId="77777777" w:rsidR="00761FBA" w:rsidRPr="00304A84" w:rsidRDefault="00761FBA" w:rsidP="00761FBA">
      <w:pPr>
        <w:spacing w:after="160" w:line="259" w:lineRule="auto"/>
        <w:rPr>
          <w:rFonts w:ascii="Times New Roman" w:hAnsi="Times New Roman" w:cs="Times New Roman"/>
        </w:rPr>
      </w:pPr>
      <w:r w:rsidRPr="00942799">
        <w:rPr>
          <w:rFonts w:ascii="Times New Roman" w:hAnsi="Times New Roman" w:cs="Times New Roman"/>
        </w:rPr>
        <w:br w:type="page"/>
      </w:r>
    </w:p>
    <w:p w14:paraId="4FCDA11D" w14:textId="2829E1DB" w:rsidR="00761FBA" w:rsidRPr="00304A84" w:rsidRDefault="00761FBA" w:rsidP="00761FBA">
      <w:pPr>
        <w:rPr>
          <w:rFonts w:ascii="Times New Roman" w:hAnsi="Times New Roman" w:cs="Times New Roman"/>
        </w:rPr>
      </w:pPr>
      <w:r w:rsidRPr="00304A84">
        <w:rPr>
          <w:rFonts w:ascii="Times New Roman" w:hAnsi="Times New Roman" w:cs="Times New Roman"/>
          <w:i/>
        </w:rPr>
        <w:lastRenderedPageBreak/>
        <w:t>Table S22</w:t>
      </w:r>
      <w:r w:rsidRPr="00304A84">
        <w:rPr>
          <w:rFonts w:ascii="Times New Roman" w:hAnsi="Times New Roman" w:cs="Times New Roman"/>
        </w:rPr>
        <w:t>. Role of Domain-Related Expertise for Confidence in Prospective and Retrospective Estimates among Social Scientists.</w:t>
      </w:r>
    </w:p>
    <w:tbl>
      <w:tblPr>
        <w:tblW w:w="9360" w:type="dxa"/>
        <w:tblLook w:val="04A0" w:firstRow="1" w:lastRow="0" w:firstColumn="1" w:lastColumn="0" w:noHBand="0" w:noVBand="1"/>
      </w:tblPr>
      <w:tblGrid>
        <w:gridCol w:w="1957"/>
        <w:gridCol w:w="2248"/>
        <w:gridCol w:w="1594"/>
        <w:gridCol w:w="808"/>
        <w:gridCol w:w="749"/>
        <w:gridCol w:w="882"/>
        <w:gridCol w:w="1122"/>
      </w:tblGrid>
      <w:tr w:rsidR="00304A84" w:rsidRPr="00304A84" w14:paraId="62032944" w14:textId="77777777" w:rsidTr="00AA49CD">
        <w:trPr>
          <w:trHeight w:val="277"/>
        </w:trPr>
        <w:tc>
          <w:tcPr>
            <w:tcW w:w="1957" w:type="dxa"/>
            <w:tcBorders>
              <w:top w:val="single" w:sz="4" w:space="0" w:color="auto"/>
              <w:left w:val="nil"/>
              <w:bottom w:val="single" w:sz="4" w:space="0" w:color="auto"/>
              <w:right w:val="nil"/>
            </w:tcBorders>
            <w:shd w:val="clear" w:color="auto" w:fill="auto"/>
            <w:noWrap/>
            <w:vAlign w:val="bottom"/>
            <w:hideMark/>
          </w:tcPr>
          <w:p w14:paraId="1EAAB8D1" w14:textId="77777777" w:rsidR="00761FBA" w:rsidRPr="00304A84" w:rsidRDefault="00761FBA" w:rsidP="00AA49CD">
            <w:pPr>
              <w:spacing w:after="0"/>
              <w:rPr>
                <w:rFonts w:ascii="Times New Roman" w:eastAsia="Times New Roman" w:hAnsi="Times New Roman" w:cs="Times New Roman"/>
                <w:sz w:val="20"/>
                <w:szCs w:val="20"/>
                <w:lang w:eastAsia="en-US"/>
              </w:rPr>
            </w:pPr>
          </w:p>
          <w:p w14:paraId="1680F741"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Survey</w:t>
            </w:r>
          </w:p>
        </w:tc>
        <w:tc>
          <w:tcPr>
            <w:tcW w:w="2248" w:type="dxa"/>
            <w:tcBorders>
              <w:top w:val="single" w:sz="4" w:space="0" w:color="auto"/>
              <w:left w:val="nil"/>
              <w:bottom w:val="single" w:sz="4" w:space="0" w:color="auto"/>
              <w:right w:val="nil"/>
            </w:tcBorders>
            <w:shd w:val="clear" w:color="auto" w:fill="auto"/>
            <w:noWrap/>
            <w:vAlign w:val="bottom"/>
            <w:hideMark/>
          </w:tcPr>
          <w:p w14:paraId="6C9A3D78" w14:textId="77777777" w:rsidR="00761FBA" w:rsidRPr="00304A84" w:rsidRDefault="00761FBA" w:rsidP="00AA49CD">
            <w:pPr>
              <w:spacing w:after="0"/>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Domain</w:t>
            </w:r>
          </w:p>
        </w:tc>
        <w:tc>
          <w:tcPr>
            <w:tcW w:w="1594" w:type="dxa"/>
            <w:tcBorders>
              <w:top w:val="single" w:sz="4" w:space="0" w:color="auto"/>
              <w:left w:val="nil"/>
              <w:bottom w:val="single" w:sz="4" w:space="0" w:color="auto"/>
              <w:right w:val="nil"/>
            </w:tcBorders>
            <w:shd w:val="clear" w:color="auto" w:fill="auto"/>
            <w:noWrap/>
            <w:vAlign w:val="bottom"/>
            <w:hideMark/>
          </w:tcPr>
          <w:p w14:paraId="74352205"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proofErr w:type="spellStart"/>
            <w:r w:rsidRPr="00304A84">
              <w:rPr>
                <w:rFonts w:ascii="Times New Roman" w:eastAsia="Times New Roman" w:hAnsi="Times New Roman" w:cs="Times New Roman"/>
                <w:i/>
                <w:sz w:val="20"/>
                <w:szCs w:val="20"/>
                <w:lang w:eastAsia="en-US"/>
              </w:rPr>
              <w:t>M</w:t>
            </w:r>
            <w:r w:rsidRPr="00304A84">
              <w:rPr>
                <w:rFonts w:ascii="Times New Roman" w:eastAsia="Times New Roman" w:hAnsi="Times New Roman" w:cs="Times New Roman"/>
                <w:i/>
                <w:sz w:val="20"/>
                <w:szCs w:val="20"/>
                <w:vertAlign w:val="subscript"/>
                <w:lang w:eastAsia="en-US"/>
              </w:rPr>
              <w:t>difference</w:t>
            </w:r>
            <w:proofErr w:type="spellEnd"/>
          </w:p>
        </w:tc>
        <w:tc>
          <w:tcPr>
            <w:tcW w:w="808" w:type="dxa"/>
            <w:tcBorders>
              <w:top w:val="single" w:sz="4" w:space="0" w:color="auto"/>
              <w:left w:val="nil"/>
              <w:bottom w:val="single" w:sz="4" w:space="0" w:color="auto"/>
              <w:right w:val="nil"/>
            </w:tcBorders>
            <w:shd w:val="clear" w:color="auto" w:fill="auto"/>
            <w:noWrap/>
            <w:vAlign w:val="bottom"/>
            <w:hideMark/>
          </w:tcPr>
          <w:p w14:paraId="35671CB8"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SE</w:t>
            </w:r>
          </w:p>
        </w:tc>
        <w:tc>
          <w:tcPr>
            <w:tcW w:w="749" w:type="dxa"/>
            <w:tcBorders>
              <w:top w:val="single" w:sz="4" w:space="0" w:color="auto"/>
              <w:left w:val="nil"/>
              <w:bottom w:val="single" w:sz="4" w:space="0" w:color="auto"/>
              <w:right w:val="nil"/>
            </w:tcBorders>
            <w:shd w:val="clear" w:color="auto" w:fill="auto"/>
            <w:noWrap/>
            <w:vAlign w:val="bottom"/>
            <w:hideMark/>
          </w:tcPr>
          <w:p w14:paraId="4FC57EE8"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z</w:t>
            </w:r>
          </w:p>
        </w:tc>
        <w:tc>
          <w:tcPr>
            <w:tcW w:w="882" w:type="dxa"/>
            <w:tcBorders>
              <w:top w:val="single" w:sz="4" w:space="0" w:color="auto"/>
              <w:left w:val="nil"/>
              <w:bottom w:val="single" w:sz="4" w:space="0" w:color="auto"/>
              <w:right w:val="nil"/>
            </w:tcBorders>
            <w:shd w:val="clear" w:color="auto" w:fill="auto"/>
            <w:noWrap/>
            <w:vAlign w:val="bottom"/>
            <w:hideMark/>
          </w:tcPr>
          <w:p w14:paraId="66A26FBB"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p</w:t>
            </w:r>
          </w:p>
        </w:tc>
        <w:tc>
          <w:tcPr>
            <w:tcW w:w="1122" w:type="dxa"/>
            <w:tcBorders>
              <w:top w:val="single" w:sz="4" w:space="0" w:color="auto"/>
              <w:left w:val="nil"/>
              <w:bottom w:val="single" w:sz="4" w:space="0" w:color="auto"/>
              <w:right w:val="nil"/>
            </w:tcBorders>
            <w:shd w:val="clear" w:color="auto" w:fill="auto"/>
            <w:noWrap/>
            <w:vAlign w:val="bottom"/>
            <w:hideMark/>
          </w:tcPr>
          <w:p w14:paraId="00A556E4" w14:textId="77777777" w:rsidR="00761FBA" w:rsidRPr="00304A84" w:rsidRDefault="00761FBA" w:rsidP="00AA49CD">
            <w:pPr>
              <w:spacing w:after="0"/>
              <w:jc w:val="center"/>
              <w:rPr>
                <w:rFonts w:ascii="Times New Roman" w:eastAsia="Times New Roman" w:hAnsi="Times New Roman" w:cs="Times New Roman"/>
                <w:i/>
                <w:sz w:val="20"/>
                <w:szCs w:val="20"/>
                <w:lang w:eastAsia="en-US"/>
              </w:rPr>
            </w:pPr>
            <w:r w:rsidRPr="00304A84">
              <w:rPr>
                <w:rFonts w:ascii="Times New Roman" w:eastAsia="Times New Roman" w:hAnsi="Times New Roman" w:cs="Times New Roman"/>
                <w:i/>
                <w:sz w:val="20"/>
                <w:szCs w:val="20"/>
                <w:lang w:eastAsia="en-US"/>
              </w:rPr>
              <w:t>p*</w:t>
            </w:r>
          </w:p>
        </w:tc>
      </w:tr>
      <w:tr w:rsidR="00304A84" w:rsidRPr="00304A84" w14:paraId="012D8424" w14:textId="77777777" w:rsidTr="00AA49CD">
        <w:trPr>
          <w:trHeight w:val="277"/>
        </w:trPr>
        <w:tc>
          <w:tcPr>
            <w:tcW w:w="1957" w:type="dxa"/>
            <w:tcBorders>
              <w:top w:val="nil"/>
              <w:left w:val="nil"/>
              <w:bottom w:val="nil"/>
              <w:right w:val="nil"/>
            </w:tcBorders>
            <w:shd w:val="clear" w:color="auto" w:fill="auto"/>
            <w:noWrap/>
            <w:vAlign w:val="bottom"/>
            <w:hideMark/>
          </w:tcPr>
          <w:p w14:paraId="2E52F7A3" w14:textId="77777777" w:rsidR="00761FBA" w:rsidRPr="00003575" w:rsidRDefault="00761FBA" w:rsidP="00AA49CD">
            <w:pPr>
              <w:spacing w:after="0"/>
              <w:rPr>
                <w:rFonts w:ascii="Times New Roman" w:eastAsia="Times New Roman" w:hAnsi="Times New Roman" w:cs="Times New Roman"/>
                <w:sz w:val="20"/>
                <w:szCs w:val="20"/>
                <w:lang w:eastAsia="en-US"/>
              </w:rPr>
            </w:pPr>
            <w:r w:rsidRPr="00B70434">
              <w:rPr>
                <w:rFonts w:ascii="Times New Roman" w:eastAsia="Times New Roman" w:hAnsi="Times New Roman" w:cs="Times New Roman"/>
                <w:sz w:val="20"/>
                <w:szCs w:val="20"/>
                <w:lang w:eastAsia="en-US"/>
              </w:rPr>
              <w:t>Prospective</w:t>
            </w:r>
          </w:p>
        </w:tc>
        <w:tc>
          <w:tcPr>
            <w:tcW w:w="2248" w:type="dxa"/>
            <w:tcBorders>
              <w:top w:val="nil"/>
              <w:left w:val="nil"/>
              <w:bottom w:val="nil"/>
              <w:right w:val="nil"/>
            </w:tcBorders>
            <w:shd w:val="clear" w:color="auto" w:fill="auto"/>
            <w:vAlign w:val="bottom"/>
            <w:hideMark/>
          </w:tcPr>
          <w:p w14:paraId="3FF2F6AA" w14:textId="77777777" w:rsidR="00761FBA" w:rsidRPr="00776638" w:rsidRDefault="00761FBA" w:rsidP="00AA49CD">
            <w:pPr>
              <w:spacing w:after="0"/>
              <w:rPr>
                <w:rFonts w:ascii="Times New Roman" w:eastAsia="Times New Roman" w:hAnsi="Times New Roman" w:cs="Times New Roman"/>
                <w:sz w:val="20"/>
                <w:szCs w:val="20"/>
                <w:lang w:eastAsia="en-US"/>
              </w:rPr>
            </w:pPr>
            <w:r w:rsidRPr="00776638">
              <w:rPr>
                <w:rFonts w:ascii="Times New Roman" w:eastAsia="Times New Roman" w:hAnsi="Times New Roman" w:cs="Times New Roman"/>
                <w:sz w:val="20"/>
                <w:szCs w:val="20"/>
                <w:lang w:eastAsia="en-US"/>
              </w:rPr>
              <w:t>Explicit Prejudice</w:t>
            </w:r>
          </w:p>
        </w:tc>
        <w:tc>
          <w:tcPr>
            <w:tcW w:w="1594" w:type="dxa"/>
            <w:tcBorders>
              <w:top w:val="nil"/>
              <w:left w:val="nil"/>
              <w:bottom w:val="nil"/>
              <w:right w:val="nil"/>
            </w:tcBorders>
            <w:shd w:val="clear" w:color="auto" w:fill="auto"/>
            <w:noWrap/>
            <w:vAlign w:val="bottom"/>
            <w:hideMark/>
          </w:tcPr>
          <w:p w14:paraId="66EDB86A"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.09</w:t>
            </w:r>
          </w:p>
        </w:tc>
        <w:tc>
          <w:tcPr>
            <w:tcW w:w="808" w:type="dxa"/>
            <w:tcBorders>
              <w:top w:val="nil"/>
              <w:left w:val="nil"/>
              <w:bottom w:val="nil"/>
              <w:right w:val="nil"/>
            </w:tcBorders>
            <w:shd w:val="clear" w:color="auto" w:fill="auto"/>
            <w:noWrap/>
            <w:hideMark/>
          </w:tcPr>
          <w:p w14:paraId="48C8A07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53C1970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1.32</w:t>
            </w:r>
          </w:p>
        </w:tc>
        <w:tc>
          <w:tcPr>
            <w:tcW w:w="882" w:type="dxa"/>
            <w:tcBorders>
              <w:top w:val="nil"/>
              <w:left w:val="nil"/>
              <w:bottom w:val="nil"/>
              <w:right w:val="nil"/>
            </w:tcBorders>
            <w:shd w:val="clear" w:color="auto" w:fill="auto"/>
            <w:noWrap/>
            <w:hideMark/>
          </w:tcPr>
          <w:p w14:paraId="44CCBE0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.188</w:t>
            </w:r>
          </w:p>
        </w:tc>
        <w:tc>
          <w:tcPr>
            <w:tcW w:w="1122" w:type="dxa"/>
            <w:tcBorders>
              <w:top w:val="nil"/>
              <w:left w:val="nil"/>
              <w:bottom w:val="nil"/>
              <w:right w:val="nil"/>
            </w:tcBorders>
            <w:shd w:val="clear" w:color="auto" w:fill="auto"/>
            <w:noWrap/>
            <w:vAlign w:val="bottom"/>
            <w:hideMark/>
          </w:tcPr>
          <w:p w14:paraId="7DA36A2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.764</w:t>
            </w:r>
          </w:p>
        </w:tc>
      </w:tr>
      <w:tr w:rsidR="00304A84" w:rsidRPr="00304A84" w14:paraId="457BAC5A" w14:textId="77777777" w:rsidTr="00AA49CD">
        <w:trPr>
          <w:trHeight w:val="277"/>
        </w:trPr>
        <w:tc>
          <w:tcPr>
            <w:tcW w:w="1957" w:type="dxa"/>
            <w:tcBorders>
              <w:top w:val="nil"/>
              <w:left w:val="nil"/>
              <w:bottom w:val="nil"/>
              <w:right w:val="nil"/>
            </w:tcBorders>
            <w:shd w:val="clear" w:color="auto" w:fill="auto"/>
            <w:noWrap/>
            <w:vAlign w:val="bottom"/>
            <w:hideMark/>
          </w:tcPr>
          <w:p w14:paraId="4A32FE51"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21534DD5"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Implicit Prejudice</w:t>
            </w:r>
          </w:p>
        </w:tc>
        <w:tc>
          <w:tcPr>
            <w:tcW w:w="1594" w:type="dxa"/>
            <w:tcBorders>
              <w:top w:val="nil"/>
              <w:left w:val="nil"/>
              <w:bottom w:val="nil"/>
              <w:right w:val="nil"/>
            </w:tcBorders>
            <w:shd w:val="clear" w:color="auto" w:fill="auto"/>
            <w:noWrap/>
            <w:vAlign w:val="bottom"/>
            <w:hideMark/>
          </w:tcPr>
          <w:p w14:paraId="13DDB29B"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3B19B01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638421C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-.89</w:t>
            </w:r>
          </w:p>
        </w:tc>
        <w:tc>
          <w:tcPr>
            <w:tcW w:w="882" w:type="dxa"/>
            <w:tcBorders>
              <w:top w:val="nil"/>
              <w:left w:val="nil"/>
              <w:bottom w:val="nil"/>
              <w:right w:val="nil"/>
            </w:tcBorders>
            <w:shd w:val="clear" w:color="auto" w:fill="auto"/>
            <w:noWrap/>
            <w:hideMark/>
          </w:tcPr>
          <w:p w14:paraId="5F11234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.376</w:t>
            </w:r>
          </w:p>
        </w:tc>
        <w:tc>
          <w:tcPr>
            <w:tcW w:w="1122" w:type="dxa"/>
            <w:tcBorders>
              <w:top w:val="nil"/>
              <w:left w:val="nil"/>
              <w:bottom w:val="nil"/>
              <w:right w:val="nil"/>
            </w:tcBorders>
            <w:shd w:val="clear" w:color="auto" w:fill="auto"/>
            <w:noWrap/>
            <w:vAlign w:val="bottom"/>
            <w:hideMark/>
          </w:tcPr>
          <w:p w14:paraId="2F82BC3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.764</w:t>
            </w:r>
          </w:p>
        </w:tc>
      </w:tr>
      <w:tr w:rsidR="00304A84" w:rsidRPr="00304A84" w14:paraId="7E24A7CA" w14:textId="77777777" w:rsidTr="00AA49CD">
        <w:trPr>
          <w:trHeight w:val="277"/>
        </w:trPr>
        <w:tc>
          <w:tcPr>
            <w:tcW w:w="1957" w:type="dxa"/>
            <w:tcBorders>
              <w:top w:val="nil"/>
              <w:left w:val="nil"/>
              <w:bottom w:val="nil"/>
              <w:right w:val="nil"/>
            </w:tcBorders>
            <w:shd w:val="clear" w:color="auto" w:fill="auto"/>
            <w:noWrap/>
            <w:vAlign w:val="bottom"/>
            <w:hideMark/>
          </w:tcPr>
          <w:p w14:paraId="348FC3C6"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A565CEC"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Individualism</w:t>
            </w:r>
          </w:p>
        </w:tc>
        <w:tc>
          <w:tcPr>
            <w:tcW w:w="1594" w:type="dxa"/>
            <w:tcBorders>
              <w:top w:val="nil"/>
              <w:left w:val="nil"/>
              <w:bottom w:val="nil"/>
              <w:right w:val="nil"/>
            </w:tcBorders>
            <w:shd w:val="clear" w:color="auto" w:fill="auto"/>
            <w:noWrap/>
            <w:vAlign w:val="bottom"/>
            <w:hideMark/>
          </w:tcPr>
          <w:p w14:paraId="2E3782FB"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22A8A85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3B4E93D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-.85</w:t>
            </w:r>
          </w:p>
        </w:tc>
        <w:tc>
          <w:tcPr>
            <w:tcW w:w="882" w:type="dxa"/>
            <w:tcBorders>
              <w:top w:val="nil"/>
              <w:left w:val="nil"/>
              <w:bottom w:val="nil"/>
              <w:right w:val="nil"/>
            </w:tcBorders>
            <w:shd w:val="clear" w:color="auto" w:fill="auto"/>
            <w:noWrap/>
            <w:hideMark/>
          </w:tcPr>
          <w:p w14:paraId="508AFD4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.398</w:t>
            </w:r>
          </w:p>
        </w:tc>
        <w:tc>
          <w:tcPr>
            <w:tcW w:w="1122" w:type="dxa"/>
            <w:tcBorders>
              <w:top w:val="nil"/>
              <w:left w:val="nil"/>
              <w:bottom w:val="nil"/>
              <w:right w:val="nil"/>
            </w:tcBorders>
            <w:shd w:val="clear" w:color="auto" w:fill="auto"/>
            <w:noWrap/>
            <w:vAlign w:val="bottom"/>
            <w:hideMark/>
          </w:tcPr>
          <w:p w14:paraId="7F23093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.764</w:t>
            </w:r>
          </w:p>
        </w:tc>
      </w:tr>
      <w:tr w:rsidR="00304A84" w:rsidRPr="00304A84" w14:paraId="56490A04" w14:textId="77777777" w:rsidTr="00AA49CD">
        <w:trPr>
          <w:trHeight w:val="277"/>
        </w:trPr>
        <w:tc>
          <w:tcPr>
            <w:tcW w:w="1957" w:type="dxa"/>
            <w:tcBorders>
              <w:top w:val="nil"/>
              <w:left w:val="nil"/>
              <w:bottom w:val="nil"/>
              <w:right w:val="nil"/>
            </w:tcBorders>
            <w:shd w:val="clear" w:color="auto" w:fill="auto"/>
            <w:noWrap/>
            <w:vAlign w:val="bottom"/>
            <w:hideMark/>
          </w:tcPr>
          <w:p w14:paraId="5F45EE7C"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18DAFFDD"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Traditionalism</w:t>
            </w:r>
          </w:p>
        </w:tc>
        <w:tc>
          <w:tcPr>
            <w:tcW w:w="1594" w:type="dxa"/>
            <w:tcBorders>
              <w:top w:val="nil"/>
              <w:left w:val="nil"/>
              <w:bottom w:val="nil"/>
              <w:right w:val="nil"/>
            </w:tcBorders>
            <w:shd w:val="clear" w:color="auto" w:fill="auto"/>
            <w:noWrap/>
            <w:vAlign w:val="bottom"/>
            <w:hideMark/>
          </w:tcPr>
          <w:p w14:paraId="24967B95"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3C0FC2B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43AED50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.83</w:t>
            </w:r>
          </w:p>
        </w:tc>
        <w:tc>
          <w:tcPr>
            <w:tcW w:w="882" w:type="dxa"/>
            <w:tcBorders>
              <w:top w:val="nil"/>
              <w:left w:val="nil"/>
              <w:bottom w:val="nil"/>
              <w:right w:val="nil"/>
            </w:tcBorders>
            <w:shd w:val="clear" w:color="auto" w:fill="auto"/>
            <w:noWrap/>
            <w:hideMark/>
          </w:tcPr>
          <w:p w14:paraId="252F5DD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.408</w:t>
            </w:r>
          </w:p>
        </w:tc>
        <w:tc>
          <w:tcPr>
            <w:tcW w:w="1122" w:type="dxa"/>
            <w:tcBorders>
              <w:top w:val="nil"/>
              <w:left w:val="nil"/>
              <w:bottom w:val="nil"/>
              <w:right w:val="nil"/>
            </w:tcBorders>
            <w:shd w:val="clear" w:color="auto" w:fill="auto"/>
            <w:noWrap/>
            <w:vAlign w:val="bottom"/>
            <w:hideMark/>
          </w:tcPr>
          <w:p w14:paraId="2530A57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.764</w:t>
            </w:r>
          </w:p>
        </w:tc>
      </w:tr>
      <w:tr w:rsidR="00304A84" w:rsidRPr="00304A84" w14:paraId="5E25E606" w14:textId="77777777" w:rsidTr="00AA49CD">
        <w:trPr>
          <w:trHeight w:val="277"/>
        </w:trPr>
        <w:tc>
          <w:tcPr>
            <w:tcW w:w="1957" w:type="dxa"/>
            <w:tcBorders>
              <w:top w:val="nil"/>
              <w:left w:val="nil"/>
              <w:bottom w:val="nil"/>
              <w:right w:val="nil"/>
            </w:tcBorders>
            <w:shd w:val="clear" w:color="auto" w:fill="auto"/>
            <w:noWrap/>
            <w:vAlign w:val="bottom"/>
            <w:hideMark/>
          </w:tcPr>
          <w:p w14:paraId="4B122D58"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13626668"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Generalized Trust</w:t>
            </w:r>
          </w:p>
        </w:tc>
        <w:tc>
          <w:tcPr>
            <w:tcW w:w="1594" w:type="dxa"/>
            <w:tcBorders>
              <w:top w:val="nil"/>
              <w:left w:val="nil"/>
              <w:bottom w:val="nil"/>
              <w:right w:val="nil"/>
            </w:tcBorders>
            <w:shd w:val="clear" w:color="auto" w:fill="auto"/>
            <w:noWrap/>
            <w:vAlign w:val="bottom"/>
            <w:hideMark/>
          </w:tcPr>
          <w:p w14:paraId="40FF6AAA"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21ABCF2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5736EB6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.87</w:t>
            </w:r>
          </w:p>
        </w:tc>
        <w:tc>
          <w:tcPr>
            <w:tcW w:w="882" w:type="dxa"/>
            <w:tcBorders>
              <w:top w:val="nil"/>
              <w:left w:val="nil"/>
              <w:bottom w:val="nil"/>
              <w:right w:val="nil"/>
            </w:tcBorders>
            <w:shd w:val="clear" w:color="auto" w:fill="auto"/>
            <w:noWrap/>
            <w:hideMark/>
          </w:tcPr>
          <w:p w14:paraId="70F0A46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.385</w:t>
            </w:r>
          </w:p>
        </w:tc>
        <w:tc>
          <w:tcPr>
            <w:tcW w:w="1122" w:type="dxa"/>
            <w:tcBorders>
              <w:top w:val="nil"/>
              <w:left w:val="nil"/>
              <w:bottom w:val="nil"/>
              <w:right w:val="nil"/>
            </w:tcBorders>
            <w:shd w:val="clear" w:color="auto" w:fill="auto"/>
            <w:noWrap/>
            <w:vAlign w:val="bottom"/>
            <w:hideMark/>
          </w:tcPr>
          <w:p w14:paraId="5ADFFE2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.764</w:t>
            </w:r>
          </w:p>
        </w:tc>
      </w:tr>
      <w:tr w:rsidR="00304A84" w:rsidRPr="00304A84" w14:paraId="1BCF187B" w14:textId="77777777" w:rsidTr="00AA49CD">
        <w:trPr>
          <w:trHeight w:val="277"/>
        </w:trPr>
        <w:tc>
          <w:tcPr>
            <w:tcW w:w="1957" w:type="dxa"/>
            <w:tcBorders>
              <w:top w:val="nil"/>
              <w:left w:val="nil"/>
              <w:bottom w:val="nil"/>
              <w:right w:val="nil"/>
            </w:tcBorders>
            <w:shd w:val="clear" w:color="auto" w:fill="auto"/>
            <w:noWrap/>
            <w:vAlign w:val="bottom"/>
            <w:hideMark/>
          </w:tcPr>
          <w:p w14:paraId="6EF6556F"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7B387AAF"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Political Polarization</w:t>
            </w:r>
          </w:p>
        </w:tc>
        <w:tc>
          <w:tcPr>
            <w:tcW w:w="1594" w:type="dxa"/>
            <w:tcBorders>
              <w:top w:val="nil"/>
              <w:left w:val="nil"/>
              <w:bottom w:val="nil"/>
              <w:right w:val="nil"/>
            </w:tcBorders>
            <w:shd w:val="clear" w:color="auto" w:fill="auto"/>
            <w:noWrap/>
            <w:vAlign w:val="bottom"/>
            <w:hideMark/>
          </w:tcPr>
          <w:p w14:paraId="40C7730D"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-.02</w:t>
            </w:r>
          </w:p>
        </w:tc>
        <w:tc>
          <w:tcPr>
            <w:tcW w:w="808" w:type="dxa"/>
            <w:tcBorders>
              <w:top w:val="nil"/>
              <w:left w:val="nil"/>
              <w:bottom w:val="nil"/>
              <w:right w:val="nil"/>
            </w:tcBorders>
            <w:shd w:val="clear" w:color="auto" w:fill="auto"/>
            <w:noWrap/>
            <w:hideMark/>
          </w:tcPr>
          <w:p w14:paraId="3E958DB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0A6A971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-.35</w:t>
            </w:r>
          </w:p>
        </w:tc>
        <w:tc>
          <w:tcPr>
            <w:tcW w:w="882" w:type="dxa"/>
            <w:tcBorders>
              <w:top w:val="nil"/>
              <w:left w:val="nil"/>
              <w:bottom w:val="nil"/>
              <w:right w:val="nil"/>
            </w:tcBorders>
            <w:shd w:val="clear" w:color="auto" w:fill="auto"/>
            <w:noWrap/>
            <w:hideMark/>
          </w:tcPr>
          <w:p w14:paraId="3632757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.724</w:t>
            </w:r>
          </w:p>
        </w:tc>
        <w:tc>
          <w:tcPr>
            <w:tcW w:w="1122" w:type="dxa"/>
            <w:tcBorders>
              <w:top w:val="nil"/>
              <w:left w:val="nil"/>
              <w:bottom w:val="nil"/>
              <w:right w:val="nil"/>
            </w:tcBorders>
            <w:shd w:val="clear" w:color="auto" w:fill="auto"/>
            <w:noWrap/>
            <w:vAlign w:val="bottom"/>
            <w:hideMark/>
          </w:tcPr>
          <w:p w14:paraId="48D12D9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.984</w:t>
            </w:r>
          </w:p>
        </w:tc>
      </w:tr>
      <w:tr w:rsidR="00304A84" w:rsidRPr="00304A84" w14:paraId="3A2464AF" w14:textId="77777777" w:rsidTr="00AA49CD">
        <w:trPr>
          <w:trHeight w:val="277"/>
        </w:trPr>
        <w:tc>
          <w:tcPr>
            <w:tcW w:w="1957" w:type="dxa"/>
            <w:tcBorders>
              <w:top w:val="nil"/>
              <w:left w:val="nil"/>
              <w:bottom w:val="nil"/>
              <w:right w:val="nil"/>
            </w:tcBorders>
            <w:shd w:val="clear" w:color="auto" w:fill="auto"/>
            <w:noWrap/>
            <w:vAlign w:val="bottom"/>
            <w:hideMark/>
          </w:tcPr>
          <w:p w14:paraId="72EAEE9D"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39D0E543"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Life Satisfaction</w:t>
            </w:r>
          </w:p>
        </w:tc>
        <w:tc>
          <w:tcPr>
            <w:tcW w:w="1594" w:type="dxa"/>
            <w:tcBorders>
              <w:top w:val="nil"/>
              <w:left w:val="nil"/>
              <w:bottom w:val="nil"/>
              <w:right w:val="nil"/>
            </w:tcBorders>
            <w:shd w:val="clear" w:color="auto" w:fill="auto"/>
            <w:noWrap/>
            <w:vAlign w:val="bottom"/>
            <w:hideMark/>
          </w:tcPr>
          <w:p w14:paraId="1DF8084B"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.02</w:t>
            </w:r>
          </w:p>
        </w:tc>
        <w:tc>
          <w:tcPr>
            <w:tcW w:w="808" w:type="dxa"/>
            <w:tcBorders>
              <w:top w:val="nil"/>
              <w:left w:val="nil"/>
              <w:bottom w:val="nil"/>
              <w:right w:val="nil"/>
            </w:tcBorders>
            <w:shd w:val="clear" w:color="auto" w:fill="auto"/>
            <w:noWrap/>
            <w:hideMark/>
          </w:tcPr>
          <w:p w14:paraId="4F62EDA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2142FEC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.28</w:t>
            </w:r>
          </w:p>
        </w:tc>
        <w:tc>
          <w:tcPr>
            <w:tcW w:w="882" w:type="dxa"/>
            <w:tcBorders>
              <w:top w:val="nil"/>
              <w:left w:val="nil"/>
              <w:bottom w:val="nil"/>
              <w:right w:val="nil"/>
            </w:tcBorders>
            <w:shd w:val="clear" w:color="auto" w:fill="auto"/>
            <w:noWrap/>
            <w:hideMark/>
          </w:tcPr>
          <w:p w14:paraId="2235B2A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.778</w:t>
            </w:r>
          </w:p>
        </w:tc>
        <w:tc>
          <w:tcPr>
            <w:tcW w:w="1122" w:type="dxa"/>
            <w:tcBorders>
              <w:top w:val="nil"/>
              <w:left w:val="nil"/>
              <w:bottom w:val="nil"/>
              <w:right w:val="nil"/>
            </w:tcBorders>
            <w:shd w:val="clear" w:color="auto" w:fill="auto"/>
            <w:noWrap/>
            <w:vAlign w:val="bottom"/>
            <w:hideMark/>
          </w:tcPr>
          <w:p w14:paraId="011267C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.984</w:t>
            </w:r>
          </w:p>
        </w:tc>
      </w:tr>
      <w:tr w:rsidR="00304A84" w:rsidRPr="00304A84" w14:paraId="069CBCFA" w14:textId="77777777" w:rsidTr="00AA49CD">
        <w:trPr>
          <w:trHeight w:val="277"/>
        </w:trPr>
        <w:tc>
          <w:tcPr>
            <w:tcW w:w="1957" w:type="dxa"/>
            <w:tcBorders>
              <w:top w:val="nil"/>
              <w:left w:val="nil"/>
              <w:bottom w:val="nil"/>
              <w:right w:val="nil"/>
            </w:tcBorders>
            <w:shd w:val="clear" w:color="auto" w:fill="auto"/>
            <w:noWrap/>
            <w:vAlign w:val="bottom"/>
            <w:hideMark/>
          </w:tcPr>
          <w:p w14:paraId="21375F2D"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644AF8DE"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Depression</w:t>
            </w:r>
          </w:p>
        </w:tc>
        <w:tc>
          <w:tcPr>
            <w:tcW w:w="1594" w:type="dxa"/>
            <w:tcBorders>
              <w:top w:val="nil"/>
              <w:left w:val="nil"/>
              <w:bottom w:val="nil"/>
              <w:right w:val="nil"/>
            </w:tcBorders>
            <w:shd w:val="clear" w:color="auto" w:fill="auto"/>
            <w:noWrap/>
            <w:vAlign w:val="bottom"/>
            <w:hideMark/>
          </w:tcPr>
          <w:p w14:paraId="2B3A4D58"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-.14</w:t>
            </w:r>
          </w:p>
        </w:tc>
        <w:tc>
          <w:tcPr>
            <w:tcW w:w="808" w:type="dxa"/>
            <w:tcBorders>
              <w:top w:val="nil"/>
              <w:left w:val="nil"/>
              <w:bottom w:val="nil"/>
              <w:right w:val="nil"/>
            </w:tcBorders>
            <w:shd w:val="clear" w:color="auto" w:fill="auto"/>
            <w:noWrap/>
            <w:hideMark/>
          </w:tcPr>
          <w:p w14:paraId="76B5E3A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3AEAC6A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-1.95</w:t>
            </w:r>
          </w:p>
        </w:tc>
        <w:tc>
          <w:tcPr>
            <w:tcW w:w="882" w:type="dxa"/>
            <w:tcBorders>
              <w:top w:val="nil"/>
              <w:left w:val="nil"/>
              <w:bottom w:val="nil"/>
              <w:right w:val="nil"/>
            </w:tcBorders>
            <w:shd w:val="clear" w:color="auto" w:fill="auto"/>
            <w:noWrap/>
            <w:hideMark/>
          </w:tcPr>
          <w:p w14:paraId="5BD4820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.051</w:t>
            </w:r>
          </w:p>
        </w:tc>
        <w:tc>
          <w:tcPr>
            <w:tcW w:w="1122" w:type="dxa"/>
            <w:tcBorders>
              <w:top w:val="nil"/>
              <w:left w:val="nil"/>
              <w:bottom w:val="nil"/>
              <w:right w:val="nil"/>
            </w:tcBorders>
            <w:shd w:val="clear" w:color="auto" w:fill="auto"/>
            <w:noWrap/>
            <w:vAlign w:val="bottom"/>
            <w:hideMark/>
          </w:tcPr>
          <w:p w14:paraId="028D6D0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.764</w:t>
            </w:r>
          </w:p>
        </w:tc>
      </w:tr>
      <w:tr w:rsidR="00304A84" w:rsidRPr="00304A84" w14:paraId="52A6ED2E" w14:textId="77777777" w:rsidTr="00AA49CD">
        <w:trPr>
          <w:trHeight w:val="277"/>
        </w:trPr>
        <w:tc>
          <w:tcPr>
            <w:tcW w:w="1957" w:type="dxa"/>
            <w:tcBorders>
              <w:top w:val="nil"/>
              <w:left w:val="nil"/>
              <w:bottom w:val="nil"/>
              <w:right w:val="nil"/>
            </w:tcBorders>
            <w:shd w:val="clear" w:color="auto" w:fill="auto"/>
            <w:noWrap/>
            <w:vAlign w:val="bottom"/>
            <w:hideMark/>
          </w:tcPr>
          <w:p w14:paraId="460A79F8"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1AF603F1"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Delay of Gratification</w:t>
            </w:r>
          </w:p>
        </w:tc>
        <w:tc>
          <w:tcPr>
            <w:tcW w:w="1594" w:type="dxa"/>
            <w:tcBorders>
              <w:top w:val="nil"/>
              <w:left w:val="nil"/>
              <w:bottom w:val="nil"/>
              <w:right w:val="nil"/>
            </w:tcBorders>
            <w:shd w:val="clear" w:color="auto" w:fill="auto"/>
            <w:noWrap/>
            <w:vAlign w:val="bottom"/>
            <w:hideMark/>
          </w:tcPr>
          <w:p w14:paraId="6B01EB79"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-.01</w:t>
            </w:r>
          </w:p>
        </w:tc>
        <w:tc>
          <w:tcPr>
            <w:tcW w:w="808" w:type="dxa"/>
            <w:tcBorders>
              <w:top w:val="nil"/>
              <w:left w:val="nil"/>
              <w:bottom w:val="nil"/>
              <w:right w:val="nil"/>
            </w:tcBorders>
            <w:shd w:val="clear" w:color="auto" w:fill="auto"/>
            <w:noWrap/>
            <w:hideMark/>
          </w:tcPr>
          <w:p w14:paraId="43B3604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5380EC5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-.10</w:t>
            </w:r>
          </w:p>
        </w:tc>
        <w:tc>
          <w:tcPr>
            <w:tcW w:w="882" w:type="dxa"/>
            <w:tcBorders>
              <w:top w:val="nil"/>
              <w:left w:val="nil"/>
              <w:bottom w:val="nil"/>
              <w:right w:val="nil"/>
            </w:tcBorders>
            <w:shd w:val="clear" w:color="auto" w:fill="auto"/>
            <w:noWrap/>
            <w:hideMark/>
          </w:tcPr>
          <w:p w14:paraId="13F7A51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.919</w:t>
            </w:r>
          </w:p>
        </w:tc>
        <w:tc>
          <w:tcPr>
            <w:tcW w:w="1122" w:type="dxa"/>
            <w:tcBorders>
              <w:top w:val="nil"/>
              <w:left w:val="nil"/>
              <w:bottom w:val="nil"/>
              <w:right w:val="nil"/>
            </w:tcBorders>
            <w:shd w:val="clear" w:color="auto" w:fill="auto"/>
            <w:noWrap/>
            <w:vAlign w:val="bottom"/>
            <w:hideMark/>
          </w:tcPr>
          <w:p w14:paraId="1E84406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.984</w:t>
            </w:r>
          </w:p>
        </w:tc>
      </w:tr>
      <w:tr w:rsidR="00304A84" w:rsidRPr="00304A84" w14:paraId="3F47FA0E" w14:textId="77777777" w:rsidTr="00AA49CD">
        <w:trPr>
          <w:trHeight w:val="277"/>
        </w:trPr>
        <w:tc>
          <w:tcPr>
            <w:tcW w:w="1957" w:type="dxa"/>
            <w:tcBorders>
              <w:top w:val="nil"/>
              <w:left w:val="nil"/>
              <w:bottom w:val="nil"/>
              <w:right w:val="nil"/>
            </w:tcBorders>
            <w:shd w:val="clear" w:color="auto" w:fill="auto"/>
            <w:noWrap/>
            <w:vAlign w:val="bottom"/>
            <w:hideMark/>
          </w:tcPr>
          <w:p w14:paraId="68E5E808"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57037171"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Birth Rate</w:t>
            </w:r>
          </w:p>
        </w:tc>
        <w:tc>
          <w:tcPr>
            <w:tcW w:w="1594" w:type="dxa"/>
            <w:tcBorders>
              <w:top w:val="nil"/>
              <w:left w:val="nil"/>
              <w:bottom w:val="nil"/>
              <w:right w:val="nil"/>
            </w:tcBorders>
            <w:shd w:val="clear" w:color="auto" w:fill="auto"/>
            <w:noWrap/>
            <w:vAlign w:val="bottom"/>
            <w:hideMark/>
          </w:tcPr>
          <w:p w14:paraId="3A23E387"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-.01</w:t>
            </w:r>
          </w:p>
        </w:tc>
        <w:tc>
          <w:tcPr>
            <w:tcW w:w="808" w:type="dxa"/>
            <w:tcBorders>
              <w:top w:val="nil"/>
              <w:left w:val="nil"/>
              <w:bottom w:val="nil"/>
              <w:right w:val="nil"/>
            </w:tcBorders>
            <w:shd w:val="clear" w:color="auto" w:fill="auto"/>
            <w:noWrap/>
            <w:hideMark/>
          </w:tcPr>
          <w:p w14:paraId="0DDC85F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600C18F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-.18</w:t>
            </w:r>
          </w:p>
        </w:tc>
        <w:tc>
          <w:tcPr>
            <w:tcW w:w="882" w:type="dxa"/>
            <w:tcBorders>
              <w:top w:val="nil"/>
              <w:left w:val="nil"/>
              <w:bottom w:val="nil"/>
              <w:right w:val="nil"/>
            </w:tcBorders>
            <w:shd w:val="clear" w:color="auto" w:fill="auto"/>
            <w:noWrap/>
            <w:hideMark/>
          </w:tcPr>
          <w:p w14:paraId="4B278DF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.856</w:t>
            </w:r>
          </w:p>
        </w:tc>
        <w:tc>
          <w:tcPr>
            <w:tcW w:w="1122" w:type="dxa"/>
            <w:tcBorders>
              <w:top w:val="nil"/>
              <w:left w:val="nil"/>
              <w:bottom w:val="nil"/>
              <w:right w:val="nil"/>
            </w:tcBorders>
            <w:shd w:val="clear" w:color="auto" w:fill="auto"/>
            <w:noWrap/>
            <w:vAlign w:val="bottom"/>
            <w:hideMark/>
          </w:tcPr>
          <w:p w14:paraId="477DC6F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.984</w:t>
            </w:r>
          </w:p>
        </w:tc>
      </w:tr>
      <w:tr w:rsidR="00304A84" w:rsidRPr="00304A84" w14:paraId="0E8D1C49" w14:textId="77777777" w:rsidTr="00AA49CD">
        <w:trPr>
          <w:trHeight w:val="277"/>
        </w:trPr>
        <w:tc>
          <w:tcPr>
            <w:tcW w:w="1957" w:type="dxa"/>
            <w:tcBorders>
              <w:top w:val="nil"/>
              <w:left w:val="nil"/>
              <w:bottom w:val="nil"/>
              <w:right w:val="nil"/>
            </w:tcBorders>
            <w:shd w:val="clear" w:color="auto" w:fill="auto"/>
            <w:noWrap/>
            <w:vAlign w:val="bottom"/>
            <w:hideMark/>
          </w:tcPr>
          <w:p w14:paraId="4750C79F"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107051E"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Violence</w:t>
            </w:r>
          </w:p>
        </w:tc>
        <w:tc>
          <w:tcPr>
            <w:tcW w:w="1594" w:type="dxa"/>
            <w:tcBorders>
              <w:top w:val="nil"/>
              <w:left w:val="nil"/>
              <w:bottom w:val="nil"/>
              <w:right w:val="nil"/>
            </w:tcBorders>
            <w:shd w:val="clear" w:color="auto" w:fill="auto"/>
            <w:noWrap/>
            <w:vAlign w:val="bottom"/>
            <w:hideMark/>
          </w:tcPr>
          <w:p w14:paraId="055C0806"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.00</w:t>
            </w:r>
          </w:p>
        </w:tc>
        <w:tc>
          <w:tcPr>
            <w:tcW w:w="808" w:type="dxa"/>
            <w:tcBorders>
              <w:top w:val="nil"/>
              <w:left w:val="nil"/>
              <w:bottom w:val="nil"/>
              <w:right w:val="nil"/>
            </w:tcBorders>
            <w:shd w:val="clear" w:color="auto" w:fill="auto"/>
            <w:noWrap/>
            <w:hideMark/>
          </w:tcPr>
          <w:p w14:paraId="36AC838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133EC3F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-.01</w:t>
            </w:r>
          </w:p>
        </w:tc>
        <w:tc>
          <w:tcPr>
            <w:tcW w:w="882" w:type="dxa"/>
            <w:tcBorders>
              <w:top w:val="nil"/>
              <w:left w:val="nil"/>
              <w:bottom w:val="nil"/>
              <w:right w:val="nil"/>
            </w:tcBorders>
            <w:shd w:val="clear" w:color="auto" w:fill="auto"/>
            <w:noWrap/>
            <w:hideMark/>
          </w:tcPr>
          <w:p w14:paraId="69F0C73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.991</w:t>
            </w:r>
          </w:p>
        </w:tc>
        <w:tc>
          <w:tcPr>
            <w:tcW w:w="1122" w:type="dxa"/>
            <w:tcBorders>
              <w:top w:val="nil"/>
              <w:left w:val="nil"/>
              <w:bottom w:val="nil"/>
              <w:right w:val="nil"/>
            </w:tcBorders>
            <w:shd w:val="clear" w:color="auto" w:fill="auto"/>
            <w:noWrap/>
            <w:vAlign w:val="bottom"/>
            <w:hideMark/>
          </w:tcPr>
          <w:p w14:paraId="5517D68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.991</w:t>
            </w:r>
          </w:p>
        </w:tc>
      </w:tr>
      <w:tr w:rsidR="00304A84" w:rsidRPr="00304A84" w14:paraId="799BF494" w14:textId="77777777" w:rsidTr="00AA49CD">
        <w:trPr>
          <w:trHeight w:val="277"/>
        </w:trPr>
        <w:tc>
          <w:tcPr>
            <w:tcW w:w="1957" w:type="dxa"/>
            <w:tcBorders>
              <w:top w:val="nil"/>
              <w:left w:val="nil"/>
              <w:bottom w:val="nil"/>
              <w:right w:val="nil"/>
            </w:tcBorders>
            <w:shd w:val="clear" w:color="auto" w:fill="auto"/>
            <w:noWrap/>
            <w:vAlign w:val="bottom"/>
            <w:hideMark/>
          </w:tcPr>
          <w:p w14:paraId="5682D4F1"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742FF2C5"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Religiosity</w:t>
            </w:r>
          </w:p>
        </w:tc>
        <w:tc>
          <w:tcPr>
            <w:tcW w:w="1594" w:type="dxa"/>
            <w:tcBorders>
              <w:top w:val="nil"/>
              <w:left w:val="nil"/>
              <w:bottom w:val="nil"/>
              <w:right w:val="nil"/>
            </w:tcBorders>
            <w:shd w:val="clear" w:color="auto" w:fill="auto"/>
            <w:noWrap/>
            <w:vAlign w:val="bottom"/>
            <w:hideMark/>
          </w:tcPr>
          <w:p w14:paraId="6E816BDF"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.02</w:t>
            </w:r>
          </w:p>
        </w:tc>
        <w:tc>
          <w:tcPr>
            <w:tcW w:w="808" w:type="dxa"/>
            <w:tcBorders>
              <w:top w:val="nil"/>
              <w:left w:val="nil"/>
              <w:bottom w:val="nil"/>
              <w:right w:val="nil"/>
            </w:tcBorders>
            <w:shd w:val="clear" w:color="auto" w:fill="auto"/>
            <w:noWrap/>
            <w:hideMark/>
          </w:tcPr>
          <w:p w14:paraId="7614310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7FAA1D2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.27</w:t>
            </w:r>
          </w:p>
        </w:tc>
        <w:tc>
          <w:tcPr>
            <w:tcW w:w="882" w:type="dxa"/>
            <w:tcBorders>
              <w:top w:val="nil"/>
              <w:left w:val="nil"/>
              <w:bottom w:val="nil"/>
              <w:right w:val="nil"/>
            </w:tcBorders>
            <w:shd w:val="clear" w:color="auto" w:fill="auto"/>
            <w:noWrap/>
            <w:hideMark/>
          </w:tcPr>
          <w:p w14:paraId="3C2E51B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.784</w:t>
            </w:r>
          </w:p>
        </w:tc>
        <w:tc>
          <w:tcPr>
            <w:tcW w:w="1122" w:type="dxa"/>
            <w:tcBorders>
              <w:top w:val="nil"/>
              <w:left w:val="nil"/>
              <w:bottom w:val="nil"/>
              <w:right w:val="nil"/>
            </w:tcBorders>
            <w:shd w:val="clear" w:color="auto" w:fill="auto"/>
            <w:noWrap/>
            <w:vAlign w:val="bottom"/>
            <w:hideMark/>
          </w:tcPr>
          <w:p w14:paraId="5802AC6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.984</w:t>
            </w:r>
          </w:p>
        </w:tc>
      </w:tr>
      <w:tr w:rsidR="00304A84" w:rsidRPr="00304A84" w14:paraId="7ADF9309" w14:textId="77777777" w:rsidTr="00AA49CD">
        <w:trPr>
          <w:trHeight w:val="277"/>
        </w:trPr>
        <w:tc>
          <w:tcPr>
            <w:tcW w:w="1957" w:type="dxa"/>
            <w:tcBorders>
              <w:top w:val="nil"/>
              <w:left w:val="nil"/>
              <w:bottom w:val="nil"/>
              <w:right w:val="nil"/>
            </w:tcBorders>
            <w:shd w:val="clear" w:color="auto" w:fill="auto"/>
            <w:noWrap/>
            <w:vAlign w:val="bottom"/>
            <w:hideMark/>
          </w:tcPr>
          <w:p w14:paraId="6F02CED2"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59C52E45"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Loneliness</w:t>
            </w:r>
          </w:p>
        </w:tc>
        <w:tc>
          <w:tcPr>
            <w:tcW w:w="1594" w:type="dxa"/>
            <w:tcBorders>
              <w:top w:val="nil"/>
              <w:left w:val="nil"/>
              <w:bottom w:val="nil"/>
              <w:right w:val="nil"/>
            </w:tcBorders>
            <w:shd w:val="clear" w:color="auto" w:fill="auto"/>
            <w:noWrap/>
            <w:vAlign w:val="bottom"/>
            <w:hideMark/>
          </w:tcPr>
          <w:p w14:paraId="7C8D0121"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487136B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3A4BE6C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.84</w:t>
            </w:r>
          </w:p>
        </w:tc>
        <w:tc>
          <w:tcPr>
            <w:tcW w:w="882" w:type="dxa"/>
            <w:tcBorders>
              <w:top w:val="nil"/>
              <w:left w:val="nil"/>
              <w:bottom w:val="nil"/>
              <w:right w:val="nil"/>
            </w:tcBorders>
            <w:shd w:val="clear" w:color="auto" w:fill="auto"/>
            <w:noWrap/>
            <w:hideMark/>
          </w:tcPr>
          <w:p w14:paraId="0CE0A51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.403</w:t>
            </w:r>
          </w:p>
        </w:tc>
        <w:tc>
          <w:tcPr>
            <w:tcW w:w="1122" w:type="dxa"/>
            <w:tcBorders>
              <w:top w:val="nil"/>
              <w:left w:val="nil"/>
              <w:bottom w:val="nil"/>
              <w:right w:val="nil"/>
            </w:tcBorders>
            <w:shd w:val="clear" w:color="auto" w:fill="auto"/>
            <w:noWrap/>
            <w:vAlign w:val="bottom"/>
            <w:hideMark/>
          </w:tcPr>
          <w:p w14:paraId="212A9D4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.764</w:t>
            </w:r>
          </w:p>
        </w:tc>
      </w:tr>
      <w:tr w:rsidR="00304A84" w:rsidRPr="00304A84" w14:paraId="72EAE2A0" w14:textId="77777777" w:rsidTr="00AA49CD">
        <w:trPr>
          <w:trHeight w:val="277"/>
        </w:trPr>
        <w:tc>
          <w:tcPr>
            <w:tcW w:w="1957" w:type="dxa"/>
            <w:tcBorders>
              <w:top w:val="nil"/>
              <w:left w:val="nil"/>
              <w:bottom w:val="nil"/>
              <w:right w:val="nil"/>
            </w:tcBorders>
            <w:shd w:val="clear" w:color="auto" w:fill="auto"/>
            <w:noWrap/>
            <w:vAlign w:val="bottom"/>
            <w:hideMark/>
          </w:tcPr>
          <w:p w14:paraId="6E18CAF6"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482F2199"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Charity</w:t>
            </w:r>
          </w:p>
        </w:tc>
        <w:tc>
          <w:tcPr>
            <w:tcW w:w="1594" w:type="dxa"/>
            <w:tcBorders>
              <w:top w:val="nil"/>
              <w:left w:val="nil"/>
              <w:bottom w:val="nil"/>
              <w:right w:val="nil"/>
            </w:tcBorders>
            <w:shd w:val="clear" w:color="auto" w:fill="auto"/>
            <w:noWrap/>
            <w:vAlign w:val="bottom"/>
            <w:hideMark/>
          </w:tcPr>
          <w:p w14:paraId="5328C984"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.06</w:t>
            </w:r>
          </w:p>
        </w:tc>
        <w:tc>
          <w:tcPr>
            <w:tcW w:w="808" w:type="dxa"/>
            <w:tcBorders>
              <w:top w:val="nil"/>
              <w:left w:val="nil"/>
              <w:bottom w:val="nil"/>
              <w:right w:val="nil"/>
            </w:tcBorders>
            <w:shd w:val="clear" w:color="auto" w:fill="auto"/>
            <w:noWrap/>
            <w:hideMark/>
          </w:tcPr>
          <w:p w14:paraId="5EC7AC1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2D22A23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.89</w:t>
            </w:r>
          </w:p>
        </w:tc>
        <w:tc>
          <w:tcPr>
            <w:tcW w:w="882" w:type="dxa"/>
            <w:tcBorders>
              <w:top w:val="nil"/>
              <w:left w:val="nil"/>
              <w:bottom w:val="nil"/>
              <w:right w:val="nil"/>
            </w:tcBorders>
            <w:shd w:val="clear" w:color="auto" w:fill="auto"/>
            <w:noWrap/>
            <w:hideMark/>
          </w:tcPr>
          <w:p w14:paraId="24B6BF8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.375</w:t>
            </w:r>
          </w:p>
        </w:tc>
        <w:tc>
          <w:tcPr>
            <w:tcW w:w="1122" w:type="dxa"/>
            <w:tcBorders>
              <w:top w:val="nil"/>
              <w:left w:val="nil"/>
              <w:bottom w:val="nil"/>
              <w:right w:val="nil"/>
            </w:tcBorders>
            <w:shd w:val="clear" w:color="auto" w:fill="auto"/>
            <w:noWrap/>
            <w:vAlign w:val="bottom"/>
            <w:hideMark/>
          </w:tcPr>
          <w:p w14:paraId="11DD53F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.764</w:t>
            </w:r>
          </w:p>
        </w:tc>
      </w:tr>
      <w:tr w:rsidR="00304A84" w:rsidRPr="00304A84" w14:paraId="267A01EE" w14:textId="77777777" w:rsidTr="00AA49CD">
        <w:trPr>
          <w:trHeight w:val="277"/>
        </w:trPr>
        <w:tc>
          <w:tcPr>
            <w:tcW w:w="1957" w:type="dxa"/>
            <w:tcBorders>
              <w:top w:val="nil"/>
              <w:left w:val="nil"/>
              <w:bottom w:val="nil"/>
              <w:right w:val="nil"/>
            </w:tcBorders>
            <w:shd w:val="clear" w:color="auto" w:fill="auto"/>
            <w:noWrap/>
            <w:vAlign w:val="bottom"/>
            <w:hideMark/>
          </w:tcPr>
          <w:p w14:paraId="3805014C"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330F8D1D"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Climate Change</w:t>
            </w:r>
          </w:p>
        </w:tc>
        <w:tc>
          <w:tcPr>
            <w:tcW w:w="1594" w:type="dxa"/>
            <w:tcBorders>
              <w:top w:val="nil"/>
              <w:left w:val="nil"/>
              <w:bottom w:val="nil"/>
              <w:right w:val="nil"/>
            </w:tcBorders>
            <w:shd w:val="clear" w:color="auto" w:fill="auto"/>
            <w:noWrap/>
            <w:vAlign w:val="bottom"/>
            <w:hideMark/>
          </w:tcPr>
          <w:p w14:paraId="76A55677"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-.01</w:t>
            </w:r>
          </w:p>
        </w:tc>
        <w:tc>
          <w:tcPr>
            <w:tcW w:w="808" w:type="dxa"/>
            <w:tcBorders>
              <w:top w:val="nil"/>
              <w:left w:val="nil"/>
              <w:bottom w:val="nil"/>
              <w:right w:val="nil"/>
            </w:tcBorders>
            <w:shd w:val="clear" w:color="auto" w:fill="auto"/>
            <w:noWrap/>
            <w:hideMark/>
          </w:tcPr>
          <w:p w14:paraId="3FF317A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.07</w:t>
            </w:r>
          </w:p>
        </w:tc>
        <w:tc>
          <w:tcPr>
            <w:tcW w:w="749" w:type="dxa"/>
            <w:tcBorders>
              <w:top w:val="nil"/>
              <w:left w:val="nil"/>
              <w:bottom w:val="nil"/>
              <w:right w:val="nil"/>
            </w:tcBorders>
            <w:shd w:val="clear" w:color="auto" w:fill="auto"/>
            <w:noWrap/>
            <w:vAlign w:val="bottom"/>
            <w:hideMark/>
          </w:tcPr>
          <w:p w14:paraId="6BDE53D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-.16</w:t>
            </w:r>
          </w:p>
        </w:tc>
        <w:tc>
          <w:tcPr>
            <w:tcW w:w="882" w:type="dxa"/>
            <w:tcBorders>
              <w:top w:val="nil"/>
              <w:left w:val="nil"/>
              <w:bottom w:val="nil"/>
              <w:right w:val="nil"/>
            </w:tcBorders>
            <w:shd w:val="clear" w:color="auto" w:fill="auto"/>
            <w:noWrap/>
            <w:hideMark/>
          </w:tcPr>
          <w:p w14:paraId="4B42CBC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.876</w:t>
            </w:r>
          </w:p>
        </w:tc>
        <w:tc>
          <w:tcPr>
            <w:tcW w:w="1122" w:type="dxa"/>
            <w:tcBorders>
              <w:top w:val="nil"/>
              <w:left w:val="nil"/>
              <w:bottom w:val="nil"/>
              <w:right w:val="nil"/>
            </w:tcBorders>
            <w:shd w:val="clear" w:color="auto" w:fill="auto"/>
            <w:noWrap/>
            <w:vAlign w:val="bottom"/>
            <w:hideMark/>
          </w:tcPr>
          <w:p w14:paraId="5C904A2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.984</w:t>
            </w:r>
          </w:p>
        </w:tc>
      </w:tr>
      <w:tr w:rsidR="00304A84" w:rsidRPr="00304A84" w14:paraId="046D631A" w14:textId="77777777" w:rsidTr="00AA49CD">
        <w:trPr>
          <w:trHeight w:val="277"/>
        </w:trPr>
        <w:tc>
          <w:tcPr>
            <w:tcW w:w="1957" w:type="dxa"/>
            <w:tcBorders>
              <w:top w:val="nil"/>
              <w:left w:val="nil"/>
              <w:bottom w:val="nil"/>
              <w:right w:val="nil"/>
            </w:tcBorders>
            <w:shd w:val="clear" w:color="auto" w:fill="auto"/>
            <w:noWrap/>
            <w:vAlign w:val="bottom"/>
            <w:hideMark/>
          </w:tcPr>
          <w:p w14:paraId="31A8C4AE" w14:textId="77777777" w:rsidR="00761FBA" w:rsidRPr="00003575" w:rsidRDefault="00761FBA" w:rsidP="00AA49CD">
            <w:pPr>
              <w:spacing w:after="0"/>
              <w:rPr>
                <w:rFonts w:ascii="Times New Roman" w:eastAsia="Times New Roman" w:hAnsi="Times New Roman" w:cs="Times New Roman"/>
                <w:sz w:val="20"/>
                <w:szCs w:val="20"/>
                <w:lang w:eastAsia="en-US"/>
              </w:rPr>
            </w:pPr>
            <w:r w:rsidRPr="00B70434">
              <w:rPr>
                <w:rFonts w:ascii="Times New Roman" w:eastAsia="Times New Roman" w:hAnsi="Times New Roman" w:cs="Times New Roman"/>
                <w:sz w:val="20"/>
                <w:szCs w:val="20"/>
                <w:lang w:eastAsia="en-US"/>
              </w:rPr>
              <w:t>Retrospective</w:t>
            </w:r>
          </w:p>
        </w:tc>
        <w:tc>
          <w:tcPr>
            <w:tcW w:w="2248" w:type="dxa"/>
            <w:tcBorders>
              <w:top w:val="nil"/>
              <w:left w:val="nil"/>
              <w:bottom w:val="nil"/>
              <w:right w:val="nil"/>
            </w:tcBorders>
            <w:shd w:val="clear" w:color="auto" w:fill="auto"/>
            <w:vAlign w:val="bottom"/>
            <w:hideMark/>
          </w:tcPr>
          <w:p w14:paraId="328E0A0C" w14:textId="77777777" w:rsidR="00761FBA" w:rsidRPr="00776638" w:rsidRDefault="00761FBA" w:rsidP="00AA49CD">
            <w:pPr>
              <w:spacing w:after="0"/>
              <w:rPr>
                <w:rFonts w:ascii="Times New Roman" w:eastAsia="Times New Roman" w:hAnsi="Times New Roman" w:cs="Times New Roman"/>
                <w:sz w:val="20"/>
                <w:szCs w:val="20"/>
                <w:lang w:eastAsia="en-US"/>
              </w:rPr>
            </w:pPr>
            <w:r w:rsidRPr="00776638">
              <w:rPr>
                <w:rFonts w:ascii="Times New Roman" w:eastAsia="Times New Roman" w:hAnsi="Times New Roman" w:cs="Times New Roman"/>
                <w:sz w:val="20"/>
                <w:szCs w:val="20"/>
                <w:lang w:eastAsia="en-US"/>
              </w:rPr>
              <w:t>Explicit Prejudice</w:t>
            </w:r>
          </w:p>
        </w:tc>
        <w:tc>
          <w:tcPr>
            <w:tcW w:w="1594" w:type="dxa"/>
            <w:tcBorders>
              <w:top w:val="nil"/>
              <w:left w:val="nil"/>
              <w:bottom w:val="nil"/>
              <w:right w:val="nil"/>
            </w:tcBorders>
            <w:shd w:val="clear" w:color="auto" w:fill="auto"/>
            <w:noWrap/>
            <w:vAlign w:val="bottom"/>
            <w:hideMark/>
          </w:tcPr>
          <w:p w14:paraId="0E24491A"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-.15</w:t>
            </w:r>
          </w:p>
        </w:tc>
        <w:tc>
          <w:tcPr>
            <w:tcW w:w="808" w:type="dxa"/>
            <w:tcBorders>
              <w:top w:val="nil"/>
              <w:left w:val="nil"/>
              <w:bottom w:val="nil"/>
              <w:right w:val="nil"/>
            </w:tcBorders>
            <w:shd w:val="clear" w:color="auto" w:fill="auto"/>
            <w:noWrap/>
            <w:hideMark/>
          </w:tcPr>
          <w:p w14:paraId="21151CA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.09</w:t>
            </w:r>
          </w:p>
        </w:tc>
        <w:tc>
          <w:tcPr>
            <w:tcW w:w="749" w:type="dxa"/>
            <w:tcBorders>
              <w:top w:val="nil"/>
              <w:left w:val="nil"/>
              <w:bottom w:val="nil"/>
              <w:right w:val="nil"/>
            </w:tcBorders>
            <w:shd w:val="clear" w:color="auto" w:fill="auto"/>
            <w:noWrap/>
            <w:vAlign w:val="bottom"/>
            <w:hideMark/>
          </w:tcPr>
          <w:p w14:paraId="41F8DA9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-1.59</w:t>
            </w:r>
          </w:p>
        </w:tc>
        <w:tc>
          <w:tcPr>
            <w:tcW w:w="882" w:type="dxa"/>
            <w:tcBorders>
              <w:top w:val="nil"/>
              <w:left w:val="nil"/>
              <w:bottom w:val="nil"/>
              <w:right w:val="nil"/>
            </w:tcBorders>
            <w:shd w:val="clear" w:color="auto" w:fill="auto"/>
            <w:noWrap/>
            <w:hideMark/>
          </w:tcPr>
          <w:p w14:paraId="02E73F0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.111</w:t>
            </w:r>
          </w:p>
        </w:tc>
        <w:tc>
          <w:tcPr>
            <w:tcW w:w="1122" w:type="dxa"/>
            <w:tcBorders>
              <w:top w:val="nil"/>
              <w:left w:val="nil"/>
              <w:bottom w:val="nil"/>
              <w:right w:val="nil"/>
            </w:tcBorders>
            <w:shd w:val="clear" w:color="auto" w:fill="auto"/>
            <w:noWrap/>
            <w:vAlign w:val="bottom"/>
            <w:hideMark/>
          </w:tcPr>
          <w:p w14:paraId="7C69DDC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.208</w:t>
            </w:r>
          </w:p>
        </w:tc>
      </w:tr>
      <w:tr w:rsidR="00304A84" w:rsidRPr="00304A84" w14:paraId="233363D2" w14:textId="77777777" w:rsidTr="00AA49CD">
        <w:trPr>
          <w:trHeight w:val="277"/>
        </w:trPr>
        <w:tc>
          <w:tcPr>
            <w:tcW w:w="1957" w:type="dxa"/>
            <w:tcBorders>
              <w:top w:val="nil"/>
              <w:left w:val="nil"/>
              <w:bottom w:val="nil"/>
              <w:right w:val="nil"/>
            </w:tcBorders>
            <w:shd w:val="clear" w:color="auto" w:fill="auto"/>
            <w:noWrap/>
            <w:vAlign w:val="bottom"/>
            <w:hideMark/>
          </w:tcPr>
          <w:p w14:paraId="737F9E28"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01E349D7"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Implicit Prejudice</w:t>
            </w:r>
          </w:p>
        </w:tc>
        <w:tc>
          <w:tcPr>
            <w:tcW w:w="1594" w:type="dxa"/>
            <w:tcBorders>
              <w:top w:val="nil"/>
              <w:left w:val="nil"/>
              <w:bottom w:val="nil"/>
              <w:right w:val="nil"/>
            </w:tcBorders>
            <w:shd w:val="clear" w:color="auto" w:fill="auto"/>
            <w:noWrap/>
            <w:vAlign w:val="bottom"/>
            <w:hideMark/>
          </w:tcPr>
          <w:p w14:paraId="07946067"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-.17</w:t>
            </w:r>
          </w:p>
        </w:tc>
        <w:tc>
          <w:tcPr>
            <w:tcW w:w="808" w:type="dxa"/>
            <w:tcBorders>
              <w:top w:val="nil"/>
              <w:left w:val="nil"/>
              <w:bottom w:val="nil"/>
              <w:right w:val="nil"/>
            </w:tcBorders>
            <w:shd w:val="clear" w:color="auto" w:fill="auto"/>
            <w:noWrap/>
            <w:hideMark/>
          </w:tcPr>
          <w:p w14:paraId="6242F1B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.09</w:t>
            </w:r>
          </w:p>
        </w:tc>
        <w:tc>
          <w:tcPr>
            <w:tcW w:w="749" w:type="dxa"/>
            <w:tcBorders>
              <w:top w:val="nil"/>
              <w:left w:val="nil"/>
              <w:bottom w:val="nil"/>
              <w:right w:val="nil"/>
            </w:tcBorders>
            <w:shd w:val="clear" w:color="auto" w:fill="auto"/>
            <w:noWrap/>
            <w:vAlign w:val="bottom"/>
            <w:hideMark/>
          </w:tcPr>
          <w:p w14:paraId="3D40B17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-1.85</w:t>
            </w:r>
          </w:p>
        </w:tc>
        <w:tc>
          <w:tcPr>
            <w:tcW w:w="882" w:type="dxa"/>
            <w:tcBorders>
              <w:top w:val="nil"/>
              <w:left w:val="nil"/>
              <w:bottom w:val="nil"/>
              <w:right w:val="nil"/>
            </w:tcBorders>
            <w:shd w:val="clear" w:color="auto" w:fill="auto"/>
            <w:noWrap/>
            <w:hideMark/>
          </w:tcPr>
          <w:p w14:paraId="75E546F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.065</w:t>
            </w:r>
          </w:p>
        </w:tc>
        <w:tc>
          <w:tcPr>
            <w:tcW w:w="1122" w:type="dxa"/>
            <w:tcBorders>
              <w:top w:val="nil"/>
              <w:left w:val="nil"/>
              <w:bottom w:val="nil"/>
              <w:right w:val="nil"/>
            </w:tcBorders>
            <w:shd w:val="clear" w:color="auto" w:fill="auto"/>
            <w:noWrap/>
            <w:vAlign w:val="bottom"/>
            <w:hideMark/>
          </w:tcPr>
          <w:p w14:paraId="77E18EE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.162</w:t>
            </w:r>
          </w:p>
        </w:tc>
      </w:tr>
      <w:tr w:rsidR="00304A84" w:rsidRPr="00304A84" w14:paraId="3E81C266" w14:textId="77777777" w:rsidTr="00AA49CD">
        <w:trPr>
          <w:trHeight w:val="277"/>
        </w:trPr>
        <w:tc>
          <w:tcPr>
            <w:tcW w:w="1957" w:type="dxa"/>
            <w:tcBorders>
              <w:top w:val="nil"/>
              <w:left w:val="nil"/>
              <w:bottom w:val="nil"/>
              <w:right w:val="nil"/>
            </w:tcBorders>
            <w:shd w:val="clear" w:color="auto" w:fill="auto"/>
            <w:noWrap/>
            <w:vAlign w:val="bottom"/>
            <w:hideMark/>
          </w:tcPr>
          <w:p w14:paraId="0589428A"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7DCA540A"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Individualism</w:t>
            </w:r>
          </w:p>
        </w:tc>
        <w:tc>
          <w:tcPr>
            <w:tcW w:w="1594" w:type="dxa"/>
            <w:tcBorders>
              <w:top w:val="nil"/>
              <w:left w:val="nil"/>
              <w:bottom w:val="nil"/>
              <w:right w:val="nil"/>
            </w:tcBorders>
            <w:shd w:val="clear" w:color="auto" w:fill="auto"/>
            <w:noWrap/>
            <w:vAlign w:val="bottom"/>
            <w:hideMark/>
          </w:tcPr>
          <w:p w14:paraId="5606EE68"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-.29</w:t>
            </w:r>
          </w:p>
        </w:tc>
        <w:tc>
          <w:tcPr>
            <w:tcW w:w="808" w:type="dxa"/>
            <w:tcBorders>
              <w:top w:val="nil"/>
              <w:left w:val="nil"/>
              <w:bottom w:val="nil"/>
              <w:right w:val="nil"/>
            </w:tcBorders>
            <w:shd w:val="clear" w:color="auto" w:fill="auto"/>
            <w:noWrap/>
            <w:hideMark/>
          </w:tcPr>
          <w:p w14:paraId="62F4DF7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.10</w:t>
            </w:r>
          </w:p>
        </w:tc>
        <w:tc>
          <w:tcPr>
            <w:tcW w:w="749" w:type="dxa"/>
            <w:tcBorders>
              <w:top w:val="nil"/>
              <w:left w:val="nil"/>
              <w:bottom w:val="nil"/>
              <w:right w:val="nil"/>
            </w:tcBorders>
            <w:shd w:val="clear" w:color="auto" w:fill="auto"/>
            <w:noWrap/>
            <w:vAlign w:val="bottom"/>
            <w:hideMark/>
          </w:tcPr>
          <w:p w14:paraId="672E210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-2.83</w:t>
            </w:r>
          </w:p>
        </w:tc>
        <w:tc>
          <w:tcPr>
            <w:tcW w:w="882" w:type="dxa"/>
            <w:tcBorders>
              <w:top w:val="nil"/>
              <w:left w:val="nil"/>
              <w:bottom w:val="nil"/>
              <w:right w:val="nil"/>
            </w:tcBorders>
            <w:shd w:val="clear" w:color="auto" w:fill="auto"/>
            <w:noWrap/>
            <w:hideMark/>
          </w:tcPr>
          <w:p w14:paraId="6FB64EA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.005</w:t>
            </w:r>
          </w:p>
        </w:tc>
        <w:tc>
          <w:tcPr>
            <w:tcW w:w="1122" w:type="dxa"/>
            <w:tcBorders>
              <w:top w:val="nil"/>
              <w:left w:val="nil"/>
              <w:bottom w:val="nil"/>
              <w:right w:val="nil"/>
            </w:tcBorders>
            <w:shd w:val="clear" w:color="auto" w:fill="auto"/>
            <w:noWrap/>
            <w:vAlign w:val="bottom"/>
            <w:hideMark/>
          </w:tcPr>
          <w:p w14:paraId="3FF53F1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.067</w:t>
            </w:r>
          </w:p>
        </w:tc>
      </w:tr>
      <w:tr w:rsidR="00304A84" w:rsidRPr="00304A84" w14:paraId="5D3A204B" w14:textId="77777777" w:rsidTr="00AA49CD">
        <w:trPr>
          <w:trHeight w:val="277"/>
        </w:trPr>
        <w:tc>
          <w:tcPr>
            <w:tcW w:w="1957" w:type="dxa"/>
            <w:tcBorders>
              <w:top w:val="nil"/>
              <w:left w:val="nil"/>
              <w:bottom w:val="nil"/>
              <w:right w:val="nil"/>
            </w:tcBorders>
            <w:shd w:val="clear" w:color="auto" w:fill="auto"/>
            <w:noWrap/>
            <w:vAlign w:val="bottom"/>
            <w:hideMark/>
          </w:tcPr>
          <w:p w14:paraId="130B9E9F"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3FD0EBE4"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Traditionalism</w:t>
            </w:r>
          </w:p>
        </w:tc>
        <w:tc>
          <w:tcPr>
            <w:tcW w:w="1594" w:type="dxa"/>
            <w:tcBorders>
              <w:top w:val="nil"/>
              <w:left w:val="nil"/>
              <w:bottom w:val="nil"/>
              <w:right w:val="nil"/>
            </w:tcBorders>
            <w:shd w:val="clear" w:color="auto" w:fill="auto"/>
            <w:noWrap/>
            <w:vAlign w:val="bottom"/>
            <w:hideMark/>
          </w:tcPr>
          <w:p w14:paraId="4CF65129"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.05</w:t>
            </w:r>
          </w:p>
        </w:tc>
        <w:tc>
          <w:tcPr>
            <w:tcW w:w="808" w:type="dxa"/>
            <w:tcBorders>
              <w:top w:val="nil"/>
              <w:left w:val="nil"/>
              <w:bottom w:val="nil"/>
              <w:right w:val="nil"/>
            </w:tcBorders>
            <w:shd w:val="clear" w:color="auto" w:fill="auto"/>
            <w:noWrap/>
            <w:hideMark/>
          </w:tcPr>
          <w:p w14:paraId="209468B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.12</w:t>
            </w:r>
          </w:p>
        </w:tc>
        <w:tc>
          <w:tcPr>
            <w:tcW w:w="749" w:type="dxa"/>
            <w:tcBorders>
              <w:top w:val="nil"/>
              <w:left w:val="nil"/>
              <w:bottom w:val="nil"/>
              <w:right w:val="nil"/>
            </w:tcBorders>
            <w:shd w:val="clear" w:color="auto" w:fill="auto"/>
            <w:noWrap/>
            <w:vAlign w:val="bottom"/>
            <w:hideMark/>
          </w:tcPr>
          <w:p w14:paraId="7882E22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.44</w:t>
            </w:r>
          </w:p>
        </w:tc>
        <w:tc>
          <w:tcPr>
            <w:tcW w:w="882" w:type="dxa"/>
            <w:tcBorders>
              <w:top w:val="nil"/>
              <w:left w:val="nil"/>
              <w:bottom w:val="nil"/>
              <w:right w:val="nil"/>
            </w:tcBorders>
            <w:shd w:val="clear" w:color="auto" w:fill="auto"/>
            <w:noWrap/>
            <w:hideMark/>
          </w:tcPr>
          <w:p w14:paraId="502A63D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.660</w:t>
            </w:r>
          </w:p>
        </w:tc>
        <w:tc>
          <w:tcPr>
            <w:tcW w:w="1122" w:type="dxa"/>
            <w:tcBorders>
              <w:top w:val="nil"/>
              <w:left w:val="nil"/>
              <w:bottom w:val="nil"/>
              <w:right w:val="nil"/>
            </w:tcBorders>
            <w:shd w:val="clear" w:color="auto" w:fill="auto"/>
            <w:noWrap/>
            <w:vAlign w:val="bottom"/>
            <w:hideMark/>
          </w:tcPr>
          <w:p w14:paraId="0545AE3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.762</w:t>
            </w:r>
          </w:p>
        </w:tc>
      </w:tr>
      <w:tr w:rsidR="00304A84" w:rsidRPr="00304A84" w14:paraId="2C9991D9" w14:textId="77777777" w:rsidTr="00AA49CD">
        <w:trPr>
          <w:trHeight w:val="277"/>
        </w:trPr>
        <w:tc>
          <w:tcPr>
            <w:tcW w:w="1957" w:type="dxa"/>
            <w:tcBorders>
              <w:top w:val="nil"/>
              <w:left w:val="nil"/>
              <w:bottom w:val="nil"/>
              <w:right w:val="nil"/>
            </w:tcBorders>
            <w:shd w:val="clear" w:color="auto" w:fill="auto"/>
            <w:noWrap/>
            <w:vAlign w:val="bottom"/>
            <w:hideMark/>
          </w:tcPr>
          <w:p w14:paraId="19F5B7B0"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029497A2"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Generalized Trust</w:t>
            </w:r>
          </w:p>
        </w:tc>
        <w:tc>
          <w:tcPr>
            <w:tcW w:w="1594" w:type="dxa"/>
            <w:tcBorders>
              <w:top w:val="nil"/>
              <w:left w:val="nil"/>
              <w:bottom w:val="nil"/>
              <w:right w:val="nil"/>
            </w:tcBorders>
            <w:shd w:val="clear" w:color="auto" w:fill="auto"/>
            <w:noWrap/>
            <w:vAlign w:val="bottom"/>
            <w:hideMark/>
          </w:tcPr>
          <w:p w14:paraId="1989DA46"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-.18</w:t>
            </w:r>
          </w:p>
        </w:tc>
        <w:tc>
          <w:tcPr>
            <w:tcW w:w="808" w:type="dxa"/>
            <w:tcBorders>
              <w:top w:val="nil"/>
              <w:left w:val="nil"/>
              <w:bottom w:val="nil"/>
              <w:right w:val="nil"/>
            </w:tcBorders>
            <w:shd w:val="clear" w:color="auto" w:fill="auto"/>
            <w:noWrap/>
            <w:hideMark/>
          </w:tcPr>
          <w:p w14:paraId="588780A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.11</w:t>
            </w:r>
          </w:p>
        </w:tc>
        <w:tc>
          <w:tcPr>
            <w:tcW w:w="749" w:type="dxa"/>
            <w:tcBorders>
              <w:top w:val="nil"/>
              <w:left w:val="nil"/>
              <w:bottom w:val="nil"/>
              <w:right w:val="nil"/>
            </w:tcBorders>
            <w:shd w:val="clear" w:color="auto" w:fill="auto"/>
            <w:noWrap/>
            <w:vAlign w:val="bottom"/>
            <w:hideMark/>
          </w:tcPr>
          <w:p w14:paraId="615F739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-1.59</w:t>
            </w:r>
          </w:p>
        </w:tc>
        <w:tc>
          <w:tcPr>
            <w:tcW w:w="882" w:type="dxa"/>
            <w:tcBorders>
              <w:top w:val="nil"/>
              <w:left w:val="nil"/>
              <w:bottom w:val="nil"/>
              <w:right w:val="nil"/>
            </w:tcBorders>
            <w:shd w:val="clear" w:color="auto" w:fill="auto"/>
            <w:noWrap/>
            <w:hideMark/>
          </w:tcPr>
          <w:p w14:paraId="25E32BEC"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.111</w:t>
            </w:r>
          </w:p>
        </w:tc>
        <w:tc>
          <w:tcPr>
            <w:tcW w:w="1122" w:type="dxa"/>
            <w:tcBorders>
              <w:top w:val="nil"/>
              <w:left w:val="nil"/>
              <w:bottom w:val="nil"/>
              <w:right w:val="nil"/>
            </w:tcBorders>
            <w:shd w:val="clear" w:color="auto" w:fill="auto"/>
            <w:noWrap/>
            <w:vAlign w:val="bottom"/>
            <w:hideMark/>
          </w:tcPr>
          <w:p w14:paraId="1718C71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.208</w:t>
            </w:r>
          </w:p>
        </w:tc>
      </w:tr>
      <w:tr w:rsidR="00304A84" w:rsidRPr="00304A84" w14:paraId="55EE087A" w14:textId="77777777" w:rsidTr="00AA49CD">
        <w:trPr>
          <w:trHeight w:val="277"/>
        </w:trPr>
        <w:tc>
          <w:tcPr>
            <w:tcW w:w="1957" w:type="dxa"/>
            <w:tcBorders>
              <w:top w:val="nil"/>
              <w:left w:val="nil"/>
              <w:bottom w:val="nil"/>
              <w:right w:val="nil"/>
            </w:tcBorders>
            <w:shd w:val="clear" w:color="auto" w:fill="auto"/>
            <w:noWrap/>
            <w:vAlign w:val="bottom"/>
            <w:hideMark/>
          </w:tcPr>
          <w:p w14:paraId="1A7CEDED"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45C06A80"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Political Polarization</w:t>
            </w:r>
          </w:p>
        </w:tc>
        <w:tc>
          <w:tcPr>
            <w:tcW w:w="1594" w:type="dxa"/>
            <w:tcBorders>
              <w:top w:val="nil"/>
              <w:left w:val="nil"/>
              <w:bottom w:val="nil"/>
              <w:right w:val="nil"/>
            </w:tcBorders>
            <w:shd w:val="clear" w:color="auto" w:fill="auto"/>
            <w:noWrap/>
            <w:vAlign w:val="bottom"/>
            <w:hideMark/>
          </w:tcPr>
          <w:p w14:paraId="01C27C55"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-.20</w:t>
            </w:r>
          </w:p>
        </w:tc>
        <w:tc>
          <w:tcPr>
            <w:tcW w:w="808" w:type="dxa"/>
            <w:tcBorders>
              <w:top w:val="nil"/>
              <w:left w:val="nil"/>
              <w:bottom w:val="nil"/>
              <w:right w:val="nil"/>
            </w:tcBorders>
            <w:shd w:val="clear" w:color="auto" w:fill="auto"/>
            <w:noWrap/>
            <w:hideMark/>
          </w:tcPr>
          <w:p w14:paraId="1D28757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.10</w:t>
            </w:r>
          </w:p>
        </w:tc>
        <w:tc>
          <w:tcPr>
            <w:tcW w:w="749" w:type="dxa"/>
            <w:tcBorders>
              <w:top w:val="nil"/>
              <w:left w:val="nil"/>
              <w:bottom w:val="nil"/>
              <w:right w:val="nil"/>
            </w:tcBorders>
            <w:shd w:val="clear" w:color="auto" w:fill="auto"/>
            <w:noWrap/>
            <w:vAlign w:val="bottom"/>
            <w:hideMark/>
          </w:tcPr>
          <w:p w14:paraId="342F0CA2"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-1.96</w:t>
            </w:r>
          </w:p>
        </w:tc>
        <w:tc>
          <w:tcPr>
            <w:tcW w:w="882" w:type="dxa"/>
            <w:tcBorders>
              <w:top w:val="nil"/>
              <w:left w:val="nil"/>
              <w:bottom w:val="nil"/>
              <w:right w:val="nil"/>
            </w:tcBorders>
            <w:shd w:val="clear" w:color="auto" w:fill="auto"/>
            <w:noWrap/>
            <w:hideMark/>
          </w:tcPr>
          <w:p w14:paraId="0C04686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.050</w:t>
            </w:r>
          </w:p>
        </w:tc>
        <w:tc>
          <w:tcPr>
            <w:tcW w:w="1122" w:type="dxa"/>
            <w:tcBorders>
              <w:top w:val="nil"/>
              <w:left w:val="nil"/>
              <w:bottom w:val="nil"/>
              <w:right w:val="nil"/>
            </w:tcBorders>
            <w:shd w:val="clear" w:color="auto" w:fill="auto"/>
            <w:noWrap/>
            <w:vAlign w:val="bottom"/>
            <w:hideMark/>
          </w:tcPr>
          <w:p w14:paraId="2025670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.151</w:t>
            </w:r>
          </w:p>
        </w:tc>
      </w:tr>
      <w:tr w:rsidR="00304A84" w:rsidRPr="00304A84" w14:paraId="1D9339C6" w14:textId="77777777" w:rsidTr="00AA49CD">
        <w:trPr>
          <w:trHeight w:val="277"/>
        </w:trPr>
        <w:tc>
          <w:tcPr>
            <w:tcW w:w="1957" w:type="dxa"/>
            <w:tcBorders>
              <w:top w:val="nil"/>
              <w:left w:val="nil"/>
              <w:bottom w:val="nil"/>
              <w:right w:val="nil"/>
            </w:tcBorders>
            <w:shd w:val="clear" w:color="auto" w:fill="auto"/>
            <w:noWrap/>
            <w:vAlign w:val="bottom"/>
            <w:hideMark/>
          </w:tcPr>
          <w:p w14:paraId="27C80C1C"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40855534"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Life Satisfaction</w:t>
            </w:r>
          </w:p>
        </w:tc>
        <w:tc>
          <w:tcPr>
            <w:tcW w:w="1594" w:type="dxa"/>
            <w:tcBorders>
              <w:top w:val="nil"/>
              <w:left w:val="nil"/>
              <w:bottom w:val="nil"/>
              <w:right w:val="nil"/>
            </w:tcBorders>
            <w:shd w:val="clear" w:color="auto" w:fill="auto"/>
            <w:noWrap/>
            <w:vAlign w:val="bottom"/>
            <w:hideMark/>
          </w:tcPr>
          <w:p w14:paraId="56228D39"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.19</w:t>
            </w:r>
          </w:p>
        </w:tc>
        <w:tc>
          <w:tcPr>
            <w:tcW w:w="808" w:type="dxa"/>
            <w:tcBorders>
              <w:top w:val="nil"/>
              <w:left w:val="nil"/>
              <w:bottom w:val="nil"/>
              <w:right w:val="nil"/>
            </w:tcBorders>
            <w:shd w:val="clear" w:color="auto" w:fill="auto"/>
            <w:noWrap/>
            <w:hideMark/>
          </w:tcPr>
          <w:p w14:paraId="06909BA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.09</w:t>
            </w:r>
          </w:p>
        </w:tc>
        <w:tc>
          <w:tcPr>
            <w:tcW w:w="749" w:type="dxa"/>
            <w:tcBorders>
              <w:top w:val="nil"/>
              <w:left w:val="nil"/>
              <w:bottom w:val="nil"/>
              <w:right w:val="nil"/>
            </w:tcBorders>
            <w:shd w:val="clear" w:color="auto" w:fill="auto"/>
            <w:noWrap/>
            <w:vAlign w:val="bottom"/>
            <w:hideMark/>
          </w:tcPr>
          <w:p w14:paraId="74B0F8C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2.13</w:t>
            </w:r>
          </w:p>
        </w:tc>
        <w:tc>
          <w:tcPr>
            <w:tcW w:w="882" w:type="dxa"/>
            <w:tcBorders>
              <w:top w:val="nil"/>
              <w:left w:val="nil"/>
              <w:bottom w:val="nil"/>
              <w:right w:val="nil"/>
            </w:tcBorders>
            <w:shd w:val="clear" w:color="auto" w:fill="auto"/>
            <w:noWrap/>
            <w:hideMark/>
          </w:tcPr>
          <w:p w14:paraId="4444448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.033</w:t>
            </w:r>
          </w:p>
        </w:tc>
        <w:tc>
          <w:tcPr>
            <w:tcW w:w="1122" w:type="dxa"/>
            <w:tcBorders>
              <w:top w:val="nil"/>
              <w:left w:val="nil"/>
              <w:bottom w:val="nil"/>
              <w:right w:val="nil"/>
            </w:tcBorders>
            <w:shd w:val="clear" w:color="auto" w:fill="auto"/>
            <w:noWrap/>
            <w:vAlign w:val="bottom"/>
            <w:hideMark/>
          </w:tcPr>
          <w:p w14:paraId="0A05DA4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.125</w:t>
            </w:r>
          </w:p>
        </w:tc>
      </w:tr>
      <w:tr w:rsidR="00304A84" w:rsidRPr="00304A84" w14:paraId="0CE55337" w14:textId="77777777" w:rsidTr="00AA49CD">
        <w:trPr>
          <w:trHeight w:val="277"/>
        </w:trPr>
        <w:tc>
          <w:tcPr>
            <w:tcW w:w="1957" w:type="dxa"/>
            <w:tcBorders>
              <w:top w:val="nil"/>
              <w:left w:val="nil"/>
              <w:bottom w:val="nil"/>
              <w:right w:val="nil"/>
            </w:tcBorders>
            <w:shd w:val="clear" w:color="auto" w:fill="auto"/>
            <w:noWrap/>
            <w:vAlign w:val="bottom"/>
            <w:hideMark/>
          </w:tcPr>
          <w:p w14:paraId="341C16F4"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34A9670F"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Depression</w:t>
            </w:r>
          </w:p>
        </w:tc>
        <w:tc>
          <w:tcPr>
            <w:tcW w:w="1594" w:type="dxa"/>
            <w:tcBorders>
              <w:top w:val="nil"/>
              <w:left w:val="nil"/>
              <w:bottom w:val="nil"/>
              <w:right w:val="nil"/>
            </w:tcBorders>
            <w:shd w:val="clear" w:color="auto" w:fill="auto"/>
            <w:noWrap/>
            <w:vAlign w:val="bottom"/>
            <w:hideMark/>
          </w:tcPr>
          <w:p w14:paraId="61E36AD0"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-.14</w:t>
            </w:r>
          </w:p>
        </w:tc>
        <w:tc>
          <w:tcPr>
            <w:tcW w:w="808" w:type="dxa"/>
            <w:tcBorders>
              <w:top w:val="nil"/>
              <w:left w:val="nil"/>
              <w:bottom w:val="nil"/>
              <w:right w:val="nil"/>
            </w:tcBorders>
            <w:shd w:val="clear" w:color="auto" w:fill="auto"/>
            <w:noWrap/>
            <w:hideMark/>
          </w:tcPr>
          <w:p w14:paraId="6C85888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.09</w:t>
            </w:r>
          </w:p>
        </w:tc>
        <w:tc>
          <w:tcPr>
            <w:tcW w:w="749" w:type="dxa"/>
            <w:tcBorders>
              <w:top w:val="nil"/>
              <w:left w:val="nil"/>
              <w:bottom w:val="nil"/>
              <w:right w:val="nil"/>
            </w:tcBorders>
            <w:shd w:val="clear" w:color="auto" w:fill="auto"/>
            <w:noWrap/>
            <w:vAlign w:val="bottom"/>
            <w:hideMark/>
          </w:tcPr>
          <w:p w14:paraId="59D36A2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-1.49</w:t>
            </w:r>
          </w:p>
        </w:tc>
        <w:tc>
          <w:tcPr>
            <w:tcW w:w="882" w:type="dxa"/>
            <w:tcBorders>
              <w:top w:val="nil"/>
              <w:left w:val="nil"/>
              <w:bottom w:val="nil"/>
              <w:right w:val="nil"/>
            </w:tcBorders>
            <w:shd w:val="clear" w:color="auto" w:fill="auto"/>
            <w:noWrap/>
            <w:hideMark/>
          </w:tcPr>
          <w:p w14:paraId="1E9C1C2F"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.137</w:t>
            </w:r>
          </w:p>
        </w:tc>
        <w:tc>
          <w:tcPr>
            <w:tcW w:w="1122" w:type="dxa"/>
            <w:tcBorders>
              <w:top w:val="nil"/>
              <w:left w:val="nil"/>
              <w:bottom w:val="nil"/>
              <w:right w:val="nil"/>
            </w:tcBorders>
            <w:shd w:val="clear" w:color="auto" w:fill="auto"/>
            <w:noWrap/>
            <w:vAlign w:val="bottom"/>
            <w:hideMark/>
          </w:tcPr>
          <w:p w14:paraId="65F1EB8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.228</w:t>
            </w:r>
          </w:p>
        </w:tc>
      </w:tr>
      <w:tr w:rsidR="00304A84" w:rsidRPr="00304A84" w14:paraId="4D79F5B4" w14:textId="77777777" w:rsidTr="00AA49CD">
        <w:trPr>
          <w:trHeight w:val="277"/>
        </w:trPr>
        <w:tc>
          <w:tcPr>
            <w:tcW w:w="1957" w:type="dxa"/>
            <w:tcBorders>
              <w:top w:val="nil"/>
              <w:left w:val="nil"/>
              <w:bottom w:val="nil"/>
              <w:right w:val="nil"/>
            </w:tcBorders>
            <w:shd w:val="clear" w:color="auto" w:fill="auto"/>
            <w:noWrap/>
            <w:vAlign w:val="bottom"/>
            <w:hideMark/>
          </w:tcPr>
          <w:p w14:paraId="54B62F29"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vAlign w:val="bottom"/>
            <w:hideMark/>
          </w:tcPr>
          <w:p w14:paraId="6C3C0AFD"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Delay of Gratification</w:t>
            </w:r>
          </w:p>
        </w:tc>
        <w:tc>
          <w:tcPr>
            <w:tcW w:w="1594" w:type="dxa"/>
            <w:tcBorders>
              <w:top w:val="nil"/>
              <w:left w:val="nil"/>
              <w:bottom w:val="nil"/>
              <w:right w:val="nil"/>
            </w:tcBorders>
            <w:shd w:val="clear" w:color="auto" w:fill="auto"/>
            <w:noWrap/>
            <w:vAlign w:val="bottom"/>
            <w:hideMark/>
          </w:tcPr>
          <w:p w14:paraId="567E769B"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-.05</w:t>
            </w:r>
          </w:p>
        </w:tc>
        <w:tc>
          <w:tcPr>
            <w:tcW w:w="808" w:type="dxa"/>
            <w:tcBorders>
              <w:top w:val="nil"/>
              <w:left w:val="nil"/>
              <w:bottom w:val="nil"/>
              <w:right w:val="nil"/>
            </w:tcBorders>
            <w:shd w:val="clear" w:color="auto" w:fill="auto"/>
            <w:noWrap/>
            <w:hideMark/>
          </w:tcPr>
          <w:p w14:paraId="4C990B5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.10</w:t>
            </w:r>
          </w:p>
        </w:tc>
        <w:tc>
          <w:tcPr>
            <w:tcW w:w="749" w:type="dxa"/>
            <w:tcBorders>
              <w:top w:val="nil"/>
              <w:left w:val="nil"/>
              <w:bottom w:val="nil"/>
              <w:right w:val="nil"/>
            </w:tcBorders>
            <w:shd w:val="clear" w:color="auto" w:fill="auto"/>
            <w:noWrap/>
            <w:vAlign w:val="bottom"/>
            <w:hideMark/>
          </w:tcPr>
          <w:p w14:paraId="2654420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-.55</w:t>
            </w:r>
          </w:p>
        </w:tc>
        <w:tc>
          <w:tcPr>
            <w:tcW w:w="882" w:type="dxa"/>
            <w:tcBorders>
              <w:top w:val="nil"/>
              <w:left w:val="nil"/>
              <w:bottom w:val="nil"/>
              <w:right w:val="nil"/>
            </w:tcBorders>
            <w:shd w:val="clear" w:color="auto" w:fill="auto"/>
            <w:noWrap/>
            <w:hideMark/>
          </w:tcPr>
          <w:p w14:paraId="0975B5F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.582</w:t>
            </w:r>
          </w:p>
        </w:tc>
        <w:tc>
          <w:tcPr>
            <w:tcW w:w="1122" w:type="dxa"/>
            <w:tcBorders>
              <w:top w:val="nil"/>
              <w:left w:val="nil"/>
              <w:bottom w:val="nil"/>
              <w:right w:val="nil"/>
            </w:tcBorders>
            <w:shd w:val="clear" w:color="auto" w:fill="auto"/>
            <w:noWrap/>
            <w:vAlign w:val="bottom"/>
            <w:hideMark/>
          </w:tcPr>
          <w:p w14:paraId="03D2EA7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.728</w:t>
            </w:r>
          </w:p>
        </w:tc>
      </w:tr>
      <w:tr w:rsidR="00304A84" w:rsidRPr="00304A84" w14:paraId="7D138BFC" w14:textId="77777777" w:rsidTr="00AA49CD">
        <w:trPr>
          <w:trHeight w:val="277"/>
        </w:trPr>
        <w:tc>
          <w:tcPr>
            <w:tcW w:w="1957" w:type="dxa"/>
            <w:tcBorders>
              <w:top w:val="nil"/>
              <w:left w:val="nil"/>
              <w:bottom w:val="nil"/>
              <w:right w:val="nil"/>
            </w:tcBorders>
            <w:shd w:val="clear" w:color="auto" w:fill="auto"/>
            <w:noWrap/>
            <w:vAlign w:val="bottom"/>
            <w:hideMark/>
          </w:tcPr>
          <w:p w14:paraId="5AD3DABF"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C7BC1DC"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Birth Rate</w:t>
            </w:r>
          </w:p>
        </w:tc>
        <w:tc>
          <w:tcPr>
            <w:tcW w:w="1594" w:type="dxa"/>
            <w:tcBorders>
              <w:top w:val="nil"/>
              <w:left w:val="nil"/>
              <w:bottom w:val="nil"/>
              <w:right w:val="nil"/>
            </w:tcBorders>
            <w:shd w:val="clear" w:color="auto" w:fill="auto"/>
            <w:noWrap/>
            <w:vAlign w:val="bottom"/>
            <w:hideMark/>
          </w:tcPr>
          <w:p w14:paraId="02C8BAB1"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-.52</w:t>
            </w:r>
          </w:p>
        </w:tc>
        <w:tc>
          <w:tcPr>
            <w:tcW w:w="808" w:type="dxa"/>
            <w:tcBorders>
              <w:top w:val="nil"/>
              <w:left w:val="nil"/>
              <w:bottom w:val="nil"/>
              <w:right w:val="nil"/>
            </w:tcBorders>
            <w:shd w:val="clear" w:color="auto" w:fill="auto"/>
            <w:noWrap/>
            <w:hideMark/>
          </w:tcPr>
          <w:p w14:paraId="69AEBA6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.22</w:t>
            </w:r>
          </w:p>
        </w:tc>
        <w:tc>
          <w:tcPr>
            <w:tcW w:w="749" w:type="dxa"/>
            <w:tcBorders>
              <w:top w:val="nil"/>
              <w:left w:val="nil"/>
              <w:bottom w:val="nil"/>
              <w:right w:val="nil"/>
            </w:tcBorders>
            <w:shd w:val="clear" w:color="auto" w:fill="auto"/>
            <w:noWrap/>
            <w:vAlign w:val="bottom"/>
            <w:hideMark/>
          </w:tcPr>
          <w:p w14:paraId="6F3180F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-2.30</w:t>
            </w:r>
          </w:p>
        </w:tc>
        <w:tc>
          <w:tcPr>
            <w:tcW w:w="882" w:type="dxa"/>
            <w:tcBorders>
              <w:top w:val="nil"/>
              <w:left w:val="nil"/>
              <w:bottom w:val="nil"/>
              <w:right w:val="nil"/>
            </w:tcBorders>
            <w:shd w:val="clear" w:color="auto" w:fill="auto"/>
            <w:noWrap/>
            <w:hideMark/>
          </w:tcPr>
          <w:p w14:paraId="592D977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.022</w:t>
            </w:r>
          </w:p>
        </w:tc>
        <w:tc>
          <w:tcPr>
            <w:tcW w:w="1122" w:type="dxa"/>
            <w:tcBorders>
              <w:top w:val="nil"/>
              <w:left w:val="nil"/>
              <w:bottom w:val="nil"/>
              <w:right w:val="nil"/>
            </w:tcBorders>
            <w:shd w:val="clear" w:color="auto" w:fill="auto"/>
            <w:noWrap/>
            <w:vAlign w:val="bottom"/>
            <w:hideMark/>
          </w:tcPr>
          <w:p w14:paraId="451977B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.108</w:t>
            </w:r>
          </w:p>
        </w:tc>
      </w:tr>
      <w:tr w:rsidR="00304A84" w:rsidRPr="00304A84" w14:paraId="0E4CC646" w14:textId="77777777" w:rsidTr="00AA49CD">
        <w:trPr>
          <w:trHeight w:val="277"/>
        </w:trPr>
        <w:tc>
          <w:tcPr>
            <w:tcW w:w="1957" w:type="dxa"/>
            <w:tcBorders>
              <w:top w:val="nil"/>
              <w:left w:val="nil"/>
              <w:bottom w:val="nil"/>
              <w:right w:val="nil"/>
            </w:tcBorders>
            <w:shd w:val="clear" w:color="auto" w:fill="auto"/>
            <w:noWrap/>
            <w:vAlign w:val="bottom"/>
            <w:hideMark/>
          </w:tcPr>
          <w:p w14:paraId="71EE4C30"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5DEDC133"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Violence</w:t>
            </w:r>
          </w:p>
        </w:tc>
        <w:tc>
          <w:tcPr>
            <w:tcW w:w="1594" w:type="dxa"/>
            <w:tcBorders>
              <w:top w:val="nil"/>
              <w:left w:val="nil"/>
              <w:bottom w:val="nil"/>
              <w:right w:val="nil"/>
            </w:tcBorders>
            <w:shd w:val="clear" w:color="auto" w:fill="auto"/>
            <w:noWrap/>
            <w:vAlign w:val="bottom"/>
            <w:hideMark/>
          </w:tcPr>
          <w:p w14:paraId="0519B3CC"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-.13</w:t>
            </w:r>
          </w:p>
        </w:tc>
        <w:tc>
          <w:tcPr>
            <w:tcW w:w="808" w:type="dxa"/>
            <w:tcBorders>
              <w:top w:val="nil"/>
              <w:left w:val="nil"/>
              <w:bottom w:val="nil"/>
              <w:right w:val="nil"/>
            </w:tcBorders>
            <w:shd w:val="clear" w:color="auto" w:fill="auto"/>
            <w:noWrap/>
            <w:hideMark/>
          </w:tcPr>
          <w:p w14:paraId="46134CA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.17</w:t>
            </w:r>
          </w:p>
        </w:tc>
        <w:tc>
          <w:tcPr>
            <w:tcW w:w="749" w:type="dxa"/>
            <w:tcBorders>
              <w:top w:val="nil"/>
              <w:left w:val="nil"/>
              <w:bottom w:val="nil"/>
              <w:right w:val="nil"/>
            </w:tcBorders>
            <w:shd w:val="clear" w:color="auto" w:fill="auto"/>
            <w:noWrap/>
            <w:vAlign w:val="bottom"/>
            <w:hideMark/>
          </w:tcPr>
          <w:p w14:paraId="6D70C808"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-.77</w:t>
            </w:r>
          </w:p>
        </w:tc>
        <w:tc>
          <w:tcPr>
            <w:tcW w:w="882" w:type="dxa"/>
            <w:tcBorders>
              <w:top w:val="nil"/>
              <w:left w:val="nil"/>
              <w:bottom w:val="nil"/>
              <w:right w:val="nil"/>
            </w:tcBorders>
            <w:shd w:val="clear" w:color="auto" w:fill="auto"/>
            <w:noWrap/>
            <w:hideMark/>
          </w:tcPr>
          <w:p w14:paraId="1AB6D68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.444</w:t>
            </w:r>
          </w:p>
        </w:tc>
        <w:tc>
          <w:tcPr>
            <w:tcW w:w="1122" w:type="dxa"/>
            <w:tcBorders>
              <w:top w:val="nil"/>
              <w:left w:val="nil"/>
              <w:bottom w:val="nil"/>
              <w:right w:val="nil"/>
            </w:tcBorders>
            <w:shd w:val="clear" w:color="auto" w:fill="auto"/>
            <w:noWrap/>
            <w:vAlign w:val="bottom"/>
            <w:hideMark/>
          </w:tcPr>
          <w:p w14:paraId="73513AE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.605</w:t>
            </w:r>
          </w:p>
        </w:tc>
      </w:tr>
      <w:tr w:rsidR="00304A84" w:rsidRPr="00304A84" w14:paraId="06D97AD2" w14:textId="77777777" w:rsidTr="00AA49CD">
        <w:trPr>
          <w:trHeight w:val="277"/>
        </w:trPr>
        <w:tc>
          <w:tcPr>
            <w:tcW w:w="1957" w:type="dxa"/>
            <w:tcBorders>
              <w:top w:val="nil"/>
              <w:left w:val="nil"/>
              <w:bottom w:val="nil"/>
              <w:right w:val="nil"/>
            </w:tcBorders>
            <w:shd w:val="clear" w:color="auto" w:fill="auto"/>
            <w:noWrap/>
            <w:vAlign w:val="bottom"/>
            <w:hideMark/>
          </w:tcPr>
          <w:p w14:paraId="325F1AB6"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5908333"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Religiosity</w:t>
            </w:r>
          </w:p>
        </w:tc>
        <w:tc>
          <w:tcPr>
            <w:tcW w:w="1594" w:type="dxa"/>
            <w:tcBorders>
              <w:top w:val="nil"/>
              <w:left w:val="nil"/>
              <w:bottom w:val="nil"/>
              <w:right w:val="nil"/>
            </w:tcBorders>
            <w:shd w:val="clear" w:color="auto" w:fill="auto"/>
            <w:noWrap/>
            <w:vAlign w:val="bottom"/>
            <w:hideMark/>
          </w:tcPr>
          <w:p w14:paraId="1405EF28"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-.34</w:t>
            </w:r>
          </w:p>
        </w:tc>
        <w:tc>
          <w:tcPr>
            <w:tcW w:w="808" w:type="dxa"/>
            <w:tcBorders>
              <w:top w:val="nil"/>
              <w:left w:val="nil"/>
              <w:bottom w:val="nil"/>
              <w:right w:val="nil"/>
            </w:tcBorders>
            <w:shd w:val="clear" w:color="auto" w:fill="auto"/>
            <w:noWrap/>
            <w:hideMark/>
          </w:tcPr>
          <w:p w14:paraId="42B48AC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.13</w:t>
            </w:r>
          </w:p>
        </w:tc>
        <w:tc>
          <w:tcPr>
            <w:tcW w:w="749" w:type="dxa"/>
            <w:tcBorders>
              <w:top w:val="nil"/>
              <w:left w:val="nil"/>
              <w:bottom w:val="nil"/>
              <w:right w:val="nil"/>
            </w:tcBorders>
            <w:shd w:val="clear" w:color="auto" w:fill="auto"/>
            <w:noWrap/>
            <w:vAlign w:val="bottom"/>
            <w:hideMark/>
          </w:tcPr>
          <w:p w14:paraId="233CC571"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-2.61</w:t>
            </w:r>
          </w:p>
        </w:tc>
        <w:tc>
          <w:tcPr>
            <w:tcW w:w="882" w:type="dxa"/>
            <w:tcBorders>
              <w:top w:val="nil"/>
              <w:left w:val="nil"/>
              <w:bottom w:val="nil"/>
              <w:right w:val="nil"/>
            </w:tcBorders>
            <w:shd w:val="clear" w:color="auto" w:fill="auto"/>
            <w:noWrap/>
            <w:hideMark/>
          </w:tcPr>
          <w:p w14:paraId="6D6F4F06"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.009</w:t>
            </w:r>
          </w:p>
        </w:tc>
        <w:tc>
          <w:tcPr>
            <w:tcW w:w="1122" w:type="dxa"/>
            <w:tcBorders>
              <w:top w:val="nil"/>
              <w:left w:val="nil"/>
              <w:bottom w:val="nil"/>
              <w:right w:val="nil"/>
            </w:tcBorders>
            <w:shd w:val="clear" w:color="auto" w:fill="auto"/>
            <w:noWrap/>
            <w:vAlign w:val="bottom"/>
            <w:hideMark/>
          </w:tcPr>
          <w:p w14:paraId="62378440"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.067</w:t>
            </w:r>
          </w:p>
        </w:tc>
      </w:tr>
      <w:tr w:rsidR="00304A84" w:rsidRPr="00304A84" w14:paraId="3084606E" w14:textId="77777777" w:rsidTr="00AA49CD">
        <w:trPr>
          <w:trHeight w:val="277"/>
        </w:trPr>
        <w:tc>
          <w:tcPr>
            <w:tcW w:w="1957" w:type="dxa"/>
            <w:tcBorders>
              <w:top w:val="nil"/>
              <w:left w:val="nil"/>
              <w:bottom w:val="nil"/>
              <w:right w:val="nil"/>
            </w:tcBorders>
            <w:shd w:val="clear" w:color="auto" w:fill="auto"/>
            <w:noWrap/>
            <w:vAlign w:val="bottom"/>
            <w:hideMark/>
          </w:tcPr>
          <w:p w14:paraId="60498F85"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0113DB3B"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Loneliness</w:t>
            </w:r>
          </w:p>
        </w:tc>
        <w:tc>
          <w:tcPr>
            <w:tcW w:w="1594" w:type="dxa"/>
            <w:tcBorders>
              <w:top w:val="nil"/>
              <w:left w:val="nil"/>
              <w:bottom w:val="nil"/>
              <w:right w:val="nil"/>
            </w:tcBorders>
            <w:shd w:val="clear" w:color="auto" w:fill="auto"/>
            <w:noWrap/>
            <w:vAlign w:val="bottom"/>
            <w:hideMark/>
          </w:tcPr>
          <w:p w14:paraId="71CE07D9"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-.08</w:t>
            </w:r>
          </w:p>
        </w:tc>
        <w:tc>
          <w:tcPr>
            <w:tcW w:w="808" w:type="dxa"/>
            <w:tcBorders>
              <w:top w:val="nil"/>
              <w:left w:val="nil"/>
              <w:bottom w:val="nil"/>
              <w:right w:val="nil"/>
            </w:tcBorders>
            <w:shd w:val="clear" w:color="auto" w:fill="auto"/>
            <w:noWrap/>
            <w:hideMark/>
          </w:tcPr>
          <w:p w14:paraId="0810107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.10</w:t>
            </w:r>
          </w:p>
        </w:tc>
        <w:tc>
          <w:tcPr>
            <w:tcW w:w="749" w:type="dxa"/>
            <w:tcBorders>
              <w:top w:val="nil"/>
              <w:left w:val="nil"/>
              <w:bottom w:val="nil"/>
              <w:right w:val="nil"/>
            </w:tcBorders>
            <w:shd w:val="clear" w:color="auto" w:fill="auto"/>
            <w:noWrap/>
            <w:vAlign w:val="bottom"/>
            <w:hideMark/>
          </w:tcPr>
          <w:p w14:paraId="6B5545C7"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-.81</w:t>
            </w:r>
          </w:p>
        </w:tc>
        <w:tc>
          <w:tcPr>
            <w:tcW w:w="882" w:type="dxa"/>
            <w:tcBorders>
              <w:top w:val="nil"/>
              <w:left w:val="nil"/>
              <w:bottom w:val="nil"/>
              <w:right w:val="nil"/>
            </w:tcBorders>
            <w:shd w:val="clear" w:color="auto" w:fill="auto"/>
            <w:noWrap/>
            <w:hideMark/>
          </w:tcPr>
          <w:p w14:paraId="4162D03D"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.415</w:t>
            </w:r>
          </w:p>
        </w:tc>
        <w:tc>
          <w:tcPr>
            <w:tcW w:w="1122" w:type="dxa"/>
            <w:tcBorders>
              <w:top w:val="nil"/>
              <w:left w:val="nil"/>
              <w:bottom w:val="nil"/>
              <w:right w:val="nil"/>
            </w:tcBorders>
            <w:shd w:val="clear" w:color="auto" w:fill="auto"/>
            <w:noWrap/>
            <w:vAlign w:val="bottom"/>
            <w:hideMark/>
          </w:tcPr>
          <w:p w14:paraId="06DB9233"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.605</w:t>
            </w:r>
          </w:p>
        </w:tc>
      </w:tr>
      <w:tr w:rsidR="00304A84" w:rsidRPr="00304A84" w14:paraId="55B7654C" w14:textId="77777777" w:rsidTr="00AA49CD">
        <w:trPr>
          <w:trHeight w:val="277"/>
        </w:trPr>
        <w:tc>
          <w:tcPr>
            <w:tcW w:w="1957" w:type="dxa"/>
            <w:tcBorders>
              <w:top w:val="nil"/>
              <w:left w:val="nil"/>
              <w:bottom w:val="nil"/>
              <w:right w:val="nil"/>
            </w:tcBorders>
            <w:shd w:val="clear" w:color="auto" w:fill="auto"/>
            <w:noWrap/>
            <w:vAlign w:val="bottom"/>
            <w:hideMark/>
          </w:tcPr>
          <w:p w14:paraId="617434C0" w14:textId="77777777" w:rsidR="00761FBA" w:rsidRPr="00B70434" w:rsidRDefault="00761FBA" w:rsidP="00AA49CD">
            <w:pPr>
              <w:spacing w:after="0"/>
              <w:jc w:val="center"/>
              <w:rPr>
                <w:rFonts w:ascii="Times New Roman" w:eastAsia="Times New Roman" w:hAnsi="Times New Roman" w:cs="Times New Roman"/>
                <w:sz w:val="20"/>
                <w:szCs w:val="20"/>
                <w:lang w:eastAsia="en-US"/>
              </w:rPr>
            </w:pPr>
          </w:p>
        </w:tc>
        <w:tc>
          <w:tcPr>
            <w:tcW w:w="2248" w:type="dxa"/>
            <w:tcBorders>
              <w:top w:val="nil"/>
              <w:left w:val="nil"/>
              <w:bottom w:val="nil"/>
              <w:right w:val="nil"/>
            </w:tcBorders>
            <w:shd w:val="clear" w:color="auto" w:fill="auto"/>
            <w:noWrap/>
            <w:vAlign w:val="bottom"/>
            <w:hideMark/>
          </w:tcPr>
          <w:p w14:paraId="42188CF5" w14:textId="77777777" w:rsidR="00761FBA" w:rsidRPr="00776638" w:rsidRDefault="00761FBA" w:rsidP="00AA49CD">
            <w:pPr>
              <w:spacing w:after="0"/>
              <w:rPr>
                <w:rFonts w:ascii="Times New Roman" w:eastAsia="Times New Roman" w:hAnsi="Times New Roman" w:cs="Times New Roman"/>
                <w:sz w:val="20"/>
                <w:szCs w:val="20"/>
                <w:lang w:eastAsia="en-US"/>
              </w:rPr>
            </w:pPr>
            <w:r w:rsidRPr="00003575">
              <w:rPr>
                <w:rFonts w:ascii="Times New Roman" w:eastAsia="Times New Roman" w:hAnsi="Times New Roman" w:cs="Times New Roman"/>
                <w:sz w:val="20"/>
                <w:szCs w:val="20"/>
                <w:lang w:eastAsia="en-US"/>
              </w:rPr>
              <w:t>Charity</w:t>
            </w:r>
          </w:p>
        </w:tc>
        <w:tc>
          <w:tcPr>
            <w:tcW w:w="1594" w:type="dxa"/>
            <w:tcBorders>
              <w:top w:val="nil"/>
              <w:left w:val="nil"/>
              <w:bottom w:val="nil"/>
              <w:right w:val="nil"/>
            </w:tcBorders>
            <w:shd w:val="clear" w:color="auto" w:fill="auto"/>
            <w:noWrap/>
            <w:vAlign w:val="bottom"/>
            <w:hideMark/>
          </w:tcPr>
          <w:p w14:paraId="42E4595D"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.01</w:t>
            </w:r>
          </w:p>
        </w:tc>
        <w:tc>
          <w:tcPr>
            <w:tcW w:w="808" w:type="dxa"/>
            <w:tcBorders>
              <w:top w:val="nil"/>
              <w:left w:val="nil"/>
              <w:bottom w:val="nil"/>
              <w:right w:val="nil"/>
            </w:tcBorders>
            <w:shd w:val="clear" w:color="auto" w:fill="auto"/>
            <w:noWrap/>
            <w:hideMark/>
          </w:tcPr>
          <w:p w14:paraId="4D450DC4"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.15</w:t>
            </w:r>
          </w:p>
        </w:tc>
        <w:tc>
          <w:tcPr>
            <w:tcW w:w="749" w:type="dxa"/>
            <w:tcBorders>
              <w:top w:val="nil"/>
              <w:left w:val="nil"/>
              <w:bottom w:val="nil"/>
              <w:right w:val="nil"/>
            </w:tcBorders>
            <w:shd w:val="clear" w:color="auto" w:fill="auto"/>
            <w:noWrap/>
            <w:vAlign w:val="bottom"/>
            <w:hideMark/>
          </w:tcPr>
          <w:p w14:paraId="6D2DEEE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.04</w:t>
            </w:r>
          </w:p>
        </w:tc>
        <w:tc>
          <w:tcPr>
            <w:tcW w:w="882" w:type="dxa"/>
            <w:tcBorders>
              <w:top w:val="nil"/>
              <w:left w:val="nil"/>
              <w:bottom w:val="nil"/>
              <w:right w:val="nil"/>
            </w:tcBorders>
            <w:shd w:val="clear" w:color="auto" w:fill="auto"/>
            <w:noWrap/>
            <w:hideMark/>
          </w:tcPr>
          <w:p w14:paraId="1632A71A"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.965</w:t>
            </w:r>
          </w:p>
        </w:tc>
        <w:tc>
          <w:tcPr>
            <w:tcW w:w="1122" w:type="dxa"/>
            <w:tcBorders>
              <w:top w:val="nil"/>
              <w:left w:val="nil"/>
              <w:bottom w:val="nil"/>
              <w:right w:val="nil"/>
            </w:tcBorders>
            <w:shd w:val="clear" w:color="auto" w:fill="auto"/>
            <w:noWrap/>
            <w:vAlign w:val="bottom"/>
            <w:hideMark/>
          </w:tcPr>
          <w:p w14:paraId="3041571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.988</w:t>
            </w:r>
          </w:p>
        </w:tc>
      </w:tr>
      <w:tr w:rsidR="00304A84" w:rsidRPr="00304A84" w14:paraId="372022EA" w14:textId="77777777" w:rsidTr="00AA49CD">
        <w:trPr>
          <w:trHeight w:val="277"/>
        </w:trPr>
        <w:tc>
          <w:tcPr>
            <w:tcW w:w="1957" w:type="dxa"/>
            <w:tcBorders>
              <w:top w:val="nil"/>
              <w:left w:val="nil"/>
              <w:bottom w:val="single" w:sz="4" w:space="0" w:color="auto"/>
              <w:right w:val="nil"/>
            </w:tcBorders>
            <w:shd w:val="clear" w:color="auto" w:fill="auto"/>
            <w:noWrap/>
            <w:vAlign w:val="bottom"/>
            <w:hideMark/>
          </w:tcPr>
          <w:p w14:paraId="77B6012D" w14:textId="77777777" w:rsidR="00761FBA" w:rsidRPr="00003575" w:rsidRDefault="00761FBA" w:rsidP="00AA49CD">
            <w:pPr>
              <w:spacing w:after="0"/>
              <w:rPr>
                <w:rFonts w:ascii="Times New Roman" w:eastAsia="Times New Roman" w:hAnsi="Times New Roman" w:cs="Times New Roman"/>
                <w:sz w:val="20"/>
                <w:szCs w:val="20"/>
                <w:lang w:eastAsia="en-US"/>
              </w:rPr>
            </w:pPr>
            <w:r w:rsidRPr="00B70434">
              <w:rPr>
                <w:rFonts w:ascii="Times New Roman" w:eastAsia="Times New Roman" w:hAnsi="Times New Roman" w:cs="Times New Roman"/>
                <w:sz w:val="20"/>
                <w:szCs w:val="20"/>
                <w:lang w:eastAsia="en-US"/>
              </w:rPr>
              <w:t> </w:t>
            </w:r>
          </w:p>
        </w:tc>
        <w:tc>
          <w:tcPr>
            <w:tcW w:w="2248" w:type="dxa"/>
            <w:tcBorders>
              <w:top w:val="nil"/>
              <w:left w:val="nil"/>
              <w:bottom w:val="single" w:sz="4" w:space="0" w:color="auto"/>
              <w:right w:val="nil"/>
            </w:tcBorders>
            <w:shd w:val="clear" w:color="auto" w:fill="auto"/>
            <w:vAlign w:val="bottom"/>
            <w:hideMark/>
          </w:tcPr>
          <w:p w14:paraId="1C58231F" w14:textId="77777777" w:rsidR="00761FBA" w:rsidRPr="00776638" w:rsidRDefault="00761FBA" w:rsidP="00AA49CD">
            <w:pPr>
              <w:spacing w:after="0"/>
              <w:rPr>
                <w:rFonts w:ascii="Times New Roman" w:eastAsia="Times New Roman" w:hAnsi="Times New Roman" w:cs="Times New Roman"/>
                <w:sz w:val="20"/>
                <w:szCs w:val="20"/>
                <w:lang w:eastAsia="en-US"/>
              </w:rPr>
            </w:pPr>
            <w:r w:rsidRPr="00776638">
              <w:rPr>
                <w:rFonts w:ascii="Times New Roman" w:eastAsia="Times New Roman" w:hAnsi="Times New Roman" w:cs="Times New Roman"/>
                <w:sz w:val="20"/>
                <w:szCs w:val="20"/>
                <w:lang w:eastAsia="en-US"/>
              </w:rPr>
              <w:t>Climate Change</w:t>
            </w:r>
          </w:p>
        </w:tc>
        <w:tc>
          <w:tcPr>
            <w:tcW w:w="1594" w:type="dxa"/>
            <w:tcBorders>
              <w:top w:val="nil"/>
              <w:left w:val="nil"/>
              <w:bottom w:val="single" w:sz="4" w:space="0" w:color="auto"/>
              <w:right w:val="nil"/>
            </w:tcBorders>
            <w:shd w:val="clear" w:color="auto" w:fill="auto"/>
            <w:noWrap/>
            <w:vAlign w:val="bottom"/>
            <w:hideMark/>
          </w:tcPr>
          <w:p w14:paraId="7C4814D4" w14:textId="77777777" w:rsidR="00761FBA" w:rsidRPr="00D70F2B" w:rsidRDefault="00761FBA" w:rsidP="00AA49CD">
            <w:pPr>
              <w:spacing w:after="0"/>
              <w:jc w:val="center"/>
              <w:rPr>
                <w:rFonts w:ascii="Times New Roman" w:eastAsia="Times New Roman" w:hAnsi="Times New Roman" w:cs="Times New Roman"/>
                <w:sz w:val="20"/>
                <w:szCs w:val="20"/>
                <w:lang w:eastAsia="en-US"/>
              </w:rPr>
            </w:pPr>
            <w:r w:rsidRPr="000374DF">
              <w:rPr>
                <w:rFonts w:ascii="Times New Roman" w:eastAsia="Times New Roman" w:hAnsi="Times New Roman" w:cs="Times New Roman"/>
                <w:sz w:val="20"/>
                <w:szCs w:val="20"/>
                <w:lang w:eastAsia="en-US"/>
              </w:rPr>
              <w:t>.00</w:t>
            </w:r>
          </w:p>
        </w:tc>
        <w:tc>
          <w:tcPr>
            <w:tcW w:w="808" w:type="dxa"/>
            <w:tcBorders>
              <w:top w:val="nil"/>
              <w:left w:val="nil"/>
              <w:bottom w:val="single" w:sz="4" w:space="0" w:color="auto"/>
              <w:right w:val="nil"/>
            </w:tcBorders>
            <w:shd w:val="clear" w:color="auto" w:fill="auto"/>
            <w:noWrap/>
            <w:hideMark/>
          </w:tcPr>
          <w:p w14:paraId="74540E89"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942799">
              <w:rPr>
                <w:rFonts w:ascii="Times New Roman" w:hAnsi="Times New Roman" w:cs="Times New Roman"/>
                <w:sz w:val="20"/>
                <w:szCs w:val="20"/>
              </w:rPr>
              <w:t>.15</w:t>
            </w:r>
          </w:p>
        </w:tc>
        <w:tc>
          <w:tcPr>
            <w:tcW w:w="749" w:type="dxa"/>
            <w:tcBorders>
              <w:top w:val="nil"/>
              <w:left w:val="nil"/>
              <w:bottom w:val="single" w:sz="4" w:space="0" w:color="auto"/>
              <w:right w:val="nil"/>
            </w:tcBorders>
            <w:shd w:val="clear" w:color="auto" w:fill="auto"/>
            <w:noWrap/>
            <w:vAlign w:val="bottom"/>
            <w:hideMark/>
          </w:tcPr>
          <w:p w14:paraId="57BE91FB"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eastAsia="Times New Roman" w:hAnsi="Times New Roman" w:cs="Times New Roman"/>
                <w:sz w:val="20"/>
                <w:szCs w:val="20"/>
                <w:lang w:eastAsia="en-US"/>
              </w:rPr>
              <w:t>-.01</w:t>
            </w:r>
          </w:p>
        </w:tc>
        <w:tc>
          <w:tcPr>
            <w:tcW w:w="882" w:type="dxa"/>
            <w:tcBorders>
              <w:top w:val="nil"/>
              <w:left w:val="nil"/>
              <w:bottom w:val="single" w:sz="4" w:space="0" w:color="auto"/>
              <w:right w:val="nil"/>
            </w:tcBorders>
            <w:shd w:val="clear" w:color="auto" w:fill="auto"/>
            <w:noWrap/>
            <w:hideMark/>
          </w:tcPr>
          <w:p w14:paraId="44F33FE5"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0"/>
                <w:szCs w:val="20"/>
              </w:rPr>
              <w:t>.988</w:t>
            </w:r>
          </w:p>
        </w:tc>
        <w:tc>
          <w:tcPr>
            <w:tcW w:w="1122" w:type="dxa"/>
            <w:tcBorders>
              <w:top w:val="nil"/>
              <w:left w:val="nil"/>
              <w:bottom w:val="single" w:sz="4" w:space="0" w:color="auto"/>
              <w:right w:val="nil"/>
            </w:tcBorders>
            <w:shd w:val="clear" w:color="auto" w:fill="auto"/>
            <w:noWrap/>
            <w:vAlign w:val="bottom"/>
            <w:hideMark/>
          </w:tcPr>
          <w:p w14:paraId="42E71BBE" w14:textId="77777777" w:rsidR="00761FBA" w:rsidRPr="00304A84" w:rsidRDefault="00761FBA" w:rsidP="00AA49CD">
            <w:pPr>
              <w:spacing w:after="0"/>
              <w:jc w:val="center"/>
              <w:rPr>
                <w:rFonts w:ascii="Times New Roman" w:eastAsia="Times New Roman" w:hAnsi="Times New Roman" w:cs="Times New Roman"/>
                <w:sz w:val="20"/>
                <w:szCs w:val="20"/>
                <w:lang w:eastAsia="en-US"/>
              </w:rPr>
            </w:pPr>
            <w:r w:rsidRPr="00304A84">
              <w:rPr>
                <w:rFonts w:ascii="Times New Roman" w:hAnsi="Times New Roman" w:cs="Times New Roman"/>
                <w:sz w:val="22"/>
                <w:szCs w:val="22"/>
              </w:rPr>
              <w:t>.988</w:t>
            </w:r>
          </w:p>
        </w:tc>
      </w:tr>
    </w:tbl>
    <w:p w14:paraId="66E82B25" w14:textId="77777777" w:rsidR="00761FBA" w:rsidRPr="00154E5C" w:rsidRDefault="00761FBA" w:rsidP="00761FBA">
      <w:pPr>
        <w:rPr>
          <w:rFonts w:ascii="Times New Roman" w:hAnsi="Times New Roman" w:cs="Times New Roman"/>
          <w:sz w:val="20"/>
          <w:szCs w:val="20"/>
        </w:rPr>
      </w:pPr>
      <w:r w:rsidRPr="00B70434">
        <w:rPr>
          <w:rFonts w:ascii="Times New Roman" w:hAnsi="Times New Roman" w:cs="Times New Roman"/>
          <w:i/>
          <w:sz w:val="20"/>
          <w:szCs w:val="20"/>
        </w:rPr>
        <w:t>Note:</w:t>
      </w:r>
      <w:r w:rsidRPr="00003575">
        <w:rPr>
          <w:rFonts w:ascii="Times New Roman" w:hAnsi="Times New Roman" w:cs="Times New Roman"/>
          <w:sz w:val="20"/>
          <w:szCs w:val="20"/>
        </w:rPr>
        <w:t xml:space="preserve"> Rightmost </w:t>
      </w:r>
      <w:r w:rsidRPr="00776638">
        <w:rPr>
          <w:rFonts w:ascii="Times New Roman" w:hAnsi="Times New Roman" w:cs="Times New Roman"/>
          <w:i/>
          <w:sz w:val="20"/>
          <w:szCs w:val="20"/>
        </w:rPr>
        <w:t>p</w:t>
      </w:r>
      <w:r w:rsidRPr="00776638">
        <w:rPr>
          <w:rFonts w:ascii="Times New Roman" w:hAnsi="Times New Roman" w:cs="Times New Roman"/>
          <w:sz w:val="20"/>
          <w:szCs w:val="20"/>
        </w:rPr>
        <w:t xml:space="preserve"> value column was adjusted for false discovery rate using </w:t>
      </w:r>
      <w:proofErr w:type="spellStart"/>
      <w:r w:rsidRPr="00776638">
        <w:rPr>
          <w:rFonts w:ascii="Times New Roman" w:hAnsi="Times New Roman" w:cs="Times New Roman"/>
          <w:sz w:val="20"/>
          <w:szCs w:val="20"/>
        </w:rPr>
        <w:t>Benjamini</w:t>
      </w:r>
      <w:proofErr w:type="spellEnd"/>
      <w:r w:rsidRPr="00776638">
        <w:rPr>
          <w:rFonts w:ascii="Times New Roman" w:hAnsi="Times New Roman" w:cs="Times New Roman"/>
          <w:sz w:val="20"/>
          <w:szCs w:val="20"/>
        </w:rPr>
        <w:t>-Hochberg correction.</w:t>
      </w:r>
    </w:p>
    <w:p w14:paraId="2A1E9517" w14:textId="09404027" w:rsidR="00761FBA" w:rsidRPr="000374DF" w:rsidRDefault="00761FBA" w:rsidP="00761FBA">
      <w:pPr>
        <w:spacing w:after="160" w:line="259" w:lineRule="auto"/>
        <w:rPr>
          <w:rFonts w:ascii="Times New Roman" w:hAnsi="Times New Roman" w:cs="Times New Roman"/>
          <w:i/>
        </w:rPr>
      </w:pPr>
    </w:p>
    <w:p w14:paraId="724A63D3" w14:textId="77777777" w:rsidR="00761FBA" w:rsidRPr="00942799" w:rsidRDefault="00761FBA" w:rsidP="00761FBA">
      <w:pPr>
        <w:ind w:left="720" w:hanging="720"/>
        <w:rPr>
          <w:rFonts w:ascii="Times New Roman" w:hAnsi="Times New Roman" w:cs="Times New Roman"/>
        </w:rPr>
      </w:pPr>
    </w:p>
    <w:p w14:paraId="79F767D5" w14:textId="77777777" w:rsidR="003C64A6" w:rsidRPr="00304A84" w:rsidRDefault="003C64A6" w:rsidP="00137369">
      <w:pPr>
        <w:rPr>
          <w:rFonts w:ascii="Times New Roman" w:hAnsi="Times New Roman" w:cs="Times New Roman"/>
          <w:lang w:eastAsia="en-US"/>
        </w:rPr>
      </w:pPr>
    </w:p>
    <w:p w14:paraId="275D3F9B" w14:textId="77777777" w:rsidR="003C64A6" w:rsidRPr="00304A84" w:rsidRDefault="003C64A6" w:rsidP="00137369">
      <w:pPr>
        <w:rPr>
          <w:rFonts w:ascii="Times New Roman" w:hAnsi="Times New Roman" w:cs="Times New Roman"/>
          <w:lang w:eastAsia="en-US"/>
        </w:rPr>
      </w:pPr>
    </w:p>
    <w:sectPr w:rsidR="003C64A6" w:rsidRPr="00304A84" w:rsidSect="0013736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F2AD9" w14:textId="77777777" w:rsidR="00E90811" w:rsidRDefault="00E90811" w:rsidP="009133CF">
      <w:pPr>
        <w:spacing w:after="0"/>
      </w:pPr>
      <w:r>
        <w:separator/>
      </w:r>
    </w:p>
  </w:endnote>
  <w:endnote w:type="continuationSeparator" w:id="0">
    <w:p w14:paraId="3F81A385" w14:textId="77777777" w:rsidR="00E90811" w:rsidRDefault="00E90811" w:rsidP="009133CF">
      <w:pPr>
        <w:spacing w:after="0"/>
      </w:pPr>
      <w:r>
        <w:continuationSeparator/>
      </w:r>
    </w:p>
  </w:endnote>
  <w:endnote w:type="continuationNotice" w:id="1">
    <w:p w14:paraId="0455417D" w14:textId="77777777" w:rsidR="00E90811" w:rsidRDefault="00E908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NimbusRomNo9L-Regu">
    <w:altName w:val="Cambria"/>
    <w:panose1 w:val="00000000000000000000"/>
    <w:charset w:val="00"/>
    <w:family w:val="roman"/>
    <w:notTrueType/>
    <w:pitch w:val="default"/>
  </w:font>
  <w:font w:name="NimbusRomNo9L-ReguItal">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9DC69" w14:textId="77777777" w:rsidR="009326AA" w:rsidRDefault="009326AA" w:rsidP="009133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0D720" w14:textId="77777777" w:rsidR="009326AA" w:rsidRDefault="009326AA" w:rsidP="009133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5CE87" w14:textId="77777777" w:rsidR="009326AA" w:rsidRPr="00E82F0C" w:rsidRDefault="009326AA" w:rsidP="009133CF">
    <w:pPr>
      <w:pStyle w:val="Footer"/>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05287" w14:textId="77777777" w:rsidR="009326AA" w:rsidRDefault="009326AA" w:rsidP="00AA49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9AC209" w14:textId="77777777" w:rsidR="009326AA" w:rsidRDefault="009326AA" w:rsidP="00AA49C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2669" w14:textId="77777777" w:rsidR="009326AA" w:rsidRDefault="009326AA" w:rsidP="00AA49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71040" w14:textId="77777777" w:rsidR="00E90811" w:rsidRDefault="00E90811" w:rsidP="009133CF">
      <w:pPr>
        <w:spacing w:after="0"/>
      </w:pPr>
      <w:r>
        <w:separator/>
      </w:r>
    </w:p>
  </w:footnote>
  <w:footnote w:type="continuationSeparator" w:id="0">
    <w:p w14:paraId="16BA36F6" w14:textId="77777777" w:rsidR="00E90811" w:rsidRDefault="00E90811" w:rsidP="009133CF">
      <w:pPr>
        <w:spacing w:after="0"/>
      </w:pPr>
      <w:r>
        <w:continuationSeparator/>
      </w:r>
    </w:p>
  </w:footnote>
  <w:footnote w:type="continuationNotice" w:id="1">
    <w:p w14:paraId="7261D47E" w14:textId="77777777" w:rsidR="00E90811" w:rsidRDefault="00E90811">
      <w:pPr>
        <w:spacing w:after="0"/>
      </w:pPr>
    </w:p>
  </w:footnote>
  <w:footnote w:id="2">
    <w:p w14:paraId="2198241B" w14:textId="2EB38CE4" w:rsidR="009326AA" w:rsidRDefault="009326AA">
      <w:pPr>
        <w:pStyle w:val="FootnoteText"/>
      </w:pPr>
      <w:r w:rsidRPr="000A0CDD">
        <w:rPr>
          <w:rStyle w:val="FootnoteReference"/>
        </w:rPr>
        <w:footnoteRef/>
      </w:r>
      <w:r>
        <w:t xml:space="preserve"> </w:t>
      </w:r>
      <w:r w:rsidRPr="00BB7CE4">
        <w:rPr>
          <w:rFonts w:ascii="Times New Roman" w:hAnsi="Times New Roman" w:cs="Times New Roman"/>
        </w:rPr>
        <w:t xml:space="preserve">When referring to social </w:t>
      </w:r>
      <w:r>
        <w:rPr>
          <w:rFonts w:ascii="Times New Roman" w:hAnsi="Times New Roman" w:cs="Times New Roman"/>
        </w:rPr>
        <w:t>scientists</w:t>
      </w:r>
      <w:r w:rsidRPr="00BB7CE4">
        <w:rPr>
          <w:rFonts w:ascii="Times New Roman" w:hAnsi="Times New Roman" w:cs="Times New Roman"/>
        </w:rPr>
        <w:t xml:space="preserve">, we </w:t>
      </w:r>
      <w:r>
        <w:rPr>
          <w:rFonts w:ascii="Times New Roman" w:hAnsi="Times New Roman" w:cs="Times New Roman"/>
        </w:rPr>
        <w:t>chiefly focus on</w:t>
      </w:r>
      <w:r w:rsidRPr="00BB7CE4">
        <w:rPr>
          <w:rFonts w:ascii="Times New Roman" w:hAnsi="Times New Roman" w:cs="Times New Roman"/>
        </w:rPr>
        <w:t xml:space="preserve"> behavioral, psychological, and </w:t>
      </w:r>
      <w:r>
        <w:rPr>
          <w:rFonts w:ascii="Times New Roman" w:hAnsi="Times New Roman" w:cs="Times New Roman"/>
        </w:rPr>
        <w:t>neuroscientists, though our samples also include political scientists, sociologists, and computational social scientists.</w:t>
      </w:r>
    </w:p>
  </w:footnote>
  <w:footnote w:id="3">
    <w:p w14:paraId="7CE6139B" w14:textId="0CBFEF56" w:rsidR="009326AA" w:rsidRPr="00A76037" w:rsidRDefault="009326AA" w:rsidP="009542B1">
      <w:pPr>
        <w:pStyle w:val="FootnoteText"/>
        <w:rPr>
          <w:rFonts w:ascii="Times New Roman" w:hAnsi="Times New Roman" w:cs="Times New Roman"/>
        </w:rPr>
      </w:pPr>
      <w:r w:rsidRPr="000A0CDD">
        <w:rPr>
          <w:rStyle w:val="FootnoteReference"/>
        </w:rPr>
        <w:footnoteRef/>
      </w:r>
      <w:r w:rsidRPr="00A76037">
        <w:rPr>
          <w:rFonts w:ascii="Times New Roman" w:hAnsi="Times New Roman" w:cs="Times New Roman"/>
        </w:rPr>
        <w:t xml:space="preserve"> Is it possible that similarity in forecasts between our samples is driven by ad-hoc selection of domains or questionnaire-format response-biases? Supplementary analyses of open-ended top additional domains of societal change suggest it is unlikely. As Figure S</w:t>
      </w:r>
      <w:r>
        <w:rPr>
          <w:rFonts w:ascii="Times New Roman" w:hAnsi="Times New Roman" w:cs="Times New Roman"/>
        </w:rPr>
        <w:t>1</w:t>
      </w:r>
      <w:r w:rsidRPr="00A76037">
        <w:rPr>
          <w:rFonts w:ascii="Times New Roman" w:hAnsi="Times New Roman" w:cs="Times New Roman"/>
        </w:rPr>
        <w:t xml:space="preserve"> shows, we observed substantial similarity between social scientists in Studies 1-2 and the </w:t>
      </w:r>
      <w:r>
        <w:rPr>
          <w:rFonts w:ascii="Times New Roman" w:hAnsi="Times New Roman" w:cs="Times New Roman"/>
        </w:rPr>
        <w:t xml:space="preserve">lay people </w:t>
      </w:r>
      <w:r w:rsidRPr="00A76037">
        <w:rPr>
          <w:rFonts w:ascii="Times New Roman" w:hAnsi="Times New Roman" w:cs="Times New Roman"/>
        </w:rPr>
        <w:t xml:space="preserve">in Study 2. </w:t>
      </w:r>
    </w:p>
  </w:footnote>
  <w:footnote w:id="4">
    <w:p w14:paraId="74233FF4" w14:textId="5D3F7448" w:rsidR="009326AA" w:rsidRPr="0048763A" w:rsidRDefault="009326AA">
      <w:pPr>
        <w:pStyle w:val="FootnoteText"/>
        <w:rPr>
          <w:rFonts w:ascii="Times New Roman" w:hAnsi="Times New Roman" w:cs="Times New Roman"/>
        </w:rPr>
      </w:pPr>
      <w:r w:rsidRPr="000A0CDD">
        <w:rPr>
          <w:rStyle w:val="FootnoteReference"/>
        </w:rPr>
        <w:footnoteRef/>
      </w:r>
      <w:r w:rsidRPr="0048763A">
        <w:rPr>
          <w:rFonts w:ascii="Times New Roman" w:hAnsi="Times New Roman" w:cs="Times New Roman"/>
        </w:rPr>
        <w:t xml:space="preserve"> Analyses with demographic-level covariates (political orientation, ethnicity, age, </w:t>
      </w:r>
      <w:proofErr w:type="gramStart"/>
      <w:r w:rsidRPr="0048763A">
        <w:rPr>
          <w:rFonts w:ascii="Times New Roman" w:hAnsi="Times New Roman" w:cs="Times New Roman"/>
        </w:rPr>
        <w:t>gender</w:t>
      </w:r>
      <w:proofErr w:type="gramEnd"/>
      <w:r w:rsidRPr="0048763A">
        <w:rPr>
          <w:rFonts w:ascii="Times New Roman" w:hAnsi="Times New Roman" w:cs="Times New Roman"/>
        </w:rPr>
        <w:t xml:space="preserve"> and income) yield close to identical results (see Table S</w:t>
      </w:r>
      <w:r>
        <w:rPr>
          <w:rFonts w:ascii="Times New Roman" w:hAnsi="Times New Roman" w:cs="Times New Roman"/>
        </w:rPr>
        <w:t>19 &amp; Figure S15</w:t>
      </w:r>
      <w:r w:rsidRPr="0048763A">
        <w:rPr>
          <w:rFonts w:ascii="Times New Roman" w:hAnsi="Times New Roman" w:cs="Times New Roman"/>
        </w:rPr>
        <w:t xml:space="preserve">).  </w:t>
      </w:r>
    </w:p>
  </w:footnote>
  <w:footnote w:id="5">
    <w:p w14:paraId="4E0410B8" w14:textId="665CDED9" w:rsidR="009326AA" w:rsidRPr="00466330" w:rsidRDefault="009326AA" w:rsidP="00817827">
      <w:pPr>
        <w:pStyle w:val="FootnoteText"/>
        <w:rPr>
          <w:rFonts w:ascii="Times New Roman" w:hAnsi="Times New Roman" w:cs="Times New Roman"/>
        </w:rPr>
      </w:pPr>
      <w:r w:rsidRPr="000A0CDD">
        <w:rPr>
          <w:rStyle w:val="FootnoteReference"/>
        </w:rPr>
        <w:footnoteRef/>
      </w:r>
      <w:r w:rsidRPr="00466330">
        <w:rPr>
          <w:rFonts w:ascii="Times New Roman" w:hAnsi="Times New Roman" w:cs="Times New Roman"/>
        </w:rPr>
        <w:t xml:space="preserve"> The effect also held when controlling for political affiliation, ethnicity, age, </w:t>
      </w:r>
      <w:proofErr w:type="gramStart"/>
      <w:r w:rsidRPr="00466330">
        <w:rPr>
          <w:rFonts w:ascii="Times New Roman" w:hAnsi="Times New Roman" w:cs="Times New Roman"/>
        </w:rPr>
        <w:t>gender</w:t>
      </w:r>
      <w:proofErr w:type="gramEnd"/>
      <w:r w:rsidRPr="00466330">
        <w:rPr>
          <w:rFonts w:ascii="Times New Roman" w:hAnsi="Times New Roman" w:cs="Times New Roman"/>
        </w:rPr>
        <w:t xml:space="preserve"> and income, 3.052 &lt; </w:t>
      </w:r>
      <w:proofErr w:type="spellStart"/>
      <w:r w:rsidRPr="00466330">
        <w:rPr>
          <w:rFonts w:ascii="Times New Roman" w:hAnsi="Times New Roman" w:cs="Times New Roman"/>
          <w:i/>
          <w:iCs/>
        </w:rPr>
        <w:t>Z</w:t>
      </w:r>
      <w:r w:rsidRPr="00466330">
        <w:rPr>
          <w:rFonts w:ascii="Times New Roman" w:hAnsi="Times New Roman" w:cs="Times New Roman"/>
        </w:rPr>
        <w:t>s</w:t>
      </w:r>
      <w:proofErr w:type="spellEnd"/>
      <w:r w:rsidRPr="00466330">
        <w:rPr>
          <w:rFonts w:ascii="Times New Roman" w:hAnsi="Times New Roman" w:cs="Times New Roman"/>
        </w:rPr>
        <w:t xml:space="preserve"> ≤ 7.24, .0</w:t>
      </w:r>
      <w:r>
        <w:rPr>
          <w:rFonts w:ascii="Times New Roman" w:hAnsi="Times New Roman" w:cs="Times New Roman"/>
        </w:rPr>
        <w:t>02</w:t>
      </w:r>
      <w:r w:rsidRPr="00466330">
        <w:rPr>
          <w:rFonts w:ascii="Times New Roman" w:hAnsi="Times New Roman" w:cs="Times New Roman"/>
        </w:rPr>
        <w:t xml:space="preserve"> &lt; </w:t>
      </w:r>
      <w:proofErr w:type="spellStart"/>
      <w:r w:rsidRPr="00466330">
        <w:rPr>
          <w:rFonts w:ascii="Times New Roman" w:hAnsi="Times New Roman" w:cs="Times New Roman"/>
          <w:i/>
          <w:iCs/>
        </w:rPr>
        <w:t>p</w:t>
      </w:r>
      <w:r w:rsidRPr="00466330">
        <w:rPr>
          <w:rFonts w:ascii="Times New Roman" w:hAnsi="Times New Roman" w:cs="Times New Roman"/>
        </w:rPr>
        <w:t>s</w:t>
      </w:r>
      <w:proofErr w:type="spellEnd"/>
      <w:r w:rsidRPr="00466330">
        <w:rPr>
          <w:rFonts w:ascii="Times New Roman" w:hAnsi="Times New Roman" w:cs="Times New Roman"/>
        </w:rPr>
        <w:t xml:space="preserve"> ≤ .001. </w:t>
      </w:r>
    </w:p>
  </w:footnote>
  <w:footnote w:id="6">
    <w:p w14:paraId="18DF0FD8" w14:textId="77777777" w:rsidR="009326AA" w:rsidRPr="00C822DB" w:rsidRDefault="009326AA" w:rsidP="00761FBA">
      <w:pPr>
        <w:pStyle w:val="FootnoteText"/>
      </w:pPr>
      <w:r w:rsidRPr="000A0CDD">
        <w:rPr>
          <w:rStyle w:val="FootnoteReference"/>
        </w:rPr>
        <w:footnoteRef/>
      </w:r>
      <w:r w:rsidRPr="00C822DB">
        <w:t xml:space="preserve"> </w:t>
      </w:r>
      <w:r w:rsidRPr="001D73CC">
        <w:rPr>
          <w:rFonts w:ascii="Times New Roman" w:hAnsi="Times New Roman" w:cs="Times New Roman"/>
        </w:rPr>
        <w:t>Beyond the domains provided</w:t>
      </w:r>
      <w:r>
        <w:rPr>
          <w:rFonts w:ascii="Times New Roman" w:hAnsi="Times New Roman" w:cs="Times New Roman"/>
        </w:rPr>
        <w:t xml:space="preserve"> in a questionnaire format</w:t>
      </w:r>
      <w:r w:rsidRPr="001D73CC">
        <w:rPr>
          <w:rFonts w:ascii="Times New Roman" w:hAnsi="Times New Roman" w:cs="Times New Roman"/>
        </w:rPr>
        <w:t xml:space="preserve">, </w:t>
      </w:r>
      <w:r>
        <w:rPr>
          <w:rFonts w:ascii="Times New Roman" w:hAnsi="Times New Roman" w:cs="Times New Roman"/>
        </w:rPr>
        <w:t xml:space="preserve">analyses of open-ended responses revealed that </w:t>
      </w:r>
      <w:r w:rsidRPr="001D73CC">
        <w:rPr>
          <w:rFonts w:ascii="Times New Roman" w:hAnsi="Times New Roman" w:cs="Times New Roman"/>
        </w:rPr>
        <w:t xml:space="preserve">social scientists identified health and well-being (mental illness, psychological and physical well-being), interconnectedness (romantic relationships, social norms), economics (economic concerns, health care attitudes), social justice (inequality, poverty), child development (education, child development), political discord and mistrust in institutions (science denialism, right-wing orientation) as key domains of pandemic-related societal change (see </w:t>
      </w:r>
      <w:r>
        <w:rPr>
          <w:rFonts w:ascii="Times New Roman" w:hAnsi="Times New Roman" w:cs="Times New Roman"/>
        </w:rPr>
        <w:t>online supplement</w:t>
      </w:r>
      <w:r w:rsidRPr="001D73CC">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7F53" w14:textId="2879E976" w:rsidR="009326AA" w:rsidRPr="00216FF3" w:rsidRDefault="009326AA" w:rsidP="009413A4">
    <w:pPr>
      <w:pStyle w:val="Header"/>
      <w:rPr>
        <w:rFonts w:ascii="Times New Roman" w:hAnsi="Times New Roman" w:cs="Times New Roman"/>
      </w:rPr>
    </w:pPr>
    <w:r>
      <w:rPr>
        <w:rFonts w:ascii="Times New Roman" w:hAnsi="Times New Roman" w:cs="Times New Roman"/>
        <w:sz w:val="24"/>
        <w:szCs w:val="24"/>
      </w:rPr>
      <w:t>THE PANDEMIC FALLACY</w:t>
    </w:r>
    <w:r>
      <w:rPr>
        <w:rFonts w:ascii="Times New Roman" w:hAnsi="Times New Roman" w:cs="Times New Roman"/>
        <w:sz w:val="24"/>
        <w:szCs w:val="24"/>
      </w:rPr>
      <w:tab/>
    </w:r>
    <w:r w:rsidRPr="00216FF3">
      <w:rPr>
        <w:rFonts w:ascii="Times New Roman" w:hAnsi="Times New Roman" w:cs="Times New Roman"/>
      </w:rPr>
      <w:t xml:space="preserve"> </w:t>
    </w:r>
    <w:sdt>
      <w:sdtPr>
        <w:rPr>
          <w:rFonts w:ascii="Times New Roman" w:hAnsi="Times New Roman" w:cs="Times New Roman"/>
        </w:rPr>
        <w:id w:val="-1417467185"/>
        <w:docPartObj>
          <w:docPartGallery w:val="Page Numbers (Top of Page)"/>
          <w:docPartUnique/>
        </w:docPartObj>
      </w:sdtPr>
      <w:sdtEndPr>
        <w:rPr>
          <w:noProof/>
        </w:rPr>
      </w:sdtEndPr>
      <w:sdtContent>
        <w:r w:rsidRPr="00216FF3">
          <w:rPr>
            <w:rFonts w:ascii="Times New Roman" w:hAnsi="Times New Roman" w:cs="Times New Roman"/>
          </w:rPr>
          <w:tab/>
        </w:r>
        <w:r w:rsidRPr="00216FF3">
          <w:rPr>
            <w:rFonts w:ascii="Times New Roman" w:hAnsi="Times New Roman" w:cs="Times New Roman"/>
            <w:sz w:val="24"/>
            <w:szCs w:val="24"/>
          </w:rPr>
          <w:fldChar w:fldCharType="begin"/>
        </w:r>
        <w:r w:rsidRPr="00216FF3">
          <w:rPr>
            <w:rFonts w:ascii="Times New Roman" w:hAnsi="Times New Roman" w:cs="Times New Roman"/>
            <w:sz w:val="24"/>
            <w:szCs w:val="24"/>
          </w:rPr>
          <w:instrText xml:space="preserve"> PAGE   \* MERGEFORMAT </w:instrText>
        </w:r>
        <w:r w:rsidRPr="00216FF3">
          <w:rPr>
            <w:rFonts w:ascii="Times New Roman" w:hAnsi="Times New Roman" w:cs="Times New Roman"/>
            <w:sz w:val="24"/>
            <w:szCs w:val="24"/>
          </w:rPr>
          <w:fldChar w:fldCharType="separate"/>
        </w:r>
        <w:r>
          <w:rPr>
            <w:rFonts w:ascii="Times New Roman" w:hAnsi="Times New Roman" w:cs="Times New Roman"/>
            <w:noProof/>
            <w:sz w:val="24"/>
            <w:szCs w:val="24"/>
          </w:rPr>
          <w:t>35</w:t>
        </w:r>
        <w:r w:rsidRPr="00216FF3">
          <w:rPr>
            <w:rFonts w:ascii="Times New Roman" w:hAnsi="Times New Roman" w:cs="Times New Roman"/>
            <w:noProof/>
            <w:sz w:val="24"/>
            <w:szCs w:val="24"/>
          </w:rPr>
          <w:fldChar w:fldCharType="end"/>
        </w:r>
      </w:sdtContent>
    </w:sdt>
  </w:p>
  <w:p w14:paraId="53CE89D6" w14:textId="77777777" w:rsidR="009326AA" w:rsidRDefault="009326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6E636" w14:textId="0B1A4E80" w:rsidR="009326AA" w:rsidRPr="008F001E" w:rsidRDefault="009326AA">
    <w:pPr>
      <w:pStyle w:val="Header"/>
      <w:rPr>
        <w:rFonts w:ascii="Times New Roman" w:hAnsi="Times New Roman" w:cs="Times New Roman"/>
        <w:sz w:val="24"/>
        <w:szCs w:val="24"/>
      </w:rPr>
    </w:pPr>
    <w:r>
      <w:rPr>
        <w:rFonts w:ascii="Times New Roman" w:hAnsi="Times New Roman" w:cs="Times New Roman"/>
        <w:sz w:val="24"/>
        <w:szCs w:val="24"/>
      </w:rPr>
      <w:t>THE PANDEMIC FALLACY</w:t>
    </w:r>
    <w:r w:rsidRPr="008F001E">
      <w:rPr>
        <w:rFonts w:ascii="Times New Roman" w:hAnsi="Times New Roman" w:cs="Times New Roman"/>
        <w:sz w:val="24"/>
        <w:szCs w:val="24"/>
      </w:rPr>
      <w:tab/>
    </w:r>
    <w:r>
      <w:rPr>
        <w:rFonts w:ascii="Times New Roman" w:hAnsi="Times New Roman" w:cs="Times New Roman"/>
        <w:sz w:val="24"/>
        <w:szCs w:val="24"/>
      </w:rPr>
      <w:tab/>
    </w:r>
    <w:r w:rsidRPr="008F001E">
      <w:rPr>
        <w:rFonts w:ascii="Times New Roman" w:hAnsi="Times New Roman" w:cs="Times New Roman"/>
        <w:sz w:val="24"/>
        <w:szCs w:val="24"/>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6884823"/>
      <w:docPartObj>
        <w:docPartGallery w:val="Page Numbers (Top of Page)"/>
        <w:docPartUnique/>
      </w:docPartObj>
    </w:sdtPr>
    <w:sdtEndPr>
      <w:rPr>
        <w:rFonts w:ascii="Times New Roman" w:hAnsi="Times New Roman" w:cs="Times New Roman"/>
        <w:noProof/>
        <w:sz w:val="24"/>
        <w:szCs w:val="24"/>
      </w:rPr>
    </w:sdtEndPr>
    <w:sdtContent>
      <w:p w14:paraId="406F9B93" w14:textId="77777777" w:rsidR="009326AA" w:rsidRPr="00D43B13" w:rsidRDefault="009326AA">
        <w:pPr>
          <w:pStyle w:val="Header"/>
          <w:jc w:val="right"/>
          <w:rPr>
            <w:rFonts w:ascii="Times New Roman" w:hAnsi="Times New Roman" w:cs="Times New Roman"/>
            <w:sz w:val="24"/>
            <w:szCs w:val="24"/>
          </w:rPr>
        </w:pPr>
        <w:r w:rsidRPr="00D43B13">
          <w:rPr>
            <w:rFonts w:ascii="Times New Roman" w:hAnsi="Times New Roman" w:cs="Times New Roman"/>
            <w:color w:val="2B579A"/>
            <w:sz w:val="24"/>
            <w:szCs w:val="24"/>
            <w:shd w:val="clear" w:color="auto" w:fill="E6E6E6"/>
          </w:rPr>
          <w:fldChar w:fldCharType="begin"/>
        </w:r>
        <w:r w:rsidRPr="00D43B13">
          <w:rPr>
            <w:rFonts w:ascii="Times New Roman" w:hAnsi="Times New Roman" w:cs="Times New Roman"/>
            <w:sz w:val="24"/>
            <w:szCs w:val="24"/>
          </w:rPr>
          <w:instrText xml:space="preserve"> PAGE   \* MERGEFORMAT </w:instrText>
        </w:r>
        <w:r w:rsidRPr="00D43B13">
          <w:rPr>
            <w:rFonts w:ascii="Times New Roman" w:hAnsi="Times New Roman" w:cs="Times New Roman"/>
            <w:color w:val="2B579A"/>
            <w:sz w:val="24"/>
            <w:szCs w:val="24"/>
            <w:shd w:val="clear" w:color="auto" w:fill="E6E6E6"/>
          </w:rPr>
          <w:fldChar w:fldCharType="separate"/>
        </w:r>
        <w:r w:rsidRPr="00D43B13">
          <w:rPr>
            <w:rFonts w:ascii="Times New Roman" w:hAnsi="Times New Roman" w:cs="Times New Roman"/>
            <w:noProof/>
            <w:sz w:val="24"/>
            <w:szCs w:val="24"/>
          </w:rPr>
          <w:t>2</w:t>
        </w:r>
        <w:r w:rsidRPr="00D43B13">
          <w:rPr>
            <w:rFonts w:ascii="Times New Roman" w:hAnsi="Times New Roman" w:cs="Times New Roman"/>
            <w:color w:val="2B579A"/>
            <w:sz w:val="24"/>
            <w:szCs w:val="24"/>
            <w:shd w:val="clear" w:color="auto" w:fill="E6E6E6"/>
          </w:rPr>
          <w:fldChar w:fldCharType="end"/>
        </w:r>
      </w:p>
    </w:sdtContent>
  </w:sdt>
  <w:p w14:paraId="14B02288" w14:textId="77777777" w:rsidR="009326AA" w:rsidRDefault="009326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5224548"/>
      <w:docPartObj>
        <w:docPartGallery w:val="Page Numbers (Top of Page)"/>
        <w:docPartUnique/>
      </w:docPartObj>
    </w:sdtPr>
    <w:sdtEndPr>
      <w:rPr>
        <w:rFonts w:ascii="Times New Roman" w:hAnsi="Times New Roman" w:cs="Times New Roman"/>
        <w:noProof/>
        <w:sz w:val="24"/>
        <w:szCs w:val="24"/>
      </w:rPr>
    </w:sdtEndPr>
    <w:sdtContent>
      <w:p w14:paraId="07B48191" w14:textId="77777777" w:rsidR="009326AA" w:rsidRPr="00773281" w:rsidRDefault="009326AA">
        <w:pPr>
          <w:pStyle w:val="Header"/>
          <w:jc w:val="right"/>
          <w:rPr>
            <w:rFonts w:ascii="Times New Roman" w:hAnsi="Times New Roman" w:cs="Times New Roman"/>
            <w:sz w:val="24"/>
            <w:szCs w:val="24"/>
          </w:rPr>
        </w:pPr>
        <w:r w:rsidRPr="177A625E">
          <w:rPr>
            <w:rFonts w:ascii="Times New Roman" w:hAnsi="Times New Roman" w:cs="Times New Roman"/>
            <w:color w:val="2B579A"/>
            <w:sz w:val="24"/>
            <w:szCs w:val="24"/>
            <w:shd w:val="clear" w:color="auto" w:fill="E6E6E6"/>
          </w:rPr>
          <w:fldChar w:fldCharType="begin"/>
        </w:r>
        <w:r w:rsidRPr="177A625E">
          <w:rPr>
            <w:rFonts w:ascii="Times New Roman" w:hAnsi="Times New Roman" w:cs="Times New Roman"/>
            <w:sz w:val="24"/>
            <w:szCs w:val="24"/>
          </w:rPr>
          <w:instrText xml:space="preserve"> PAGE   \* MERGEFORMAT </w:instrText>
        </w:r>
        <w:r w:rsidRPr="177A625E">
          <w:rPr>
            <w:rFonts w:ascii="Times New Roman" w:hAnsi="Times New Roman" w:cs="Times New Roman"/>
            <w:color w:val="2B579A"/>
            <w:sz w:val="24"/>
            <w:szCs w:val="24"/>
            <w:shd w:val="clear" w:color="auto" w:fill="E6E6E6"/>
          </w:rPr>
          <w:fldChar w:fldCharType="separate"/>
        </w:r>
        <w:r w:rsidRPr="177A625E">
          <w:rPr>
            <w:rFonts w:ascii="Times New Roman" w:hAnsi="Times New Roman" w:cs="Times New Roman"/>
            <w:noProof/>
            <w:sz w:val="24"/>
            <w:szCs w:val="24"/>
          </w:rPr>
          <w:t>2</w:t>
        </w:r>
        <w:r w:rsidRPr="177A625E">
          <w:rPr>
            <w:rFonts w:ascii="Times New Roman" w:hAnsi="Times New Roman" w:cs="Times New Roman"/>
            <w:color w:val="2B579A"/>
            <w:sz w:val="24"/>
            <w:szCs w:val="24"/>
            <w:shd w:val="clear" w:color="auto" w:fill="E6E6E6"/>
          </w:rPr>
          <w:fldChar w:fldCharType="end"/>
        </w:r>
      </w:p>
    </w:sdtContent>
  </w:sdt>
  <w:p w14:paraId="32DB47B5" w14:textId="77777777" w:rsidR="009326AA" w:rsidRDefault="009326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4DC37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CE6691"/>
    <w:multiLevelType w:val="multilevel"/>
    <w:tmpl w:val="22C08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641D73"/>
    <w:multiLevelType w:val="hybridMultilevel"/>
    <w:tmpl w:val="EECEEA2C"/>
    <w:lvl w:ilvl="0" w:tplc="3C642D8E">
      <w:start w:val="3"/>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13D09"/>
    <w:multiLevelType w:val="hybridMultilevel"/>
    <w:tmpl w:val="810ADD8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45041EB"/>
    <w:multiLevelType w:val="hybridMultilevel"/>
    <w:tmpl w:val="32B4923C"/>
    <w:lvl w:ilvl="0" w:tplc="21A4FB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83700"/>
    <w:multiLevelType w:val="hybridMultilevel"/>
    <w:tmpl w:val="20F81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CB7772"/>
    <w:multiLevelType w:val="hybridMultilevel"/>
    <w:tmpl w:val="1FB85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91F18"/>
    <w:multiLevelType w:val="hybridMultilevel"/>
    <w:tmpl w:val="21E6D6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FF47AA"/>
    <w:multiLevelType w:val="hybridMultilevel"/>
    <w:tmpl w:val="793A3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8"/>
  </w:num>
  <w:num w:numId="5">
    <w:abstractNumId w:val="7"/>
  </w:num>
  <w:num w:numId="6">
    <w:abstractNumId w:val="4"/>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numFmt w:val="lowerLette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MLM0MTewMDIytDBV0lEKTi0uzszPAykwrAUAFBw+3SwAAAA="/>
    <w:docVar w:name="EN.InstantFormat" w:val="&lt;ENInstantFormat&gt;&lt;Enabled&gt;1&lt;/Enabled&gt;&lt;ScanUnformatted&gt;1&lt;/ScanUnformatted&gt;&lt;ScanChanges&gt;0&lt;/ScanChanges&gt;&lt;Suspended&gt;0&lt;/Suspended&gt;&lt;/ENInstantFormat&gt;"/>
    <w:docVar w:name="EN.Layout" w:val="&lt;ENLayout&gt;&lt;Style&gt;J Personality Soc Psych&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p29t0rzi0rpzqewd0aprzf6zedaafdpw9ft&quot;&gt;GeneralReference&lt;record-ids&gt;&lt;item&gt;333&lt;/item&gt;&lt;item&gt;341&lt;/item&gt;&lt;item&gt;342&lt;/item&gt;&lt;item&gt;352&lt;/item&gt;&lt;item&gt;356&lt;/item&gt;&lt;item&gt;357&lt;/item&gt;&lt;item&gt;358&lt;/item&gt;&lt;item&gt;359&lt;/item&gt;&lt;item&gt;360&lt;/item&gt;&lt;item&gt;365&lt;/item&gt;&lt;item&gt;366&lt;/item&gt;&lt;item&gt;367&lt;/item&gt;&lt;item&gt;368&lt;/item&gt;&lt;item&gt;372&lt;/item&gt;&lt;item&gt;373&lt;/item&gt;&lt;item&gt;376&lt;/item&gt;&lt;item&gt;377&lt;/item&gt;&lt;item&gt;378&lt;/item&gt;&lt;item&gt;379&lt;/item&gt;&lt;item&gt;380&lt;/item&gt;&lt;item&gt;381&lt;/item&gt;&lt;item&gt;382&lt;/item&gt;&lt;item&gt;383&lt;/item&gt;&lt;item&gt;384&lt;/item&gt;&lt;item&gt;388&lt;/item&gt;&lt;item&gt;389&lt;/item&gt;&lt;item&gt;401&lt;/item&gt;&lt;item&gt;408&lt;/item&gt;&lt;/record-ids&gt;&lt;/item&gt;&lt;/Libraries&gt;"/>
  </w:docVars>
  <w:rsids>
    <w:rsidRoot w:val="00D00476"/>
    <w:rsid w:val="00000158"/>
    <w:rsid w:val="000005E5"/>
    <w:rsid w:val="00000F28"/>
    <w:rsid w:val="00001434"/>
    <w:rsid w:val="00002B84"/>
    <w:rsid w:val="00002C95"/>
    <w:rsid w:val="000032B2"/>
    <w:rsid w:val="00003575"/>
    <w:rsid w:val="00003A40"/>
    <w:rsid w:val="00004823"/>
    <w:rsid w:val="00005087"/>
    <w:rsid w:val="00005B41"/>
    <w:rsid w:val="000063A3"/>
    <w:rsid w:val="00006506"/>
    <w:rsid w:val="00006687"/>
    <w:rsid w:val="00007155"/>
    <w:rsid w:val="0000716C"/>
    <w:rsid w:val="0000721B"/>
    <w:rsid w:val="00010003"/>
    <w:rsid w:val="0001047B"/>
    <w:rsid w:val="00010783"/>
    <w:rsid w:val="0001097F"/>
    <w:rsid w:val="000109FF"/>
    <w:rsid w:val="00010E02"/>
    <w:rsid w:val="00011BF5"/>
    <w:rsid w:val="00012647"/>
    <w:rsid w:val="00013097"/>
    <w:rsid w:val="000139C7"/>
    <w:rsid w:val="00013B9A"/>
    <w:rsid w:val="00014652"/>
    <w:rsid w:val="00015009"/>
    <w:rsid w:val="00015E88"/>
    <w:rsid w:val="0001644D"/>
    <w:rsid w:val="0001645C"/>
    <w:rsid w:val="0001671F"/>
    <w:rsid w:val="000178CD"/>
    <w:rsid w:val="000200C6"/>
    <w:rsid w:val="0002278C"/>
    <w:rsid w:val="000230DA"/>
    <w:rsid w:val="00023621"/>
    <w:rsid w:val="00023EBA"/>
    <w:rsid w:val="00024CBB"/>
    <w:rsid w:val="000250AD"/>
    <w:rsid w:val="00025246"/>
    <w:rsid w:val="00025586"/>
    <w:rsid w:val="000259C1"/>
    <w:rsid w:val="00026169"/>
    <w:rsid w:val="00026AF3"/>
    <w:rsid w:val="00026E01"/>
    <w:rsid w:val="0002714A"/>
    <w:rsid w:val="00027196"/>
    <w:rsid w:val="000274C7"/>
    <w:rsid w:val="000279F7"/>
    <w:rsid w:val="00027D20"/>
    <w:rsid w:val="000318EF"/>
    <w:rsid w:val="00031913"/>
    <w:rsid w:val="0003211C"/>
    <w:rsid w:val="0003214B"/>
    <w:rsid w:val="00032268"/>
    <w:rsid w:val="0003252A"/>
    <w:rsid w:val="000325A3"/>
    <w:rsid w:val="0003334C"/>
    <w:rsid w:val="00033594"/>
    <w:rsid w:val="00033768"/>
    <w:rsid w:val="00033E47"/>
    <w:rsid w:val="0003424C"/>
    <w:rsid w:val="00034712"/>
    <w:rsid w:val="00034AF0"/>
    <w:rsid w:val="0003500C"/>
    <w:rsid w:val="00035C17"/>
    <w:rsid w:val="00035E80"/>
    <w:rsid w:val="000362A8"/>
    <w:rsid w:val="00036407"/>
    <w:rsid w:val="00036F86"/>
    <w:rsid w:val="000374DF"/>
    <w:rsid w:val="00037A76"/>
    <w:rsid w:val="00040906"/>
    <w:rsid w:val="00040C4F"/>
    <w:rsid w:val="000417A8"/>
    <w:rsid w:val="000418F7"/>
    <w:rsid w:val="00041DF8"/>
    <w:rsid w:val="0004284F"/>
    <w:rsid w:val="00042CD4"/>
    <w:rsid w:val="00042ED6"/>
    <w:rsid w:val="00042FF3"/>
    <w:rsid w:val="0004343C"/>
    <w:rsid w:val="000441AC"/>
    <w:rsid w:val="000445E8"/>
    <w:rsid w:val="00044661"/>
    <w:rsid w:val="0004480E"/>
    <w:rsid w:val="000458BD"/>
    <w:rsid w:val="000459D9"/>
    <w:rsid w:val="00045F61"/>
    <w:rsid w:val="0004665D"/>
    <w:rsid w:val="00046930"/>
    <w:rsid w:val="00046C2C"/>
    <w:rsid w:val="00046D99"/>
    <w:rsid w:val="00047309"/>
    <w:rsid w:val="000475F0"/>
    <w:rsid w:val="000476A6"/>
    <w:rsid w:val="000479E3"/>
    <w:rsid w:val="00050286"/>
    <w:rsid w:val="00050F1F"/>
    <w:rsid w:val="00051880"/>
    <w:rsid w:val="0005192D"/>
    <w:rsid w:val="0005234B"/>
    <w:rsid w:val="00052376"/>
    <w:rsid w:val="0005258F"/>
    <w:rsid w:val="00052B29"/>
    <w:rsid w:val="00052FA8"/>
    <w:rsid w:val="00053015"/>
    <w:rsid w:val="000533EA"/>
    <w:rsid w:val="00053630"/>
    <w:rsid w:val="00053AF5"/>
    <w:rsid w:val="00053BD8"/>
    <w:rsid w:val="00054295"/>
    <w:rsid w:val="00054679"/>
    <w:rsid w:val="000552B5"/>
    <w:rsid w:val="0005574A"/>
    <w:rsid w:val="000568CA"/>
    <w:rsid w:val="00056B80"/>
    <w:rsid w:val="00056E9F"/>
    <w:rsid w:val="000571A5"/>
    <w:rsid w:val="000572DC"/>
    <w:rsid w:val="00057A21"/>
    <w:rsid w:val="000601A4"/>
    <w:rsid w:val="00060BBF"/>
    <w:rsid w:val="00060D8A"/>
    <w:rsid w:val="00061DE9"/>
    <w:rsid w:val="00062026"/>
    <w:rsid w:val="000621C5"/>
    <w:rsid w:val="00062A61"/>
    <w:rsid w:val="000646F3"/>
    <w:rsid w:val="0006492F"/>
    <w:rsid w:val="0006539A"/>
    <w:rsid w:val="00065DEA"/>
    <w:rsid w:val="000668AD"/>
    <w:rsid w:val="00066F11"/>
    <w:rsid w:val="00066FA8"/>
    <w:rsid w:val="00067FCC"/>
    <w:rsid w:val="00070040"/>
    <w:rsid w:val="00070319"/>
    <w:rsid w:val="00071B5B"/>
    <w:rsid w:val="00071CD5"/>
    <w:rsid w:val="0007218A"/>
    <w:rsid w:val="0007253E"/>
    <w:rsid w:val="00072F2D"/>
    <w:rsid w:val="000730A2"/>
    <w:rsid w:val="000730E3"/>
    <w:rsid w:val="00073F95"/>
    <w:rsid w:val="0007401B"/>
    <w:rsid w:val="0007403C"/>
    <w:rsid w:val="000740D9"/>
    <w:rsid w:val="00074208"/>
    <w:rsid w:val="00074BFF"/>
    <w:rsid w:val="0007569C"/>
    <w:rsid w:val="00076537"/>
    <w:rsid w:val="000766A5"/>
    <w:rsid w:val="0007689F"/>
    <w:rsid w:val="0007696E"/>
    <w:rsid w:val="00076B90"/>
    <w:rsid w:val="000771D2"/>
    <w:rsid w:val="00077477"/>
    <w:rsid w:val="00077A57"/>
    <w:rsid w:val="0008012C"/>
    <w:rsid w:val="00080753"/>
    <w:rsid w:val="00080D8A"/>
    <w:rsid w:val="00081289"/>
    <w:rsid w:val="0008184F"/>
    <w:rsid w:val="00081E9D"/>
    <w:rsid w:val="00082090"/>
    <w:rsid w:val="0008228F"/>
    <w:rsid w:val="00082385"/>
    <w:rsid w:val="000826BD"/>
    <w:rsid w:val="00082C34"/>
    <w:rsid w:val="000835B9"/>
    <w:rsid w:val="00083D5A"/>
    <w:rsid w:val="00084120"/>
    <w:rsid w:val="00084721"/>
    <w:rsid w:val="000848F9"/>
    <w:rsid w:val="00084CAF"/>
    <w:rsid w:val="00085004"/>
    <w:rsid w:val="00085096"/>
    <w:rsid w:val="00085743"/>
    <w:rsid w:val="00085A4B"/>
    <w:rsid w:val="00085FAE"/>
    <w:rsid w:val="0008605E"/>
    <w:rsid w:val="000862D7"/>
    <w:rsid w:val="00086A90"/>
    <w:rsid w:val="00086FB4"/>
    <w:rsid w:val="0008702C"/>
    <w:rsid w:val="00087390"/>
    <w:rsid w:val="00087688"/>
    <w:rsid w:val="00087F17"/>
    <w:rsid w:val="00090567"/>
    <w:rsid w:val="0009096D"/>
    <w:rsid w:val="00090FD2"/>
    <w:rsid w:val="0009172C"/>
    <w:rsid w:val="00091C31"/>
    <w:rsid w:val="00091DCB"/>
    <w:rsid w:val="00092C90"/>
    <w:rsid w:val="0009349C"/>
    <w:rsid w:val="00093E15"/>
    <w:rsid w:val="00094345"/>
    <w:rsid w:val="000948EB"/>
    <w:rsid w:val="000955E1"/>
    <w:rsid w:val="00095668"/>
    <w:rsid w:val="00096276"/>
    <w:rsid w:val="00096496"/>
    <w:rsid w:val="000964BD"/>
    <w:rsid w:val="00096746"/>
    <w:rsid w:val="00096CAF"/>
    <w:rsid w:val="000974F2"/>
    <w:rsid w:val="00097787"/>
    <w:rsid w:val="00097B9B"/>
    <w:rsid w:val="00097F01"/>
    <w:rsid w:val="000A0648"/>
    <w:rsid w:val="000A09D7"/>
    <w:rsid w:val="000A0CDD"/>
    <w:rsid w:val="000A155C"/>
    <w:rsid w:val="000A17D7"/>
    <w:rsid w:val="000A221D"/>
    <w:rsid w:val="000A27AF"/>
    <w:rsid w:val="000A283D"/>
    <w:rsid w:val="000A2C26"/>
    <w:rsid w:val="000A2CD2"/>
    <w:rsid w:val="000A3230"/>
    <w:rsid w:val="000A39E6"/>
    <w:rsid w:val="000A3B2D"/>
    <w:rsid w:val="000A41B1"/>
    <w:rsid w:val="000A4247"/>
    <w:rsid w:val="000A4ECF"/>
    <w:rsid w:val="000A5565"/>
    <w:rsid w:val="000A5B18"/>
    <w:rsid w:val="000A5F44"/>
    <w:rsid w:val="000A6736"/>
    <w:rsid w:val="000A69A7"/>
    <w:rsid w:val="000A6D62"/>
    <w:rsid w:val="000A7840"/>
    <w:rsid w:val="000B0485"/>
    <w:rsid w:val="000B13F3"/>
    <w:rsid w:val="000B15AA"/>
    <w:rsid w:val="000B15B0"/>
    <w:rsid w:val="000B169A"/>
    <w:rsid w:val="000B2026"/>
    <w:rsid w:val="000B225C"/>
    <w:rsid w:val="000B38DE"/>
    <w:rsid w:val="000B3AA1"/>
    <w:rsid w:val="000B45BE"/>
    <w:rsid w:val="000B4BF2"/>
    <w:rsid w:val="000B50FE"/>
    <w:rsid w:val="000B5B30"/>
    <w:rsid w:val="000B5FC5"/>
    <w:rsid w:val="000B61E7"/>
    <w:rsid w:val="000B6511"/>
    <w:rsid w:val="000B793D"/>
    <w:rsid w:val="000B7FBB"/>
    <w:rsid w:val="000C0584"/>
    <w:rsid w:val="000C10A4"/>
    <w:rsid w:val="000C156C"/>
    <w:rsid w:val="000C23ED"/>
    <w:rsid w:val="000C2D57"/>
    <w:rsid w:val="000C3579"/>
    <w:rsid w:val="000C43A7"/>
    <w:rsid w:val="000C46BE"/>
    <w:rsid w:val="000C497A"/>
    <w:rsid w:val="000C4BB6"/>
    <w:rsid w:val="000C4BB8"/>
    <w:rsid w:val="000C5B92"/>
    <w:rsid w:val="000C5D52"/>
    <w:rsid w:val="000C62AF"/>
    <w:rsid w:val="000C6E2C"/>
    <w:rsid w:val="000C74D9"/>
    <w:rsid w:val="000C7CAB"/>
    <w:rsid w:val="000D0035"/>
    <w:rsid w:val="000D0353"/>
    <w:rsid w:val="000D03E0"/>
    <w:rsid w:val="000D1B73"/>
    <w:rsid w:val="000D290B"/>
    <w:rsid w:val="000D3375"/>
    <w:rsid w:val="000D3509"/>
    <w:rsid w:val="000D350A"/>
    <w:rsid w:val="000D3BC4"/>
    <w:rsid w:val="000D45C7"/>
    <w:rsid w:val="000D4B4B"/>
    <w:rsid w:val="000D5333"/>
    <w:rsid w:val="000D53FB"/>
    <w:rsid w:val="000D5454"/>
    <w:rsid w:val="000D590E"/>
    <w:rsid w:val="000D59A6"/>
    <w:rsid w:val="000D5B15"/>
    <w:rsid w:val="000D636B"/>
    <w:rsid w:val="000D7048"/>
    <w:rsid w:val="000D70E4"/>
    <w:rsid w:val="000E13E0"/>
    <w:rsid w:val="000E143C"/>
    <w:rsid w:val="000E15B5"/>
    <w:rsid w:val="000E19B0"/>
    <w:rsid w:val="000E1C0D"/>
    <w:rsid w:val="000E1E7E"/>
    <w:rsid w:val="000E1FF6"/>
    <w:rsid w:val="000E3C68"/>
    <w:rsid w:val="000E3F35"/>
    <w:rsid w:val="000E6883"/>
    <w:rsid w:val="000E726B"/>
    <w:rsid w:val="000E7E25"/>
    <w:rsid w:val="000F0139"/>
    <w:rsid w:val="000F01B0"/>
    <w:rsid w:val="000F1B4B"/>
    <w:rsid w:val="000F1BFB"/>
    <w:rsid w:val="000F2055"/>
    <w:rsid w:val="000F26BC"/>
    <w:rsid w:val="000F2B26"/>
    <w:rsid w:val="000F2C84"/>
    <w:rsid w:val="000F31CB"/>
    <w:rsid w:val="000F37C8"/>
    <w:rsid w:val="000F3F02"/>
    <w:rsid w:val="000F3FE3"/>
    <w:rsid w:val="000F46EE"/>
    <w:rsid w:val="000F4D76"/>
    <w:rsid w:val="000F4E8C"/>
    <w:rsid w:val="000F5F90"/>
    <w:rsid w:val="000F6A39"/>
    <w:rsid w:val="000F6BF3"/>
    <w:rsid w:val="000F75CC"/>
    <w:rsid w:val="000F7672"/>
    <w:rsid w:val="001000CE"/>
    <w:rsid w:val="00100967"/>
    <w:rsid w:val="00101039"/>
    <w:rsid w:val="00101288"/>
    <w:rsid w:val="0010151B"/>
    <w:rsid w:val="00101C8A"/>
    <w:rsid w:val="00101EED"/>
    <w:rsid w:val="001042A2"/>
    <w:rsid w:val="0010529B"/>
    <w:rsid w:val="0010545D"/>
    <w:rsid w:val="0010569E"/>
    <w:rsid w:val="00106642"/>
    <w:rsid w:val="00107FD1"/>
    <w:rsid w:val="001109B1"/>
    <w:rsid w:val="00111311"/>
    <w:rsid w:val="00111F8B"/>
    <w:rsid w:val="0011237B"/>
    <w:rsid w:val="00112419"/>
    <w:rsid w:val="00112481"/>
    <w:rsid w:val="00112586"/>
    <w:rsid w:val="0011366C"/>
    <w:rsid w:val="00114F29"/>
    <w:rsid w:val="00115058"/>
    <w:rsid w:val="001156DB"/>
    <w:rsid w:val="00115765"/>
    <w:rsid w:val="00115D22"/>
    <w:rsid w:val="00116023"/>
    <w:rsid w:val="00116A1B"/>
    <w:rsid w:val="00116BD5"/>
    <w:rsid w:val="00116C32"/>
    <w:rsid w:val="00117BA2"/>
    <w:rsid w:val="00117D5C"/>
    <w:rsid w:val="00117D84"/>
    <w:rsid w:val="001201D6"/>
    <w:rsid w:val="00121049"/>
    <w:rsid w:val="00121947"/>
    <w:rsid w:val="0012194F"/>
    <w:rsid w:val="00121B5A"/>
    <w:rsid w:val="00121DCE"/>
    <w:rsid w:val="001221AC"/>
    <w:rsid w:val="00122228"/>
    <w:rsid w:val="001228B9"/>
    <w:rsid w:val="00123383"/>
    <w:rsid w:val="001238F9"/>
    <w:rsid w:val="0012422A"/>
    <w:rsid w:val="00124C5C"/>
    <w:rsid w:val="00125055"/>
    <w:rsid w:val="0012562A"/>
    <w:rsid w:val="00125A52"/>
    <w:rsid w:val="00126475"/>
    <w:rsid w:val="00126C8D"/>
    <w:rsid w:val="00126FB7"/>
    <w:rsid w:val="001279FA"/>
    <w:rsid w:val="00127D66"/>
    <w:rsid w:val="0013052A"/>
    <w:rsid w:val="0013063F"/>
    <w:rsid w:val="00131D38"/>
    <w:rsid w:val="001324D1"/>
    <w:rsid w:val="00132D91"/>
    <w:rsid w:val="00133063"/>
    <w:rsid w:val="001330F9"/>
    <w:rsid w:val="001341C2"/>
    <w:rsid w:val="00134931"/>
    <w:rsid w:val="00135A3D"/>
    <w:rsid w:val="00135B6F"/>
    <w:rsid w:val="00135C84"/>
    <w:rsid w:val="001365D7"/>
    <w:rsid w:val="00136959"/>
    <w:rsid w:val="00137038"/>
    <w:rsid w:val="00137369"/>
    <w:rsid w:val="001373F0"/>
    <w:rsid w:val="0013774B"/>
    <w:rsid w:val="00137B4D"/>
    <w:rsid w:val="00140569"/>
    <w:rsid w:val="00142D60"/>
    <w:rsid w:val="00142E6F"/>
    <w:rsid w:val="00143031"/>
    <w:rsid w:val="0014331D"/>
    <w:rsid w:val="0014382B"/>
    <w:rsid w:val="0014435B"/>
    <w:rsid w:val="00144370"/>
    <w:rsid w:val="00144F76"/>
    <w:rsid w:val="00145538"/>
    <w:rsid w:val="00145757"/>
    <w:rsid w:val="00146D3C"/>
    <w:rsid w:val="00146E26"/>
    <w:rsid w:val="0014780A"/>
    <w:rsid w:val="00147ADD"/>
    <w:rsid w:val="0014D7F9"/>
    <w:rsid w:val="001504BD"/>
    <w:rsid w:val="001507BF"/>
    <w:rsid w:val="0015094C"/>
    <w:rsid w:val="00150E2F"/>
    <w:rsid w:val="00152D3A"/>
    <w:rsid w:val="00153553"/>
    <w:rsid w:val="00153B6C"/>
    <w:rsid w:val="0015408D"/>
    <w:rsid w:val="00154E5C"/>
    <w:rsid w:val="001563E9"/>
    <w:rsid w:val="001564B5"/>
    <w:rsid w:val="00156B56"/>
    <w:rsid w:val="00156CA4"/>
    <w:rsid w:val="00156F3F"/>
    <w:rsid w:val="00157189"/>
    <w:rsid w:val="00157569"/>
    <w:rsid w:val="001576F2"/>
    <w:rsid w:val="00157F28"/>
    <w:rsid w:val="001604FE"/>
    <w:rsid w:val="00161658"/>
    <w:rsid w:val="00161A34"/>
    <w:rsid w:val="00161E35"/>
    <w:rsid w:val="00161FB4"/>
    <w:rsid w:val="0016228E"/>
    <w:rsid w:val="00162342"/>
    <w:rsid w:val="0016238A"/>
    <w:rsid w:val="00162B6A"/>
    <w:rsid w:val="001633F6"/>
    <w:rsid w:val="0016446A"/>
    <w:rsid w:val="00164DA8"/>
    <w:rsid w:val="00165054"/>
    <w:rsid w:val="00165B0B"/>
    <w:rsid w:val="00165DF3"/>
    <w:rsid w:val="00165F19"/>
    <w:rsid w:val="001660D4"/>
    <w:rsid w:val="00166612"/>
    <w:rsid w:val="00166906"/>
    <w:rsid w:val="00166DF7"/>
    <w:rsid w:val="00166F7F"/>
    <w:rsid w:val="00166F87"/>
    <w:rsid w:val="00166FF4"/>
    <w:rsid w:val="001678C4"/>
    <w:rsid w:val="00167F8E"/>
    <w:rsid w:val="001704CF"/>
    <w:rsid w:val="00170953"/>
    <w:rsid w:val="001709D7"/>
    <w:rsid w:val="00171652"/>
    <w:rsid w:val="001716C4"/>
    <w:rsid w:val="001719C5"/>
    <w:rsid w:val="001728C7"/>
    <w:rsid w:val="00172DDC"/>
    <w:rsid w:val="00173124"/>
    <w:rsid w:val="0017361D"/>
    <w:rsid w:val="001737EE"/>
    <w:rsid w:val="001739F5"/>
    <w:rsid w:val="0017432F"/>
    <w:rsid w:val="00174351"/>
    <w:rsid w:val="001752B0"/>
    <w:rsid w:val="001756CD"/>
    <w:rsid w:val="00176596"/>
    <w:rsid w:val="00177D0F"/>
    <w:rsid w:val="001800ED"/>
    <w:rsid w:val="0018024B"/>
    <w:rsid w:val="00180519"/>
    <w:rsid w:val="00180F8A"/>
    <w:rsid w:val="00181510"/>
    <w:rsid w:val="00182186"/>
    <w:rsid w:val="001823A5"/>
    <w:rsid w:val="00182712"/>
    <w:rsid w:val="00182853"/>
    <w:rsid w:val="00182B47"/>
    <w:rsid w:val="00182DA4"/>
    <w:rsid w:val="00184BEC"/>
    <w:rsid w:val="001850B2"/>
    <w:rsid w:val="00185107"/>
    <w:rsid w:val="00185436"/>
    <w:rsid w:val="001863B3"/>
    <w:rsid w:val="001868F9"/>
    <w:rsid w:val="001869B9"/>
    <w:rsid w:val="00186C1E"/>
    <w:rsid w:val="00186F56"/>
    <w:rsid w:val="0018738E"/>
    <w:rsid w:val="00187EC2"/>
    <w:rsid w:val="00187F53"/>
    <w:rsid w:val="0019108F"/>
    <w:rsid w:val="001912F8"/>
    <w:rsid w:val="001919A7"/>
    <w:rsid w:val="00192233"/>
    <w:rsid w:val="0019228A"/>
    <w:rsid w:val="00193539"/>
    <w:rsid w:val="001935E7"/>
    <w:rsid w:val="00193638"/>
    <w:rsid w:val="00193BA7"/>
    <w:rsid w:val="00194290"/>
    <w:rsid w:val="0019474D"/>
    <w:rsid w:val="00194D08"/>
    <w:rsid w:val="00195285"/>
    <w:rsid w:val="0019533C"/>
    <w:rsid w:val="00196603"/>
    <w:rsid w:val="00196646"/>
    <w:rsid w:val="00196695"/>
    <w:rsid w:val="00196934"/>
    <w:rsid w:val="001975C5"/>
    <w:rsid w:val="00197769"/>
    <w:rsid w:val="00197927"/>
    <w:rsid w:val="001A00AC"/>
    <w:rsid w:val="001A0146"/>
    <w:rsid w:val="001A01D0"/>
    <w:rsid w:val="001A07BA"/>
    <w:rsid w:val="001A0AD5"/>
    <w:rsid w:val="001A1103"/>
    <w:rsid w:val="001A1754"/>
    <w:rsid w:val="001A17E0"/>
    <w:rsid w:val="001A20CA"/>
    <w:rsid w:val="001A2694"/>
    <w:rsid w:val="001A26CD"/>
    <w:rsid w:val="001A294B"/>
    <w:rsid w:val="001A2957"/>
    <w:rsid w:val="001A4559"/>
    <w:rsid w:val="001A55B5"/>
    <w:rsid w:val="001A5BC2"/>
    <w:rsid w:val="001A6419"/>
    <w:rsid w:val="001A6461"/>
    <w:rsid w:val="001A6B5E"/>
    <w:rsid w:val="001A6BBD"/>
    <w:rsid w:val="001A6BFD"/>
    <w:rsid w:val="001A7468"/>
    <w:rsid w:val="001A789D"/>
    <w:rsid w:val="001A79A4"/>
    <w:rsid w:val="001A7EFE"/>
    <w:rsid w:val="001A7FD0"/>
    <w:rsid w:val="001B030E"/>
    <w:rsid w:val="001B0372"/>
    <w:rsid w:val="001B107A"/>
    <w:rsid w:val="001B1190"/>
    <w:rsid w:val="001B13D2"/>
    <w:rsid w:val="001B187D"/>
    <w:rsid w:val="001B1DF1"/>
    <w:rsid w:val="001B1E6E"/>
    <w:rsid w:val="001B23DF"/>
    <w:rsid w:val="001B24EF"/>
    <w:rsid w:val="001B27E1"/>
    <w:rsid w:val="001B2C18"/>
    <w:rsid w:val="001B3377"/>
    <w:rsid w:val="001B33B2"/>
    <w:rsid w:val="001B3556"/>
    <w:rsid w:val="001B41E0"/>
    <w:rsid w:val="001B4449"/>
    <w:rsid w:val="001B487E"/>
    <w:rsid w:val="001B4A6F"/>
    <w:rsid w:val="001B4F67"/>
    <w:rsid w:val="001B5561"/>
    <w:rsid w:val="001B577A"/>
    <w:rsid w:val="001B5DA8"/>
    <w:rsid w:val="001B610A"/>
    <w:rsid w:val="001B626E"/>
    <w:rsid w:val="001B628F"/>
    <w:rsid w:val="001B6677"/>
    <w:rsid w:val="001B6882"/>
    <w:rsid w:val="001C0342"/>
    <w:rsid w:val="001C08CE"/>
    <w:rsid w:val="001C0C04"/>
    <w:rsid w:val="001C0C64"/>
    <w:rsid w:val="001C130F"/>
    <w:rsid w:val="001C1347"/>
    <w:rsid w:val="001C177D"/>
    <w:rsid w:val="001C1D1F"/>
    <w:rsid w:val="001C2686"/>
    <w:rsid w:val="001C2D0F"/>
    <w:rsid w:val="001C2D96"/>
    <w:rsid w:val="001C359A"/>
    <w:rsid w:val="001C3897"/>
    <w:rsid w:val="001C3D11"/>
    <w:rsid w:val="001C3EE5"/>
    <w:rsid w:val="001C496F"/>
    <w:rsid w:val="001C4BE8"/>
    <w:rsid w:val="001C4C69"/>
    <w:rsid w:val="001C4D1C"/>
    <w:rsid w:val="001C522A"/>
    <w:rsid w:val="001C5B01"/>
    <w:rsid w:val="001C6952"/>
    <w:rsid w:val="001C6A88"/>
    <w:rsid w:val="001C742B"/>
    <w:rsid w:val="001C79E9"/>
    <w:rsid w:val="001D0051"/>
    <w:rsid w:val="001D05A8"/>
    <w:rsid w:val="001D1103"/>
    <w:rsid w:val="001D20EB"/>
    <w:rsid w:val="001D2A38"/>
    <w:rsid w:val="001D33E3"/>
    <w:rsid w:val="001D34A2"/>
    <w:rsid w:val="001D3712"/>
    <w:rsid w:val="001D39CD"/>
    <w:rsid w:val="001D4B79"/>
    <w:rsid w:val="001D4B7C"/>
    <w:rsid w:val="001D4ECA"/>
    <w:rsid w:val="001D4ED0"/>
    <w:rsid w:val="001D4FD7"/>
    <w:rsid w:val="001D670E"/>
    <w:rsid w:val="001D672B"/>
    <w:rsid w:val="001D6A29"/>
    <w:rsid w:val="001D73CC"/>
    <w:rsid w:val="001D75C3"/>
    <w:rsid w:val="001D78F0"/>
    <w:rsid w:val="001D7B2D"/>
    <w:rsid w:val="001D7D9C"/>
    <w:rsid w:val="001E0D2E"/>
    <w:rsid w:val="001E1000"/>
    <w:rsid w:val="001E102B"/>
    <w:rsid w:val="001E1573"/>
    <w:rsid w:val="001E176E"/>
    <w:rsid w:val="001E2949"/>
    <w:rsid w:val="001E2E28"/>
    <w:rsid w:val="001E2EEC"/>
    <w:rsid w:val="001E34B5"/>
    <w:rsid w:val="001E34D6"/>
    <w:rsid w:val="001E3D4F"/>
    <w:rsid w:val="001E4799"/>
    <w:rsid w:val="001E4DC5"/>
    <w:rsid w:val="001E502A"/>
    <w:rsid w:val="001E5346"/>
    <w:rsid w:val="001E5DD4"/>
    <w:rsid w:val="001E6F6C"/>
    <w:rsid w:val="001E7900"/>
    <w:rsid w:val="001E7C9E"/>
    <w:rsid w:val="001EC03B"/>
    <w:rsid w:val="001F061F"/>
    <w:rsid w:val="001F10DD"/>
    <w:rsid w:val="001F1278"/>
    <w:rsid w:val="001F13B2"/>
    <w:rsid w:val="001F14AE"/>
    <w:rsid w:val="001F1A15"/>
    <w:rsid w:val="001F1A8B"/>
    <w:rsid w:val="001F1CD3"/>
    <w:rsid w:val="001F258E"/>
    <w:rsid w:val="001F2A8F"/>
    <w:rsid w:val="001F3890"/>
    <w:rsid w:val="001F3B5D"/>
    <w:rsid w:val="001F3CEC"/>
    <w:rsid w:val="001F3E00"/>
    <w:rsid w:val="001F4392"/>
    <w:rsid w:val="001F4F60"/>
    <w:rsid w:val="001F4F67"/>
    <w:rsid w:val="001F52E2"/>
    <w:rsid w:val="001F6344"/>
    <w:rsid w:val="001F6886"/>
    <w:rsid w:val="001F6BF2"/>
    <w:rsid w:val="001F6C16"/>
    <w:rsid w:val="001F714A"/>
    <w:rsid w:val="001F7A8D"/>
    <w:rsid w:val="001F7F9C"/>
    <w:rsid w:val="002002EE"/>
    <w:rsid w:val="00200402"/>
    <w:rsid w:val="00200CE2"/>
    <w:rsid w:val="00201589"/>
    <w:rsid w:val="002017CE"/>
    <w:rsid w:val="002018A6"/>
    <w:rsid w:val="00201A1D"/>
    <w:rsid w:val="00201A6C"/>
    <w:rsid w:val="0020217A"/>
    <w:rsid w:val="00203060"/>
    <w:rsid w:val="002039A5"/>
    <w:rsid w:val="002059B0"/>
    <w:rsid w:val="00206382"/>
    <w:rsid w:val="0020679E"/>
    <w:rsid w:val="0020710C"/>
    <w:rsid w:val="0020722A"/>
    <w:rsid w:val="00207AC2"/>
    <w:rsid w:val="00207E9F"/>
    <w:rsid w:val="00207F7F"/>
    <w:rsid w:val="00210812"/>
    <w:rsid w:val="00210B55"/>
    <w:rsid w:val="00210EBD"/>
    <w:rsid w:val="0021112E"/>
    <w:rsid w:val="002111D8"/>
    <w:rsid w:val="002116ED"/>
    <w:rsid w:val="00211B0C"/>
    <w:rsid w:val="00211BEA"/>
    <w:rsid w:val="00211D36"/>
    <w:rsid w:val="00211D64"/>
    <w:rsid w:val="002126E8"/>
    <w:rsid w:val="00212DD4"/>
    <w:rsid w:val="00212FFE"/>
    <w:rsid w:val="00213758"/>
    <w:rsid w:val="00213790"/>
    <w:rsid w:val="00213828"/>
    <w:rsid w:val="00213D6C"/>
    <w:rsid w:val="002152CD"/>
    <w:rsid w:val="002154C9"/>
    <w:rsid w:val="00215DB8"/>
    <w:rsid w:val="0021657D"/>
    <w:rsid w:val="00216E34"/>
    <w:rsid w:val="00216FF3"/>
    <w:rsid w:val="0021715A"/>
    <w:rsid w:val="00217775"/>
    <w:rsid w:val="00217BAB"/>
    <w:rsid w:val="0021F42E"/>
    <w:rsid w:val="00220238"/>
    <w:rsid w:val="0022080B"/>
    <w:rsid w:val="0022112B"/>
    <w:rsid w:val="002219F1"/>
    <w:rsid w:val="00221B99"/>
    <w:rsid w:val="00221EE0"/>
    <w:rsid w:val="00221F43"/>
    <w:rsid w:val="0022201A"/>
    <w:rsid w:val="00222C28"/>
    <w:rsid w:val="00222FC5"/>
    <w:rsid w:val="0022312C"/>
    <w:rsid w:val="002256A3"/>
    <w:rsid w:val="002260B9"/>
    <w:rsid w:val="00226A8A"/>
    <w:rsid w:val="00227609"/>
    <w:rsid w:val="0023145E"/>
    <w:rsid w:val="0023172F"/>
    <w:rsid w:val="00231BCC"/>
    <w:rsid w:val="00231C0D"/>
    <w:rsid w:val="002323EA"/>
    <w:rsid w:val="002328E1"/>
    <w:rsid w:val="00232E6B"/>
    <w:rsid w:val="00232EEE"/>
    <w:rsid w:val="00233482"/>
    <w:rsid w:val="002346DC"/>
    <w:rsid w:val="00234888"/>
    <w:rsid w:val="00235799"/>
    <w:rsid w:val="00235A51"/>
    <w:rsid w:val="002364EF"/>
    <w:rsid w:val="002368C8"/>
    <w:rsid w:val="00236E2B"/>
    <w:rsid w:val="002373D6"/>
    <w:rsid w:val="00240F6E"/>
    <w:rsid w:val="00241FD9"/>
    <w:rsid w:val="002422D0"/>
    <w:rsid w:val="002424CB"/>
    <w:rsid w:val="00242B8F"/>
    <w:rsid w:val="00242FA1"/>
    <w:rsid w:val="002432FA"/>
    <w:rsid w:val="00243700"/>
    <w:rsid w:val="00244262"/>
    <w:rsid w:val="0024444C"/>
    <w:rsid w:val="00244486"/>
    <w:rsid w:val="00245A9A"/>
    <w:rsid w:val="002460DA"/>
    <w:rsid w:val="00246263"/>
    <w:rsid w:val="0024635D"/>
    <w:rsid w:val="00246610"/>
    <w:rsid w:val="00246C7D"/>
    <w:rsid w:val="00247D3C"/>
    <w:rsid w:val="00250582"/>
    <w:rsid w:val="00250DB9"/>
    <w:rsid w:val="00251344"/>
    <w:rsid w:val="002513FB"/>
    <w:rsid w:val="002529C9"/>
    <w:rsid w:val="00252E79"/>
    <w:rsid w:val="0025367C"/>
    <w:rsid w:val="002540F5"/>
    <w:rsid w:val="00254840"/>
    <w:rsid w:val="0025561F"/>
    <w:rsid w:val="00255679"/>
    <w:rsid w:val="0025652A"/>
    <w:rsid w:val="00256947"/>
    <w:rsid w:val="00261674"/>
    <w:rsid w:val="002623ED"/>
    <w:rsid w:val="00262B17"/>
    <w:rsid w:val="0026302C"/>
    <w:rsid w:val="0026310D"/>
    <w:rsid w:val="00263503"/>
    <w:rsid w:val="0026407A"/>
    <w:rsid w:val="002646C7"/>
    <w:rsid w:val="00264936"/>
    <w:rsid w:val="002649D6"/>
    <w:rsid w:val="002652E5"/>
    <w:rsid w:val="00266FA1"/>
    <w:rsid w:val="00267AF8"/>
    <w:rsid w:val="0027040F"/>
    <w:rsid w:val="0027063E"/>
    <w:rsid w:val="002706A7"/>
    <w:rsid w:val="00270E6D"/>
    <w:rsid w:val="00271123"/>
    <w:rsid w:val="00272349"/>
    <w:rsid w:val="00272359"/>
    <w:rsid w:val="0027261F"/>
    <w:rsid w:val="0027275A"/>
    <w:rsid w:val="00273130"/>
    <w:rsid w:val="002750C1"/>
    <w:rsid w:val="0027559D"/>
    <w:rsid w:val="002756B3"/>
    <w:rsid w:val="00275EBE"/>
    <w:rsid w:val="00277249"/>
    <w:rsid w:val="00277333"/>
    <w:rsid w:val="00277379"/>
    <w:rsid w:val="00277453"/>
    <w:rsid w:val="00277511"/>
    <w:rsid w:val="00277B47"/>
    <w:rsid w:val="00281190"/>
    <w:rsid w:val="00281A1B"/>
    <w:rsid w:val="00281F80"/>
    <w:rsid w:val="002820AF"/>
    <w:rsid w:val="002821F1"/>
    <w:rsid w:val="00282FC3"/>
    <w:rsid w:val="00283442"/>
    <w:rsid w:val="00284C1F"/>
    <w:rsid w:val="00284C89"/>
    <w:rsid w:val="00284CBE"/>
    <w:rsid w:val="00284DC8"/>
    <w:rsid w:val="0028530D"/>
    <w:rsid w:val="00285FCA"/>
    <w:rsid w:val="00286B26"/>
    <w:rsid w:val="00287665"/>
    <w:rsid w:val="002878BE"/>
    <w:rsid w:val="00287C71"/>
    <w:rsid w:val="00287F00"/>
    <w:rsid w:val="00287FE4"/>
    <w:rsid w:val="0028C70C"/>
    <w:rsid w:val="0029098D"/>
    <w:rsid w:val="00291326"/>
    <w:rsid w:val="00291D42"/>
    <w:rsid w:val="00292083"/>
    <w:rsid w:val="0029279F"/>
    <w:rsid w:val="002930F2"/>
    <w:rsid w:val="0029328E"/>
    <w:rsid w:val="002938B1"/>
    <w:rsid w:val="00293F8E"/>
    <w:rsid w:val="00294551"/>
    <w:rsid w:val="002947CC"/>
    <w:rsid w:val="00294939"/>
    <w:rsid w:val="00295172"/>
    <w:rsid w:val="002954FE"/>
    <w:rsid w:val="00295D04"/>
    <w:rsid w:val="00296ABD"/>
    <w:rsid w:val="00296D6D"/>
    <w:rsid w:val="00296E9D"/>
    <w:rsid w:val="00297100"/>
    <w:rsid w:val="00297830"/>
    <w:rsid w:val="0029794A"/>
    <w:rsid w:val="00297DF5"/>
    <w:rsid w:val="00297F7C"/>
    <w:rsid w:val="002A0707"/>
    <w:rsid w:val="002A07E6"/>
    <w:rsid w:val="002A1956"/>
    <w:rsid w:val="002A2316"/>
    <w:rsid w:val="002A286F"/>
    <w:rsid w:val="002A2C5D"/>
    <w:rsid w:val="002A3D5E"/>
    <w:rsid w:val="002A3EDA"/>
    <w:rsid w:val="002A4022"/>
    <w:rsid w:val="002A5743"/>
    <w:rsid w:val="002A5F58"/>
    <w:rsid w:val="002A5F91"/>
    <w:rsid w:val="002A67D7"/>
    <w:rsid w:val="002A7552"/>
    <w:rsid w:val="002A7676"/>
    <w:rsid w:val="002A7F10"/>
    <w:rsid w:val="002B0550"/>
    <w:rsid w:val="002B0683"/>
    <w:rsid w:val="002B0DBC"/>
    <w:rsid w:val="002B0F64"/>
    <w:rsid w:val="002B2183"/>
    <w:rsid w:val="002B224C"/>
    <w:rsid w:val="002B24EE"/>
    <w:rsid w:val="002B3CB7"/>
    <w:rsid w:val="002B409A"/>
    <w:rsid w:val="002B474A"/>
    <w:rsid w:val="002B5160"/>
    <w:rsid w:val="002B5EFE"/>
    <w:rsid w:val="002B6320"/>
    <w:rsid w:val="002B6830"/>
    <w:rsid w:val="002B69BA"/>
    <w:rsid w:val="002B6CAA"/>
    <w:rsid w:val="002B727E"/>
    <w:rsid w:val="002B743D"/>
    <w:rsid w:val="002B7A1C"/>
    <w:rsid w:val="002B7EDD"/>
    <w:rsid w:val="002B7F0D"/>
    <w:rsid w:val="002C046A"/>
    <w:rsid w:val="002C0519"/>
    <w:rsid w:val="002C053D"/>
    <w:rsid w:val="002C0A53"/>
    <w:rsid w:val="002C1259"/>
    <w:rsid w:val="002C163D"/>
    <w:rsid w:val="002C16CD"/>
    <w:rsid w:val="002C1823"/>
    <w:rsid w:val="002C23E4"/>
    <w:rsid w:val="002C2665"/>
    <w:rsid w:val="002C2B2F"/>
    <w:rsid w:val="002C2D6E"/>
    <w:rsid w:val="002C3D2B"/>
    <w:rsid w:val="002C42D2"/>
    <w:rsid w:val="002C462C"/>
    <w:rsid w:val="002C486A"/>
    <w:rsid w:val="002C4E5B"/>
    <w:rsid w:val="002C4F2F"/>
    <w:rsid w:val="002C552F"/>
    <w:rsid w:val="002C673B"/>
    <w:rsid w:val="002C68C4"/>
    <w:rsid w:val="002C6B22"/>
    <w:rsid w:val="002C7D88"/>
    <w:rsid w:val="002D013B"/>
    <w:rsid w:val="002D01A6"/>
    <w:rsid w:val="002D01E1"/>
    <w:rsid w:val="002D07F1"/>
    <w:rsid w:val="002D0A55"/>
    <w:rsid w:val="002D0E2C"/>
    <w:rsid w:val="002D1841"/>
    <w:rsid w:val="002D1CEC"/>
    <w:rsid w:val="002D2B96"/>
    <w:rsid w:val="002D2C73"/>
    <w:rsid w:val="002D2CD8"/>
    <w:rsid w:val="002D3472"/>
    <w:rsid w:val="002D404F"/>
    <w:rsid w:val="002D4B48"/>
    <w:rsid w:val="002D4C55"/>
    <w:rsid w:val="002D52A3"/>
    <w:rsid w:val="002D5300"/>
    <w:rsid w:val="002D5631"/>
    <w:rsid w:val="002D59B5"/>
    <w:rsid w:val="002D5BAE"/>
    <w:rsid w:val="002D5E06"/>
    <w:rsid w:val="002D5FEF"/>
    <w:rsid w:val="002D634F"/>
    <w:rsid w:val="002D6748"/>
    <w:rsid w:val="002D7863"/>
    <w:rsid w:val="002D795E"/>
    <w:rsid w:val="002D79A7"/>
    <w:rsid w:val="002D7E5E"/>
    <w:rsid w:val="002E0270"/>
    <w:rsid w:val="002E0405"/>
    <w:rsid w:val="002E0555"/>
    <w:rsid w:val="002E0A43"/>
    <w:rsid w:val="002E0AA1"/>
    <w:rsid w:val="002E0D2D"/>
    <w:rsid w:val="002E1245"/>
    <w:rsid w:val="002E1DC5"/>
    <w:rsid w:val="002E27D3"/>
    <w:rsid w:val="002E2CE1"/>
    <w:rsid w:val="002E2D04"/>
    <w:rsid w:val="002E2EC4"/>
    <w:rsid w:val="002E3B9B"/>
    <w:rsid w:val="002E3E1C"/>
    <w:rsid w:val="002E4934"/>
    <w:rsid w:val="002E495B"/>
    <w:rsid w:val="002E4AF9"/>
    <w:rsid w:val="002E4BB1"/>
    <w:rsid w:val="002E5016"/>
    <w:rsid w:val="002E5302"/>
    <w:rsid w:val="002E5DF4"/>
    <w:rsid w:val="002E6030"/>
    <w:rsid w:val="002E6477"/>
    <w:rsid w:val="002E64CB"/>
    <w:rsid w:val="002E69EF"/>
    <w:rsid w:val="002E72DC"/>
    <w:rsid w:val="002E7FD0"/>
    <w:rsid w:val="002F021C"/>
    <w:rsid w:val="002F03F0"/>
    <w:rsid w:val="002F05BD"/>
    <w:rsid w:val="002F0763"/>
    <w:rsid w:val="002F0A7D"/>
    <w:rsid w:val="002F0B57"/>
    <w:rsid w:val="002F0D5A"/>
    <w:rsid w:val="002F159F"/>
    <w:rsid w:val="002F19B1"/>
    <w:rsid w:val="002F264B"/>
    <w:rsid w:val="002F2EB7"/>
    <w:rsid w:val="002F365E"/>
    <w:rsid w:val="002F36EE"/>
    <w:rsid w:val="002F395F"/>
    <w:rsid w:val="002F3EF9"/>
    <w:rsid w:val="002F43FB"/>
    <w:rsid w:val="002F467C"/>
    <w:rsid w:val="002F49C2"/>
    <w:rsid w:val="002F49DF"/>
    <w:rsid w:val="002F4CFC"/>
    <w:rsid w:val="002F4E6A"/>
    <w:rsid w:val="002F52E0"/>
    <w:rsid w:val="002F541C"/>
    <w:rsid w:val="002F5F46"/>
    <w:rsid w:val="002F6E09"/>
    <w:rsid w:val="002F7C30"/>
    <w:rsid w:val="00300A6B"/>
    <w:rsid w:val="003018D6"/>
    <w:rsid w:val="003019A1"/>
    <w:rsid w:val="00301AFA"/>
    <w:rsid w:val="00301B73"/>
    <w:rsid w:val="0030205F"/>
    <w:rsid w:val="0030245D"/>
    <w:rsid w:val="00302A2D"/>
    <w:rsid w:val="00302F7A"/>
    <w:rsid w:val="00303205"/>
    <w:rsid w:val="003033EE"/>
    <w:rsid w:val="00303C80"/>
    <w:rsid w:val="00304325"/>
    <w:rsid w:val="00304A84"/>
    <w:rsid w:val="0030530A"/>
    <w:rsid w:val="003059F3"/>
    <w:rsid w:val="00305BC9"/>
    <w:rsid w:val="00305BD7"/>
    <w:rsid w:val="00306047"/>
    <w:rsid w:val="00306119"/>
    <w:rsid w:val="00306646"/>
    <w:rsid w:val="00306C20"/>
    <w:rsid w:val="00306D1D"/>
    <w:rsid w:val="003070EB"/>
    <w:rsid w:val="0030743D"/>
    <w:rsid w:val="00307E9C"/>
    <w:rsid w:val="0031151D"/>
    <w:rsid w:val="00311711"/>
    <w:rsid w:val="00311E2F"/>
    <w:rsid w:val="00312227"/>
    <w:rsid w:val="00312248"/>
    <w:rsid w:val="00312A1B"/>
    <w:rsid w:val="00312F6E"/>
    <w:rsid w:val="0031390B"/>
    <w:rsid w:val="00313BAA"/>
    <w:rsid w:val="00313EE1"/>
    <w:rsid w:val="00314157"/>
    <w:rsid w:val="00314485"/>
    <w:rsid w:val="003149E3"/>
    <w:rsid w:val="00314A0B"/>
    <w:rsid w:val="00314C14"/>
    <w:rsid w:val="003155AF"/>
    <w:rsid w:val="003170D3"/>
    <w:rsid w:val="00317414"/>
    <w:rsid w:val="00320488"/>
    <w:rsid w:val="0032050B"/>
    <w:rsid w:val="00320C8D"/>
    <w:rsid w:val="00320DC9"/>
    <w:rsid w:val="003212AF"/>
    <w:rsid w:val="00321340"/>
    <w:rsid w:val="003215C9"/>
    <w:rsid w:val="003218E5"/>
    <w:rsid w:val="003218FA"/>
    <w:rsid w:val="003223AD"/>
    <w:rsid w:val="0032246C"/>
    <w:rsid w:val="00322503"/>
    <w:rsid w:val="00322BDE"/>
    <w:rsid w:val="00322D75"/>
    <w:rsid w:val="003231F2"/>
    <w:rsid w:val="00323431"/>
    <w:rsid w:val="00323A90"/>
    <w:rsid w:val="00323C7D"/>
    <w:rsid w:val="00323E2C"/>
    <w:rsid w:val="003243F2"/>
    <w:rsid w:val="00324632"/>
    <w:rsid w:val="00324B52"/>
    <w:rsid w:val="00324D85"/>
    <w:rsid w:val="00325743"/>
    <w:rsid w:val="00325899"/>
    <w:rsid w:val="0032617A"/>
    <w:rsid w:val="003261DF"/>
    <w:rsid w:val="00326805"/>
    <w:rsid w:val="00327956"/>
    <w:rsid w:val="003279B8"/>
    <w:rsid w:val="00327FCB"/>
    <w:rsid w:val="003303DF"/>
    <w:rsid w:val="0033046C"/>
    <w:rsid w:val="00330D55"/>
    <w:rsid w:val="00330DB5"/>
    <w:rsid w:val="00331093"/>
    <w:rsid w:val="0033144B"/>
    <w:rsid w:val="00331C5C"/>
    <w:rsid w:val="00331F00"/>
    <w:rsid w:val="003320B5"/>
    <w:rsid w:val="003333EE"/>
    <w:rsid w:val="00333B65"/>
    <w:rsid w:val="00333E52"/>
    <w:rsid w:val="00334703"/>
    <w:rsid w:val="003347FD"/>
    <w:rsid w:val="00335B59"/>
    <w:rsid w:val="00335FE7"/>
    <w:rsid w:val="00336998"/>
    <w:rsid w:val="00336AE4"/>
    <w:rsid w:val="00336C1B"/>
    <w:rsid w:val="00337185"/>
    <w:rsid w:val="003379BC"/>
    <w:rsid w:val="00337D02"/>
    <w:rsid w:val="00340D27"/>
    <w:rsid w:val="0034144B"/>
    <w:rsid w:val="003416A6"/>
    <w:rsid w:val="00341973"/>
    <w:rsid w:val="00341CCD"/>
    <w:rsid w:val="0034235E"/>
    <w:rsid w:val="00342540"/>
    <w:rsid w:val="00342B1F"/>
    <w:rsid w:val="00342DC0"/>
    <w:rsid w:val="003430D7"/>
    <w:rsid w:val="003430EC"/>
    <w:rsid w:val="003435A2"/>
    <w:rsid w:val="00343A5E"/>
    <w:rsid w:val="003447AA"/>
    <w:rsid w:val="003448DB"/>
    <w:rsid w:val="00344A29"/>
    <w:rsid w:val="00344A45"/>
    <w:rsid w:val="003454C0"/>
    <w:rsid w:val="00345719"/>
    <w:rsid w:val="0034581B"/>
    <w:rsid w:val="0034594C"/>
    <w:rsid w:val="00345B8D"/>
    <w:rsid w:val="0034628E"/>
    <w:rsid w:val="00346809"/>
    <w:rsid w:val="00347364"/>
    <w:rsid w:val="003477BC"/>
    <w:rsid w:val="00347D75"/>
    <w:rsid w:val="00351D8C"/>
    <w:rsid w:val="00352361"/>
    <w:rsid w:val="003523F5"/>
    <w:rsid w:val="00352629"/>
    <w:rsid w:val="00352ACD"/>
    <w:rsid w:val="00352B0C"/>
    <w:rsid w:val="00352BD8"/>
    <w:rsid w:val="003532D9"/>
    <w:rsid w:val="003532E9"/>
    <w:rsid w:val="003533C2"/>
    <w:rsid w:val="00353483"/>
    <w:rsid w:val="00353A79"/>
    <w:rsid w:val="00353F1F"/>
    <w:rsid w:val="00355128"/>
    <w:rsid w:val="003555C6"/>
    <w:rsid w:val="00355A20"/>
    <w:rsid w:val="00355E40"/>
    <w:rsid w:val="003568E5"/>
    <w:rsid w:val="00356E5B"/>
    <w:rsid w:val="003572AB"/>
    <w:rsid w:val="0035740E"/>
    <w:rsid w:val="003575D2"/>
    <w:rsid w:val="00357DD9"/>
    <w:rsid w:val="00357E9C"/>
    <w:rsid w:val="003601F9"/>
    <w:rsid w:val="00360CDA"/>
    <w:rsid w:val="0036123F"/>
    <w:rsid w:val="00361526"/>
    <w:rsid w:val="00361EB4"/>
    <w:rsid w:val="003621B4"/>
    <w:rsid w:val="003622E0"/>
    <w:rsid w:val="00362641"/>
    <w:rsid w:val="00362726"/>
    <w:rsid w:val="0036295D"/>
    <w:rsid w:val="0036363C"/>
    <w:rsid w:val="00364204"/>
    <w:rsid w:val="00364308"/>
    <w:rsid w:val="0036440A"/>
    <w:rsid w:val="003645BC"/>
    <w:rsid w:val="00364C86"/>
    <w:rsid w:val="003659A5"/>
    <w:rsid w:val="00365C50"/>
    <w:rsid w:val="00365D3B"/>
    <w:rsid w:val="00365E69"/>
    <w:rsid w:val="00366C34"/>
    <w:rsid w:val="00367231"/>
    <w:rsid w:val="003672FD"/>
    <w:rsid w:val="003676F5"/>
    <w:rsid w:val="00367AEF"/>
    <w:rsid w:val="00367DC3"/>
    <w:rsid w:val="00370215"/>
    <w:rsid w:val="0037041C"/>
    <w:rsid w:val="003712BD"/>
    <w:rsid w:val="00371966"/>
    <w:rsid w:val="00371D40"/>
    <w:rsid w:val="00371D5F"/>
    <w:rsid w:val="003722EB"/>
    <w:rsid w:val="00372531"/>
    <w:rsid w:val="00372612"/>
    <w:rsid w:val="00372F79"/>
    <w:rsid w:val="003735B4"/>
    <w:rsid w:val="0037371F"/>
    <w:rsid w:val="00373933"/>
    <w:rsid w:val="00374963"/>
    <w:rsid w:val="00374A51"/>
    <w:rsid w:val="00375B8F"/>
    <w:rsid w:val="00375E4E"/>
    <w:rsid w:val="00376A77"/>
    <w:rsid w:val="00376C13"/>
    <w:rsid w:val="00376F1D"/>
    <w:rsid w:val="00377346"/>
    <w:rsid w:val="0037736B"/>
    <w:rsid w:val="00377E35"/>
    <w:rsid w:val="00377E69"/>
    <w:rsid w:val="003800EE"/>
    <w:rsid w:val="003801B8"/>
    <w:rsid w:val="00380356"/>
    <w:rsid w:val="00380DCB"/>
    <w:rsid w:val="00380E16"/>
    <w:rsid w:val="00381FD6"/>
    <w:rsid w:val="00382552"/>
    <w:rsid w:val="003825B6"/>
    <w:rsid w:val="0038280B"/>
    <w:rsid w:val="00382DDE"/>
    <w:rsid w:val="0038352D"/>
    <w:rsid w:val="0038356B"/>
    <w:rsid w:val="0038362C"/>
    <w:rsid w:val="0038380A"/>
    <w:rsid w:val="00384670"/>
    <w:rsid w:val="0038487C"/>
    <w:rsid w:val="00385A06"/>
    <w:rsid w:val="00385E80"/>
    <w:rsid w:val="00386080"/>
    <w:rsid w:val="003864E7"/>
    <w:rsid w:val="00386E05"/>
    <w:rsid w:val="00386E7A"/>
    <w:rsid w:val="00386FB9"/>
    <w:rsid w:val="00387330"/>
    <w:rsid w:val="00390524"/>
    <w:rsid w:val="0039071B"/>
    <w:rsid w:val="0039153D"/>
    <w:rsid w:val="00392186"/>
    <w:rsid w:val="00392699"/>
    <w:rsid w:val="003934DF"/>
    <w:rsid w:val="0039356C"/>
    <w:rsid w:val="00393EFD"/>
    <w:rsid w:val="00394A5F"/>
    <w:rsid w:val="00394CDC"/>
    <w:rsid w:val="00394DB8"/>
    <w:rsid w:val="00395344"/>
    <w:rsid w:val="00395C20"/>
    <w:rsid w:val="00396227"/>
    <w:rsid w:val="003963C2"/>
    <w:rsid w:val="00396C39"/>
    <w:rsid w:val="003970F8"/>
    <w:rsid w:val="0039742A"/>
    <w:rsid w:val="00397AED"/>
    <w:rsid w:val="00397F6A"/>
    <w:rsid w:val="003A0235"/>
    <w:rsid w:val="003A030F"/>
    <w:rsid w:val="003A071A"/>
    <w:rsid w:val="003A0E6C"/>
    <w:rsid w:val="003A1082"/>
    <w:rsid w:val="003A1150"/>
    <w:rsid w:val="003A18E8"/>
    <w:rsid w:val="003A1C7B"/>
    <w:rsid w:val="003A25D4"/>
    <w:rsid w:val="003A277D"/>
    <w:rsid w:val="003A2A72"/>
    <w:rsid w:val="003A341B"/>
    <w:rsid w:val="003A3F33"/>
    <w:rsid w:val="003A427A"/>
    <w:rsid w:val="003A45C5"/>
    <w:rsid w:val="003A472C"/>
    <w:rsid w:val="003A4824"/>
    <w:rsid w:val="003A646B"/>
    <w:rsid w:val="003A684D"/>
    <w:rsid w:val="003A71EA"/>
    <w:rsid w:val="003A7815"/>
    <w:rsid w:val="003A7B3F"/>
    <w:rsid w:val="003B0369"/>
    <w:rsid w:val="003B050A"/>
    <w:rsid w:val="003B0608"/>
    <w:rsid w:val="003B16CE"/>
    <w:rsid w:val="003B1708"/>
    <w:rsid w:val="003B2424"/>
    <w:rsid w:val="003B2B7E"/>
    <w:rsid w:val="003B2E08"/>
    <w:rsid w:val="003B2EEA"/>
    <w:rsid w:val="003B3DF1"/>
    <w:rsid w:val="003B410F"/>
    <w:rsid w:val="003B4620"/>
    <w:rsid w:val="003B4C94"/>
    <w:rsid w:val="003B4E06"/>
    <w:rsid w:val="003B52E3"/>
    <w:rsid w:val="003B5CB4"/>
    <w:rsid w:val="003B66C7"/>
    <w:rsid w:val="003B6707"/>
    <w:rsid w:val="003B688C"/>
    <w:rsid w:val="003B6D6B"/>
    <w:rsid w:val="003B6EC1"/>
    <w:rsid w:val="003B7543"/>
    <w:rsid w:val="003B7C3D"/>
    <w:rsid w:val="003B7F2C"/>
    <w:rsid w:val="003B7F52"/>
    <w:rsid w:val="003C00D4"/>
    <w:rsid w:val="003C07AE"/>
    <w:rsid w:val="003C082A"/>
    <w:rsid w:val="003C0B66"/>
    <w:rsid w:val="003C1007"/>
    <w:rsid w:val="003C10CE"/>
    <w:rsid w:val="003C17F3"/>
    <w:rsid w:val="003C1A86"/>
    <w:rsid w:val="003C21E0"/>
    <w:rsid w:val="003C2756"/>
    <w:rsid w:val="003C27BD"/>
    <w:rsid w:val="003C34D1"/>
    <w:rsid w:val="003C3ABB"/>
    <w:rsid w:val="003C3EE3"/>
    <w:rsid w:val="003C58D5"/>
    <w:rsid w:val="003C5CEA"/>
    <w:rsid w:val="003C5D0A"/>
    <w:rsid w:val="003C60FA"/>
    <w:rsid w:val="003C64A6"/>
    <w:rsid w:val="003C664B"/>
    <w:rsid w:val="003C687D"/>
    <w:rsid w:val="003C6B2F"/>
    <w:rsid w:val="003C7A2D"/>
    <w:rsid w:val="003D056C"/>
    <w:rsid w:val="003D06A2"/>
    <w:rsid w:val="003D0C44"/>
    <w:rsid w:val="003D0E47"/>
    <w:rsid w:val="003D0F33"/>
    <w:rsid w:val="003D1930"/>
    <w:rsid w:val="003D1988"/>
    <w:rsid w:val="003D1FCA"/>
    <w:rsid w:val="003D2197"/>
    <w:rsid w:val="003D24C5"/>
    <w:rsid w:val="003D252E"/>
    <w:rsid w:val="003D2987"/>
    <w:rsid w:val="003D2ED6"/>
    <w:rsid w:val="003D3931"/>
    <w:rsid w:val="003D3EAC"/>
    <w:rsid w:val="003D3F52"/>
    <w:rsid w:val="003D434A"/>
    <w:rsid w:val="003D44B6"/>
    <w:rsid w:val="003D468B"/>
    <w:rsid w:val="003D4A20"/>
    <w:rsid w:val="003D4FC2"/>
    <w:rsid w:val="003D5946"/>
    <w:rsid w:val="003D624C"/>
    <w:rsid w:val="003D65AD"/>
    <w:rsid w:val="003D6A36"/>
    <w:rsid w:val="003D6D8D"/>
    <w:rsid w:val="003D730D"/>
    <w:rsid w:val="003D7672"/>
    <w:rsid w:val="003D7C04"/>
    <w:rsid w:val="003E09C5"/>
    <w:rsid w:val="003E11A3"/>
    <w:rsid w:val="003E173D"/>
    <w:rsid w:val="003E188E"/>
    <w:rsid w:val="003E1C40"/>
    <w:rsid w:val="003E239F"/>
    <w:rsid w:val="003E27E2"/>
    <w:rsid w:val="003E2E67"/>
    <w:rsid w:val="003E359C"/>
    <w:rsid w:val="003E4326"/>
    <w:rsid w:val="003E48D0"/>
    <w:rsid w:val="003E59C6"/>
    <w:rsid w:val="003E718C"/>
    <w:rsid w:val="003E756E"/>
    <w:rsid w:val="003E7655"/>
    <w:rsid w:val="003E7947"/>
    <w:rsid w:val="003F013A"/>
    <w:rsid w:val="003F019E"/>
    <w:rsid w:val="003F0C7E"/>
    <w:rsid w:val="003F1CBA"/>
    <w:rsid w:val="003F2011"/>
    <w:rsid w:val="003F20B3"/>
    <w:rsid w:val="003F2FF0"/>
    <w:rsid w:val="003F3FEB"/>
    <w:rsid w:val="003F420F"/>
    <w:rsid w:val="003F43C4"/>
    <w:rsid w:val="003F45DC"/>
    <w:rsid w:val="003F4798"/>
    <w:rsid w:val="003F4988"/>
    <w:rsid w:val="003F4CCF"/>
    <w:rsid w:val="003F4D7A"/>
    <w:rsid w:val="003F617E"/>
    <w:rsid w:val="003F7017"/>
    <w:rsid w:val="003F7E32"/>
    <w:rsid w:val="0040010C"/>
    <w:rsid w:val="004004D2"/>
    <w:rsid w:val="004006A7"/>
    <w:rsid w:val="00400A1F"/>
    <w:rsid w:val="00400F9A"/>
    <w:rsid w:val="004019E5"/>
    <w:rsid w:val="00401FDB"/>
    <w:rsid w:val="00402285"/>
    <w:rsid w:val="00402495"/>
    <w:rsid w:val="0040251B"/>
    <w:rsid w:val="004026BB"/>
    <w:rsid w:val="00402B95"/>
    <w:rsid w:val="004033CD"/>
    <w:rsid w:val="00403C9A"/>
    <w:rsid w:val="00403CD5"/>
    <w:rsid w:val="004042A0"/>
    <w:rsid w:val="00404C5B"/>
    <w:rsid w:val="00406CBA"/>
    <w:rsid w:val="004074F2"/>
    <w:rsid w:val="00407B69"/>
    <w:rsid w:val="00407C2D"/>
    <w:rsid w:val="0041006E"/>
    <w:rsid w:val="004103EC"/>
    <w:rsid w:val="00410DE3"/>
    <w:rsid w:val="004111A2"/>
    <w:rsid w:val="00411645"/>
    <w:rsid w:val="00411737"/>
    <w:rsid w:val="00411765"/>
    <w:rsid w:val="00411D3F"/>
    <w:rsid w:val="00412165"/>
    <w:rsid w:val="00412195"/>
    <w:rsid w:val="004122A5"/>
    <w:rsid w:val="0041485D"/>
    <w:rsid w:val="004157B5"/>
    <w:rsid w:val="0041622F"/>
    <w:rsid w:val="0041674C"/>
    <w:rsid w:val="00416AE1"/>
    <w:rsid w:val="00416F8E"/>
    <w:rsid w:val="00417E23"/>
    <w:rsid w:val="004201F8"/>
    <w:rsid w:val="0042022F"/>
    <w:rsid w:val="00420726"/>
    <w:rsid w:val="00420FAA"/>
    <w:rsid w:val="00421461"/>
    <w:rsid w:val="00422091"/>
    <w:rsid w:val="004222AB"/>
    <w:rsid w:val="00422ACD"/>
    <w:rsid w:val="004237E2"/>
    <w:rsid w:val="0042432D"/>
    <w:rsid w:val="00425A47"/>
    <w:rsid w:val="004262F2"/>
    <w:rsid w:val="0042665C"/>
    <w:rsid w:val="0042682D"/>
    <w:rsid w:val="004271CB"/>
    <w:rsid w:val="0042773F"/>
    <w:rsid w:val="00427BF6"/>
    <w:rsid w:val="00427D76"/>
    <w:rsid w:val="00430191"/>
    <w:rsid w:val="0043026F"/>
    <w:rsid w:val="00430B2C"/>
    <w:rsid w:val="00430BCF"/>
    <w:rsid w:val="00430E92"/>
    <w:rsid w:val="004314F3"/>
    <w:rsid w:val="00431AA9"/>
    <w:rsid w:val="00431E22"/>
    <w:rsid w:val="00431E40"/>
    <w:rsid w:val="00432102"/>
    <w:rsid w:val="004331C4"/>
    <w:rsid w:val="004345D1"/>
    <w:rsid w:val="0043575C"/>
    <w:rsid w:val="00435867"/>
    <w:rsid w:val="00436053"/>
    <w:rsid w:val="004362A7"/>
    <w:rsid w:val="00436B34"/>
    <w:rsid w:val="004372AE"/>
    <w:rsid w:val="004374B3"/>
    <w:rsid w:val="00437638"/>
    <w:rsid w:val="00437759"/>
    <w:rsid w:val="004400AB"/>
    <w:rsid w:val="004401A3"/>
    <w:rsid w:val="00440774"/>
    <w:rsid w:val="00440DC8"/>
    <w:rsid w:val="00440F2F"/>
    <w:rsid w:val="00440FBD"/>
    <w:rsid w:val="0044181C"/>
    <w:rsid w:val="00441E64"/>
    <w:rsid w:val="00441EA8"/>
    <w:rsid w:val="004427EB"/>
    <w:rsid w:val="00442CB6"/>
    <w:rsid w:val="00443612"/>
    <w:rsid w:val="004437A0"/>
    <w:rsid w:val="004437B4"/>
    <w:rsid w:val="004437E4"/>
    <w:rsid w:val="004438F4"/>
    <w:rsid w:val="00444140"/>
    <w:rsid w:val="00444283"/>
    <w:rsid w:val="00445747"/>
    <w:rsid w:val="00445828"/>
    <w:rsid w:val="004459F9"/>
    <w:rsid w:val="00445B4B"/>
    <w:rsid w:val="00445B5D"/>
    <w:rsid w:val="00445CFD"/>
    <w:rsid w:val="00445D9A"/>
    <w:rsid w:val="004461C0"/>
    <w:rsid w:val="004462BD"/>
    <w:rsid w:val="004462E4"/>
    <w:rsid w:val="0044675E"/>
    <w:rsid w:val="00446F4E"/>
    <w:rsid w:val="00446FED"/>
    <w:rsid w:val="00447599"/>
    <w:rsid w:val="00447C9C"/>
    <w:rsid w:val="0045001C"/>
    <w:rsid w:val="0045023E"/>
    <w:rsid w:val="00450258"/>
    <w:rsid w:val="00450C4E"/>
    <w:rsid w:val="00450D2D"/>
    <w:rsid w:val="004515A6"/>
    <w:rsid w:val="00451800"/>
    <w:rsid w:val="00452067"/>
    <w:rsid w:val="0045215E"/>
    <w:rsid w:val="004522DC"/>
    <w:rsid w:val="0045351E"/>
    <w:rsid w:val="004535B0"/>
    <w:rsid w:val="00453609"/>
    <w:rsid w:val="00453C5F"/>
    <w:rsid w:val="00454239"/>
    <w:rsid w:val="0045486B"/>
    <w:rsid w:val="004548EB"/>
    <w:rsid w:val="00455032"/>
    <w:rsid w:val="004550BB"/>
    <w:rsid w:val="0045535E"/>
    <w:rsid w:val="0045554A"/>
    <w:rsid w:val="00455561"/>
    <w:rsid w:val="004559CB"/>
    <w:rsid w:val="00455B32"/>
    <w:rsid w:val="004562B6"/>
    <w:rsid w:val="00456B4F"/>
    <w:rsid w:val="004573CC"/>
    <w:rsid w:val="004573FE"/>
    <w:rsid w:val="00457E76"/>
    <w:rsid w:val="004603F5"/>
    <w:rsid w:val="00460CA0"/>
    <w:rsid w:val="00460E10"/>
    <w:rsid w:val="004616B4"/>
    <w:rsid w:val="004616CD"/>
    <w:rsid w:val="00462719"/>
    <w:rsid w:val="004627E5"/>
    <w:rsid w:val="00463DDF"/>
    <w:rsid w:val="00463F87"/>
    <w:rsid w:val="004642F3"/>
    <w:rsid w:val="00464568"/>
    <w:rsid w:val="004651DB"/>
    <w:rsid w:val="004653CD"/>
    <w:rsid w:val="0046549D"/>
    <w:rsid w:val="00465605"/>
    <w:rsid w:val="00466330"/>
    <w:rsid w:val="0046647A"/>
    <w:rsid w:val="00466755"/>
    <w:rsid w:val="00466E8C"/>
    <w:rsid w:val="00466F86"/>
    <w:rsid w:val="00467092"/>
    <w:rsid w:val="00467376"/>
    <w:rsid w:val="00467651"/>
    <w:rsid w:val="00467738"/>
    <w:rsid w:val="00467DAB"/>
    <w:rsid w:val="00470015"/>
    <w:rsid w:val="00470B47"/>
    <w:rsid w:val="00470EC0"/>
    <w:rsid w:val="00471055"/>
    <w:rsid w:val="00471544"/>
    <w:rsid w:val="00471569"/>
    <w:rsid w:val="00472305"/>
    <w:rsid w:val="00472D6B"/>
    <w:rsid w:val="00472EC5"/>
    <w:rsid w:val="0047319B"/>
    <w:rsid w:val="00473280"/>
    <w:rsid w:val="0047389B"/>
    <w:rsid w:val="00473C2F"/>
    <w:rsid w:val="00473FF2"/>
    <w:rsid w:val="00474250"/>
    <w:rsid w:val="00474960"/>
    <w:rsid w:val="0047534C"/>
    <w:rsid w:val="004758D2"/>
    <w:rsid w:val="0047676F"/>
    <w:rsid w:val="00476BA8"/>
    <w:rsid w:val="00477AB9"/>
    <w:rsid w:val="00477BE0"/>
    <w:rsid w:val="00480053"/>
    <w:rsid w:val="0048026A"/>
    <w:rsid w:val="00481FD9"/>
    <w:rsid w:val="004823A7"/>
    <w:rsid w:val="00482571"/>
    <w:rsid w:val="00482C2C"/>
    <w:rsid w:val="00482E01"/>
    <w:rsid w:val="004838DD"/>
    <w:rsid w:val="004840E2"/>
    <w:rsid w:val="00484383"/>
    <w:rsid w:val="00484407"/>
    <w:rsid w:val="004845E5"/>
    <w:rsid w:val="00484F9D"/>
    <w:rsid w:val="00485240"/>
    <w:rsid w:val="00485D8C"/>
    <w:rsid w:val="00486530"/>
    <w:rsid w:val="00486ECB"/>
    <w:rsid w:val="00486FB1"/>
    <w:rsid w:val="00486FEE"/>
    <w:rsid w:val="004872AA"/>
    <w:rsid w:val="0048763A"/>
    <w:rsid w:val="0048782F"/>
    <w:rsid w:val="00487A46"/>
    <w:rsid w:val="004902F4"/>
    <w:rsid w:val="004914D1"/>
    <w:rsid w:val="0049159D"/>
    <w:rsid w:val="00491AE2"/>
    <w:rsid w:val="00492371"/>
    <w:rsid w:val="0049268C"/>
    <w:rsid w:val="00492DEE"/>
    <w:rsid w:val="0049309E"/>
    <w:rsid w:val="004930DE"/>
    <w:rsid w:val="00493355"/>
    <w:rsid w:val="0049348C"/>
    <w:rsid w:val="004937E9"/>
    <w:rsid w:val="00493AF8"/>
    <w:rsid w:val="00493D26"/>
    <w:rsid w:val="00494176"/>
    <w:rsid w:val="00495366"/>
    <w:rsid w:val="00495957"/>
    <w:rsid w:val="00496820"/>
    <w:rsid w:val="00496EE1"/>
    <w:rsid w:val="004972F0"/>
    <w:rsid w:val="00497C3A"/>
    <w:rsid w:val="00497ED4"/>
    <w:rsid w:val="004A0D66"/>
    <w:rsid w:val="004A114D"/>
    <w:rsid w:val="004A1372"/>
    <w:rsid w:val="004A18A5"/>
    <w:rsid w:val="004A25DD"/>
    <w:rsid w:val="004A2D09"/>
    <w:rsid w:val="004A3414"/>
    <w:rsid w:val="004A37FC"/>
    <w:rsid w:val="004A399E"/>
    <w:rsid w:val="004A4C45"/>
    <w:rsid w:val="004A5406"/>
    <w:rsid w:val="004A6E9D"/>
    <w:rsid w:val="004A7616"/>
    <w:rsid w:val="004A766A"/>
    <w:rsid w:val="004A78BF"/>
    <w:rsid w:val="004A7ADE"/>
    <w:rsid w:val="004A7D4C"/>
    <w:rsid w:val="004A7E97"/>
    <w:rsid w:val="004B09C3"/>
    <w:rsid w:val="004B0C13"/>
    <w:rsid w:val="004B10D6"/>
    <w:rsid w:val="004B2302"/>
    <w:rsid w:val="004B2428"/>
    <w:rsid w:val="004B2D7D"/>
    <w:rsid w:val="004B2F6E"/>
    <w:rsid w:val="004B2FF9"/>
    <w:rsid w:val="004B312B"/>
    <w:rsid w:val="004B4569"/>
    <w:rsid w:val="004B46CD"/>
    <w:rsid w:val="004B475B"/>
    <w:rsid w:val="004B4D59"/>
    <w:rsid w:val="004B5766"/>
    <w:rsid w:val="004B668C"/>
    <w:rsid w:val="004B6742"/>
    <w:rsid w:val="004B70A5"/>
    <w:rsid w:val="004B7250"/>
    <w:rsid w:val="004B7745"/>
    <w:rsid w:val="004C0020"/>
    <w:rsid w:val="004C022C"/>
    <w:rsid w:val="004C03BB"/>
    <w:rsid w:val="004C0D04"/>
    <w:rsid w:val="004C12AC"/>
    <w:rsid w:val="004C3509"/>
    <w:rsid w:val="004C40E3"/>
    <w:rsid w:val="004C43AB"/>
    <w:rsid w:val="004C4703"/>
    <w:rsid w:val="004C5809"/>
    <w:rsid w:val="004C7EB2"/>
    <w:rsid w:val="004C7FBA"/>
    <w:rsid w:val="004D02F9"/>
    <w:rsid w:val="004D095B"/>
    <w:rsid w:val="004D0E83"/>
    <w:rsid w:val="004D15DB"/>
    <w:rsid w:val="004D179C"/>
    <w:rsid w:val="004D1863"/>
    <w:rsid w:val="004D1AA1"/>
    <w:rsid w:val="004D2388"/>
    <w:rsid w:val="004D241B"/>
    <w:rsid w:val="004D264F"/>
    <w:rsid w:val="004D33D0"/>
    <w:rsid w:val="004D35ED"/>
    <w:rsid w:val="004D39C1"/>
    <w:rsid w:val="004D3E74"/>
    <w:rsid w:val="004D6174"/>
    <w:rsid w:val="004D66BA"/>
    <w:rsid w:val="004D6D88"/>
    <w:rsid w:val="004D751D"/>
    <w:rsid w:val="004D75A8"/>
    <w:rsid w:val="004D7628"/>
    <w:rsid w:val="004E04F0"/>
    <w:rsid w:val="004E0CA0"/>
    <w:rsid w:val="004E1BD4"/>
    <w:rsid w:val="004E25F4"/>
    <w:rsid w:val="004E2E67"/>
    <w:rsid w:val="004E340E"/>
    <w:rsid w:val="004E3B47"/>
    <w:rsid w:val="004E3CBA"/>
    <w:rsid w:val="004E3E4E"/>
    <w:rsid w:val="004E42CD"/>
    <w:rsid w:val="004E4550"/>
    <w:rsid w:val="004E4A04"/>
    <w:rsid w:val="004E4B09"/>
    <w:rsid w:val="004E50FF"/>
    <w:rsid w:val="004E593D"/>
    <w:rsid w:val="004E5B8F"/>
    <w:rsid w:val="004E5E24"/>
    <w:rsid w:val="004E6E28"/>
    <w:rsid w:val="004E74D0"/>
    <w:rsid w:val="004E7CC0"/>
    <w:rsid w:val="004F07DB"/>
    <w:rsid w:val="004F0B69"/>
    <w:rsid w:val="004F0F81"/>
    <w:rsid w:val="004F154B"/>
    <w:rsid w:val="004F16D2"/>
    <w:rsid w:val="004F18EA"/>
    <w:rsid w:val="004F1B91"/>
    <w:rsid w:val="004F1CE2"/>
    <w:rsid w:val="004F1E1B"/>
    <w:rsid w:val="004F20F1"/>
    <w:rsid w:val="004F2335"/>
    <w:rsid w:val="004F24F7"/>
    <w:rsid w:val="004F2588"/>
    <w:rsid w:val="004F3324"/>
    <w:rsid w:val="004F36F5"/>
    <w:rsid w:val="004F3879"/>
    <w:rsid w:val="004F3B28"/>
    <w:rsid w:val="004F4412"/>
    <w:rsid w:val="004F4BEC"/>
    <w:rsid w:val="004F4CE9"/>
    <w:rsid w:val="004F4DEE"/>
    <w:rsid w:val="004F4F9A"/>
    <w:rsid w:val="004F73C5"/>
    <w:rsid w:val="004F7639"/>
    <w:rsid w:val="004F7B22"/>
    <w:rsid w:val="004F7FAB"/>
    <w:rsid w:val="005001FE"/>
    <w:rsid w:val="005006EB"/>
    <w:rsid w:val="0050125E"/>
    <w:rsid w:val="00501277"/>
    <w:rsid w:val="005012E5"/>
    <w:rsid w:val="0050185C"/>
    <w:rsid w:val="005018E0"/>
    <w:rsid w:val="00501910"/>
    <w:rsid w:val="00501D9A"/>
    <w:rsid w:val="00502600"/>
    <w:rsid w:val="00502861"/>
    <w:rsid w:val="0050393A"/>
    <w:rsid w:val="00503E32"/>
    <w:rsid w:val="00504041"/>
    <w:rsid w:val="005053AD"/>
    <w:rsid w:val="0050542F"/>
    <w:rsid w:val="0050589A"/>
    <w:rsid w:val="00505DF0"/>
    <w:rsid w:val="005063A9"/>
    <w:rsid w:val="0050778B"/>
    <w:rsid w:val="00511171"/>
    <w:rsid w:val="005115E2"/>
    <w:rsid w:val="00511675"/>
    <w:rsid w:val="00511960"/>
    <w:rsid w:val="00512525"/>
    <w:rsid w:val="00513337"/>
    <w:rsid w:val="0051372C"/>
    <w:rsid w:val="00513E45"/>
    <w:rsid w:val="005141BF"/>
    <w:rsid w:val="00514DE7"/>
    <w:rsid w:val="0051548C"/>
    <w:rsid w:val="005157A0"/>
    <w:rsid w:val="00515E71"/>
    <w:rsid w:val="00515EF1"/>
    <w:rsid w:val="0051657A"/>
    <w:rsid w:val="005168FE"/>
    <w:rsid w:val="0051699A"/>
    <w:rsid w:val="00516F04"/>
    <w:rsid w:val="0051764A"/>
    <w:rsid w:val="005176E6"/>
    <w:rsid w:val="00517AB3"/>
    <w:rsid w:val="00517B5B"/>
    <w:rsid w:val="00520EC7"/>
    <w:rsid w:val="00521382"/>
    <w:rsid w:val="00522BB4"/>
    <w:rsid w:val="00522BC9"/>
    <w:rsid w:val="005236C7"/>
    <w:rsid w:val="00523823"/>
    <w:rsid w:val="005240CB"/>
    <w:rsid w:val="0052425D"/>
    <w:rsid w:val="00524688"/>
    <w:rsid w:val="00524E63"/>
    <w:rsid w:val="00524F12"/>
    <w:rsid w:val="005250B6"/>
    <w:rsid w:val="00525A58"/>
    <w:rsid w:val="00526792"/>
    <w:rsid w:val="005269B1"/>
    <w:rsid w:val="00527158"/>
    <w:rsid w:val="00527476"/>
    <w:rsid w:val="00530DE0"/>
    <w:rsid w:val="00531324"/>
    <w:rsid w:val="00531339"/>
    <w:rsid w:val="005317AE"/>
    <w:rsid w:val="00531D5D"/>
    <w:rsid w:val="00531D91"/>
    <w:rsid w:val="00531EC9"/>
    <w:rsid w:val="0053224F"/>
    <w:rsid w:val="005322D2"/>
    <w:rsid w:val="0053253B"/>
    <w:rsid w:val="0053385E"/>
    <w:rsid w:val="00533B9C"/>
    <w:rsid w:val="00533C6F"/>
    <w:rsid w:val="00533E3E"/>
    <w:rsid w:val="005343E2"/>
    <w:rsid w:val="0053609A"/>
    <w:rsid w:val="005368B3"/>
    <w:rsid w:val="00536D7C"/>
    <w:rsid w:val="00537110"/>
    <w:rsid w:val="005374EE"/>
    <w:rsid w:val="005377C6"/>
    <w:rsid w:val="0054125E"/>
    <w:rsid w:val="00541520"/>
    <w:rsid w:val="00541771"/>
    <w:rsid w:val="0054209A"/>
    <w:rsid w:val="0054225F"/>
    <w:rsid w:val="005422F0"/>
    <w:rsid w:val="0054292B"/>
    <w:rsid w:val="005446FE"/>
    <w:rsid w:val="00544C21"/>
    <w:rsid w:val="00544C43"/>
    <w:rsid w:val="00544FD6"/>
    <w:rsid w:val="00544FE3"/>
    <w:rsid w:val="005451D0"/>
    <w:rsid w:val="00545DAF"/>
    <w:rsid w:val="00546580"/>
    <w:rsid w:val="0054665C"/>
    <w:rsid w:val="005466A0"/>
    <w:rsid w:val="00546A23"/>
    <w:rsid w:val="0054767C"/>
    <w:rsid w:val="00550224"/>
    <w:rsid w:val="00550339"/>
    <w:rsid w:val="005503ED"/>
    <w:rsid w:val="005508D6"/>
    <w:rsid w:val="0055095C"/>
    <w:rsid w:val="00551E02"/>
    <w:rsid w:val="0055365B"/>
    <w:rsid w:val="00553FE1"/>
    <w:rsid w:val="00554423"/>
    <w:rsid w:val="005550DE"/>
    <w:rsid w:val="005568FE"/>
    <w:rsid w:val="00556D59"/>
    <w:rsid w:val="00557639"/>
    <w:rsid w:val="00560095"/>
    <w:rsid w:val="005605F7"/>
    <w:rsid w:val="00560B5C"/>
    <w:rsid w:val="00560DED"/>
    <w:rsid w:val="00561712"/>
    <w:rsid w:val="00561B05"/>
    <w:rsid w:val="00561EBC"/>
    <w:rsid w:val="0056272C"/>
    <w:rsid w:val="005628DB"/>
    <w:rsid w:val="0056381F"/>
    <w:rsid w:val="00564DA9"/>
    <w:rsid w:val="00564FD2"/>
    <w:rsid w:val="005650E5"/>
    <w:rsid w:val="00565103"/>
    <w:rsid w:val="00565B6F"/>
    <w:rsid w:val="00566219"/>
    <w:rsid w:val="00566496"/>
    <w:rsid w:val="00570090"/>
    <w:rsid w:val="00570B5A"/>
    <w:rsid w:val="00570D12"/>
    <w:rsid w:val="005711D1"/>
    <w:rsid w:val="00571434"/>
    <w:rsid w:val="0057149E"/>
    <w:rsid w:val="005722ED"/>
    <w:rsid w:val="00572613"/>
    <w:rsid w:val="00572636"/>
    <w:rsid w:val="00573711"/>
    <w:rsid w:val="00573C13"/>
    <w:rsid w:val="005745AC"/>
    <w:rsid w:val="0057489A"/>
    <w:rsid w:val="0057587A"/>
    <w:rsid w:val="00575C02"/>
    <w:rsid w:val="00576148"/>
    <w:rsid w:val="00576B89"/>
    <w:rsid w:val="00577050"/>
    <w:rsid w:val="005775F9"/>
    <w:rsid w:val="00577BCA"/>
    <w:rsid w:val="00577F35"/>
    <w:rsid w:val="00580361"/>
    <w:rsid w:val="00580363"/>
    <w:rsid w:val="00580364"/>
    <w:rsid w:val="005808E4"/>
    <w:rsid w:val="005820D0"/>
    <w:rsid w:val="0058211B"/>
    <w:rsid w:val="00582A19"/>
    <w:rsid w:val="00582C2F"/>
    <w:rsid w:val="005831BD"/>
    <w:rsid w:val="0058324D"/>
    <w:rsid w:val="00583368"/>
    <w:rsid w:val="0058339E"/>
    <w:rsid w:val="00583CFB"/>
    <w:rsid w:val="00584014"/>
    <w:rsid w:val="00584343"/>
    <w:rsid w:val="00584658"/>
    <w:rsid w:val="0058573F"/>
    <w:rsid w:val="00586674"/>
    <w:rsid w:val="00586BAB"/>
    <w:rsid w:val="00587C00"/>
    <w:rsid w:val="00587C20"/>
    <w:rsid w:val="00590021"/>
    <w:rsid w:val="005900D8"/>
    <w:rsid w:val="0059177B"/>
    <w:rsid w:val="0059249A"/>
    <w:rsid w:val="00592D6D"/>
    <w:rsid w:val="0059306F"/>
    <w:rsid w:val="0059350E"/>
    <w:rsid w:val="00594252"/>
    <w:rsid w:val="0059427F"/>
    <w:rsid w:val="00595170"/>
    <w:rsid w:val="00595750"/>
    <w:rsid w:val="00595CC4"/>
    <w:rsid w:val="00595E65"/>
    <w:rsid w:val="00595EC7"/>
    <w:rsid w:val="005969BF"/>
    <w:rsid w:val="0059714C"/>
    <w:rsid w:val="005974E1"/>
    <w:rsid w:val="00597B8C"/>
    <w:rsid w:val="005A05E6"/>
    <w:rsid w:val="005A0C68"/>
    <w:rsid w:val="005A134A"/>
    <w:rsid w:val="005A1413"/>
    <w:rsid w:val="005A1544"/>
    <w:rsid w:val="005A261C"/>
    <w:rsid w:val="005A31E7"/>
    <w:rsid w:val="005A3805"/>
    <w:rsid w:val="005A38F7"/>
    <w:rsid w:val="005A409D"/>
    <w:rsid w:val="005A494C"/>
    <w:rsid w:val="005A4D0E"/>
    <w:rsid w:val="005A4E3F"/>
    <w:rsid w:val="005A5741"/>
    <w:rsid w:val="005A593B"/>
    <w:rsid w:val="005A5C5F"/>
    <w:rsid w:val="005A6ECE"/>
    <w:rsid w:val="005A7736"/>
    <w:rsid w:val="005A77DB"/>
    <w:rsid w:val="005A7A59"/>
    <w:rsid w:val="005A7AAA"/>
    <w:rsid w:val="005B095C"/>
    <w:rsid w:val="005B0E26"/>
    <w:rsid w:val="005B0EFB"/>
    <w:rsid w:val="005B14AC"/>
    <w:rsid w:val="005B162E"/>
    <w:rsid w:val="005B1AE3"/>
    <w:rsid w:val="005B211F"/>
    <w:rsid w:val="005B2989"/>
    <w:rsid w:val="005B2DAD"/>
    <w:rsid w:val="005B33FD"/>
    <w:rsid w:val="005B3698"/>
    <w:rsid w:val="005B36CB"/>
    <w:rsid w:val="005B37C0"/>
    <w:rsid w:val="005B4818"/>
    <w:rsid w:val="005B4E00"/>
    <w:rsid w:val="005B5997"/>
    <w:rsid w:val="005B5DC7"/>
    <w:rsid w:val="005B6575"/>
    <w:rsid w:val="005B69A7"/>
    <w:rsid w:val="005C0245"/>
    <w:rsid w:val="005C03F4"/>
    <w:rsid w:val="005C1569"/>
    <w:rsid w:val="005C2185"/>
    <w:rsid w:val="005C2409"/>
    <w:rsid w:val="005C2761"/>
    <w:rsid w:val="005C2E93"/>
    <w:rsid w:val="005C4565"/>
    <w:rsid w:val="005C5A1B"/>
    <w:rsid w:val="005C5A9A"/>
    <w:rsid w:val="005C6167"/>
    <w:rsid w:val="005C630D"/>
    <w:rsid w:val="005C6317"/>
    <w:rsid w:val="005C6370"/>
    <w:rsid w:val="005C638E"/>
    <w:rsid w:val="005C69C3"/>
    <w:rsid w:val="005C6F40"/>
    <w:rsid w:val="005C7224"/>
    <w:rsid w:val="005C7454"/>
    <w:rsid w:val="005C78E3"/>
    <w:rsid w:val="005C7CB4"/>
    <w:rsid w:val="005D02BC"/>
    <w:rsid w:val="005D0431"/>
    <w:rsid w:val="005D08BC"/>
    <w:rsid w:val="005D0A1B"/>
    <w:rsid w:val="005D0AA0"/>
    <w:rsid w:val="005D0B54"/>
    <w:rsid w:val="005D0DBA"/>
    <w:rsid w:val="005D108D"/>
    <w:rsid w:val="005D10A0"/>
    <w:rsid w:val="005D1502"/>
    <w:rsid w:val="005D1538"/>
    <w:rsid w:val="005D160A"/>
    <w:rsid w:val="005D1754"/>
    <w:rsid w:val="005D2269"/>
    <w:rsid w:val="005D2C21"/>
    <w:rsid w:val="005D2F93"/>
    <w:rsid w:val="005D3445"/>
    <w:rsid w:val="005D43AB"/>
    <w:rsid w:val="005D5161"/>
    <w:rsid w:val="005D51A9"/>
    <w:rsid w:val="005D5870"/>
    <w:rsid w:val="005D5D28"/>
    <w:rsid w:val="005D6585"/>
    <w:rsid w:val="005D7416"/>
    <w:rsid w:val="005D753E"/>
    <w:rsid w:val="005D768F"/>
    <w:rsid w:val="005D771E"/>
    <w:rsid w:val="005D7CA7"/>
    <w:rsid w:val="005E0BC6"/>
    <w:rsid w:val="005E0D06"/>
    <w:rsid w:val="005E133F"/>
    <w:rsid w:val="005E150B"/>
    <w:rsid w:val="005E1A79"/>
    <w:rsid w:val="005E1F15"/>
    <w:rsid w:val="005E2E62"/>
    <w:rsid w:val="005E3101"/>
    <w:rsid w:val="005E33AC"/>
    <w:rsid w:val="005E39CD"/>
    <w:rsid w:val="005E3A2B"/>
    <w:rsid w:val="005E3A6E"/>
    <w:rsid w:val="005E455F"/>
    <w:rsid w:val="005E560D"/>
    <w:rsid w:val="005E70B1"/>
    <w:rsid w:val="005E778F"/>
    <w:rsid w:val="005E7DEA"/>
    <w:rsid w:val="005E7FFA"/>
    <w:rsid w:val="005F0B24"/>
    <w:rsid w:val="005F0C17"/>
    <w:rsid w:val="005F0CDC"/>
    <w:rsid w:val="005F0F25"/>
    <w:rsid w:val="005F135D"/>
    <w:rsid w:val="005F1D9C"/>
    <w:rsid w:val="005F203F"/>
    <w:rsid w:val="005F21BF"/>
    <w:rsid w:val="005F276F"/>
    <w:rsid w:val="005F2E60"/>
    <w:rsid w:val="005F3668"/>
    <w:rsid w:val="005F3918"/>
    <w:rsid w:val="005F395C"/>
    <w:rsid w:val="005F39F5"/>
    <w:rsid w:val="005F4728"/>
    <w:rsid w:val="005F48D8"/>
    <w:rsid w:val="005F4AED"/>
    <w:rsid w:val="005F4E95"/>
    <w:rsid w:val="005F53A5"/>
    <w:rsid w:val="005F5648"/>
    <w:rsid w:val="005F5CF2"/>
    <w:rsid w:val="005F5E74"/>
    <w:rsid w:val="005F60F5"/>
    <w:rsid w:val="005F62BC"/>
    <w:rsid w:val="005F6406"/>
    <w:rsid w:val="005F69F6"/>
    <w:rsid w:val="005F75D5"/>
    <w:rsid w:val="0060007F"/>
    <w:rsid w:val="00600391"/>
    <w:rsid w:val="006005D4"/>
    <w:rsid w:val="006005ED"/>
    <w:rsid w:val="0060128C"/>
    <w:rsid w:val="006012CC"/>
    <w:rsid w:val="00601454"/>
    <w:rsid w:val="0060158B"/>
    <w:rsid w:val="00601C9D"/>
    <w:rsid w:val="006021F3"/>
    <w:rsid w:val="0060282A"/>
    <w:rsid w:val="00602D03"/>
    <w:rsid w:val="00602FB4"/>
    <w:rsid w:val="006031C6"/>
    <w:rsid w:val="00603C30"/>
    <w:rsid w:val="00603DF7"/>
    <w:rsid w:val="00605932"/>
    <w:rsid w:val="00606C27"/>
    <w:rsid w:val="00606EAA"/>
    <w:rsid w:val="00607F5E"/>
    <w:rsid w:val="006105B0"/>
    <w:rsid w:val="00610CB1"/>
    <w:rsid w:val="00610E75"/>
    <w:rsid w:val="0061142C"/>
    <w:rsid w:val="006119C1"/>
    <w:rsid w:val="00611ADB"/>
    <w:rsid w:val="00611FC6"/>
    <w:rsid w:val="00613913"/>
    <w:rsid w:val="00613A8E"/>
    <w:rsid w:val="006145A7"/>
    <w:rsid w:val="006146C0"/>
    <w:rsid w:val="0061545B"/>
    <w:rsid w:val="00616A4F"/>
    <w:rsid w:val="00617317"/>
    <w:rsid w:val="0062033E"/>
    <w:rsid w:val="00620BC1"/>
    <w:rsid w:val="00620BC3"/>
    <w:rsid w:val="006219CC"/>
    <w:rsid w:val="006223B3"/>
    <w:rsid w:val="00623747"/>
    <w:rsid w:val="006252EF"/>
    <w:rsid w:val="00625A4E"/>
    <w:rsid w:val="00625A6D"/>
    <w:rsid w:val="0062662D"/>
    <w:rsid w:val="00626B98"/>
    <w:rsid w:val="00627059"/>
    <w:rsid w:val="00627368"/>
    <w:rsid w:val="0063053F"/>
    <w:rsid w:val="006305EC"/>
    <w:rsid w:val="00630952"/>
    <w:rsid w:val="00630B35"/>
    <w:rsid w:val="00631551"/>
    <w:rsid w:val="00632015"/>
    <w:rsid w:val="006329C6"/>
    <w:rsid w:val="00632B24"/>
    <w:rsid w:val="00633969"/>
    <w:rsid w:val="006340D4"/>
    <w:rsid w:val="006359C8"/>
    <w:rsid w:val="00635CD1"/>
    <w:rsid w:val="00635D83"/>
    <w:rsid w:val="00636279"/>
    <w:rsid w:val="006367BF"/>
    <w:rsid w:val="00636D4B"/>
    <w:rsid w:val="0063748F"/>
    <w:rsid w:val="0063799F"/>
    <w:rsid w:val="006401C1"/>
    <w:rsid w:val="00640552"/>
    <w:rsid w:val="00640635"/>
    <w:rsid w:val="00640663"/>
    <w:rsid w:val="0064076C"/>
    <w:rsid w:val="00640DBD"/>
    <w:rsid w:val="0064221C"/>
    <w:rsid w:val="00642373"/>
    <w:rsid w:val="006429BC"/>
    <w:rsid w:val="00644295"/>
    <w:rsid w:val="00644500"/>
    <w:rsid w:val="0064455D"/>
    <w:rsid w:val="006446AE"/>
    <w:rsid w:val="006446C6"/>
    <w:rsid w:val="0064473C"/>
    <w:rsid w:val="00644883"/>
    <w:rsid w:val="00644901"/>
    <w:rsid w:val="00645259"/>
    <w:rsid w:val="0064582A"/>
    <w:rsid w:val="00645F58"/>
    <w:rsid w:val="006468DB"/>
    <w:rsid w:val="006468F9"/>
    <w:rsid w:val="00647831"/>
    <w:rsid w:val="006479FA"/>
    <w:rsid w:val="00650848"/>
    <w:rsid w:val="00651851"/>
    <w:rsid w:val="0065240A"/>
    <w:rsid w:val="00653237"/>
    <w:rsid w:val="00653970"/>
    <w:rsid w:val="0065413C"/>
    <w:rsid w:val="00654298"/>
    <w:rsid w:val="006549B1"/>
    <w:rsid w:val="00654FCF"/>
    <w:rsid w:val="00655D34"/>
    <w:rsid w:val="00655EA2"/>
    <w:rsid w:val="00656004"/>
    <w:rsid w:val="0065734A"/>
    <w:rsid w:val="00657930"/>
    <w:rsid w:val="00657AB1"/>
    <w:rsid w:val="00660554"/>
    <w:rsid w:val="0066087B"/>
    <w:rsid w:val="006609DD"/>
    <w:rsid w:val="00660B92"/>
    <w:rsid w:val="0066105A"/>
    <w:rsid w:val="0066109C"/>
    <w:rsid w:val="0066119E"/>
    <w:rsid w:val="0066128B"/>
    <w:rsid w:val="00661494"/>
    <w:rsid w:val="00661C92"/>
    <w:rsid w:val="00661D12"/>
    <w:rsid w:val="00661D26"/>
    <w:rsid w:val="0066203B"/>
    <w:rsid w:val="00662480"/>
    <w:rsid w:val="006626B8"/>
    <w:rsid w:val="00662FE1"/>
    <w:rsid w:val="0066304C"/>
    <w:rsid w:val="006632AB"/>
    <w:rsid w:val="00663520"/>
    <w:rsid w:val="006640DE"/>
    <w:rsid w:val="00664670"/>
    <w:rsid w:val="006648C6"/>
    <w:rsid w:val="00664C03"/>
    <w:rsid w:val="00664FAE"/>
    <w:rsid w:val="006652F5"/>
    <w:rsid w:val="006655D4"/>
    <w:rsid w:val="00665D02"/>
    <w:rsid w:val="006673B9"/>
    <w:rsid w:val="006675B4"/>
    <w:rsid w:val="00667D19"/>
    <w:rsid w:val="006700F5"/>
    <w:rsid w:val="006704A9"/>
    <w:rsid w:val="00670B80"/>
    <w:rsid w:val="00670E4F"/>
    <w:rsid w:val="00671942"/>
    <w:rsid w:val="00671E5C"/>
    <w:rsid w:val="00671ECE"/>
    <w:rsid w:val="00671FA9"/>
    <w:rsid w:val="0067235E"/>
    <w:rsid w:val="00672E58"/>
    <w:rsid w:val="00673F27"/>
    <w:rsid w:val="00674705"/>
    <w:rsid w:val="00676204"/>
    <w:rsid w:val="006767C6"/>
    <w:rsid w:val="00676C67"/>
    <w:rsid w:val="00676F28"/>
    <w:rsid w:val="00677C7B"/>
    <w:rsid w:val="00677D7D"/>
    <w:rsid w:val="00677F0D"/>
    <w:rsid w:val="00680CDD"/>
    <w:rsid w:val="00680FB7"/>
    <w:rsid w:val="00681B2B"/>
    <w:rsid w:val="00681B54"/>
    <w:rsid w:val="00681D00"/>
    <w:rsid w:val="00682514"/>
    <w:rsid w:val="00682818"/>
    <w:rsid w:val="0068289B"/>
    <w:rsid w:val="0068299C"/>
    <w:rsid w:val="0068350E"/>
    <w:rsid w:val="00683715"/>
    <w:rsid w:val="00683A4B"/>
    <w:rsid w:val="00683C82"/>
    <w:rsid w:val="006842BD"/>
    <w:rsid w:val="006845B7"/>
    <w:rsid w:val="006850C1"/>
    <w:rsid w:val="0068529E"/>
    <w:rsid w:val="00685B07"/>
    <w:rsid w:val="00686693"/>
    <w:rsid w:val="006867EB"/>
    <w:rsid w:val="006869B9"/>
    <w:rsid w:val="00686FB4"/>
    <w:rsid w:val="006871E6"/>
    <w:rsid w:val="00687393"/>
    <w:rsid w:val="006877B7"/>
    <w:rsid w:val="00687B8D"/>
    <w:rsid w:val="00690761"/>
    <w:rsid w:val="00690A9E"/>
    <w:rsid w:val="00690CEC"/>
    <w:rsid w:val="0069172F"/>
    <w:rsid w:val="00691796"/>
    <w:rsid w:val="00691C04"/>
    <w:rsid w:val="006924D7"/>
    <w:rsid w:val="00692548"/>
    <w:rsid w:val="00692A15"/>
    <w:rsid w:val="00693A92"/>
    <w:rsid w:val="00694C0C"/>
    <w:rsid w:val="006950BF"/>
    <w:rsid w:val="006953C2"/>
    <w:rsid w:val="00695636"/>
    <w:rsid w:val="00695BE8"/>
    <w:rsid w:val="00696AD8"/>
    <w:rsid w:val="00697020"/>
    <w:rsid w:val="00697283"/>
    <w:rsid w:val="0069741D"/>
    <w:rsid w:val="0069745A"/>
    <w:rsid w:val="00697A9F"/>
    <w:rsid w:val="006A0210"/>
    <w:rsid w:val="006A1061"/>
    <w:rsid w:val="006A114F"/>
    <w:rsid w:val="006A1994"/>
    <w:rsid w:val="006A1F0D"/>
    <w:rsid w:val="006A2684"/>
    <w:rsid w:val="006A2D68"/>
    <w:rsid w:val="006A2DDE"/>
    <w:rsid w:val="006A2ED7"/>
    <w:rsid w:val="006A340A"/>
    <w:rsid w:val="006A3724"/>
    <w:rsid w:val="006A395A"/>
    <w:rsid w:val="006A4270"/>
    <w:rsid w:val="006A44FB"/>
    <w:rsid w:val="006A463E"/>
    <w:rsid w:val="006A49E0"/>
    <w:rsid w:val="006A648F"/>
    <w:rsid w:val="006A6F0B"/>
    <w:rsid w:val="006A7F5A"/>
    <w:rsid w:val="006B0102"/>
    <w:rsid w:val="006B0323"/>
    <w:rsid w:val="006B08E5"/>
    <w:rsid w:val="006B1854"/>
    <w:rsid w:val="006B27E7"/>
    <w:rsid w:val="006B2A4A"/>
    <w:rsid w:val="006B2E0D"/>
    <w:rsid w:val="006B32E7"/>
    <w:rsid w:val="006B42C9"/>
    <w:rsid w:val="006B4826"/>
    <w:rsid w:val="006B4FFF"/>
    <w:rsid w:val="006B551E"/>
    <w:rsid w:val="006B55A2"/>
    <w:rsid w:val="006B610A"/>
    <w:rsid w:val="006B6519"/>
    <w:rsid w:val="006C031D"/>
    <w:rsid w:val="006C06A0"/>
    <w:rsid w:val="006C0842"/>
    <w:rsid w:val="006C16EA"/>
    <w:rsid w:val="006C21CA"/>
    <w:rsid w:val="006C24EC"/>
    <w:rsid w:val="006C2699"/>
    <w:rsid w:val="006C26EA"/>
    <w:rsid w:val="006C311D"/>
    <w:rsid w:val="006C32D1"/>
    <w:rsid w:val="006C3969"/>
    <w:rsid w:val="006C42D8"/>
    <w:rsid w:val="006C50FE"/>
    <w:rsid w:val="006C6567"/>
    <w:rsid w:val="006C6649"/>
    <w:rsid w:val="006C6A5D"/>
    <w:rsid w:val="006C71E4"/>
    <w:rsid w:val="006C7A46"/>
    <w:rsid w:val="006C7C67"/>
    <w:rsid w:val="006C7EA8"/>
    <w:rsid w:val="006D0BFA"/>
    <w:rsid w:val="006D0EC9"/>
    <w:rsid w:val="006D12C9"/>
    <w:rsid w:val="006D1687"/>
    <w:rsid w:val="006D1B31"/>
    <w:rsid w:val="006D1D43"/>
    <w:rsid w:val="006D2021"/>
    <w:rsid w:val="006D2026"/>
    <w:rsid w:val="006D2030"/>
    <w:rsid w:val="006D2D65"/>
    <w:rsid w:val="006D2EEB"/>
    <w:rsid w:val="006D34DB"/>
    <w:rsid w:val="006D3B67"/>
    <w:rsid w:val="006D3C6C"/>
    <w:rsid w:val="006D3F8E"/>
    <w:rsid w:val="006D417F"/>
    <w:rsid w:val="006D435C"/>
    <w:rsid w:val="006D438F"/>
    <w:rsid w:val="006D499A"/>
    <w:rsid w:val="006D4D79"/>
    <w:rsid w:val="006D58FA"/>
    <w:rsid w:val="006D5D39"/>
    <w:rsid w:val="006D5FE3"/>
    <w:rsid w:val="006D64BF"/>
    <w:rsid w:val="006D6934"/>
    <w:rsid w:val="006D6A25"/>
    <w:rsid w:val="006D6E14"/>
    <w:rsid w:val="006D73ED"/>
    <w:rsid w:val="006D7823"/>
    <w:rsid w:val="006E0F9F"/>
    <w:rsid w:val="006E1B74"/>
    <w:rsid w:val="006E1E88"/>
    <w:rsid w:val="006E293D"/>
    <w:rsid w:val="006E35BF"/>
    <w:rsid w:val="006E3894"/>
    <w:rsid w:val="006E4C98"/>
    <w:rsid w:val="006E4E2D"/>
    <w:rsid w:val="006E4E85"/>
    <w:rsid w:val="006E4F57"/>
    <w:rsid w:val="006E513A"/>
    <w:rsid w:val="006E5980"/>
    <w:rsid w:val="006E5C2F"/>
    <w:rsid w:val="006E6361"/>
    <w:rsid w:val="006E66BC"/>
    <w:rsid w:val="006E6B07"/>
    <w:rsid w:val="006E7A7F"/>
    <w:rsid w:val="006F061E"/>
    <w:rsid w:val="006F0798"/>
    <w:rsid w:val="006F0A0A"/>
    <w:rsid w:val="006F0C87"/>
    <w:rsid w:val="006F1062"/>
    <w:rsid w:val="006F12DD"/>
    <w:rsid w:val="006F1948"/>
    <w:rsid w:val="006F233C"/>
    <w:rsid w:val="006F284D"/>
    <w:rsid w:val="006F2CEC"/>
    <w:rsid w:val="006F3188"/>
    <w:rsid w:val="006F37A1"/>
    <w:rsid w:val="006F3D71"/>
    <w:rsid w:val="006F42C4"/>
    <w:rsid w:val="006F42FD"/>
    <w:rsid w:val="006F4453"/>
    <w:rsid w:val="006F48E9"/>
    <w:rsid w:val="006F492E"/>
    <w:rsid w:val="006F587F"/>
    <w:rsid w:val="006F5DFD"/>
    <w:rsid w:val="006F5EC2"/>
    <w:rsid w:val="006F641E"/>
    <w:rsid w:val="006F6A61"/>
    <w:rsid w:val="006F6ABD"/>
    <w:rsid w:val="006F7947"/>
    <w:rsid w:val="006F7B16"/>
    <w:rsid w:val="006F7CBB"/>
    <w:rsid w:val="006F7EBC"/>
    <w:rsid w:val="007000CE"/>
    <w:rsid w:val="00700157"/>
    <w:rsid w:val="00700181"/>
    <w:rsid w:val="00700361"/>
    <w:rsid w:val="007006E5"/>
    <w:rsid w:val="0070075C"/>
    <w:rsid w:val="0070122A"/>
    <w:rsid w:val="007018A4"/>
    <w:rsid w:val="00701CAC"/>
    <w:rsid w:val="00701EC9"/>
    <w:rsid w:val="00702242"/>
    <w:rsid w:val="00702823"/>
    <w:rsid w:val="007048C4"/>
    <w:rsid w:val="00704F8B"/>
    <w:rsid w:val="00705A61"/>
    <w:rsid w:val="00705DE9"/>
    <w:rsid w:val="0070664E"/>
    <w:rsid w:val="00706C75"/>
    <w:rsid w:val="00707B92"/>
    <w:rsid w:val="00707D2A"/>
    <w:rsid w:val="007108B8"/>
    <w:rsid w:val="00711188"/>
    <w:rsid w:val="007118D4"/>
    <w:rsid w:val="00712183"/>
    <w:rsid w:val="00712273"/>
    <w:rsid w:val="007125F9"/>
    <w:rsid w:val="007127E6"/>
    <w:rsid w:val="007128A1"/>
    <w:rsid w:val="0071293C"/>
    <w:rsid w:val="00712942"/>
    <w:rsid w:val="00712A9A"/>
    <w:rsid w:val="00712F4B"/>
    <w:rsid w:val="0071326C"/>
    <w:rsid w:val="00713A97"/>
    <w:rsid w:val="00713BF9"/>
    <w:rsid w:val="00713EA0"/>
    <w:rsid w:val="007141C2"/>
    <w:rsid w:val="007144E8"/>
    <w:rsid w:val="00714887"/>
    <w:rsid w:val="00714F37"/>
    <w:rsid w:val="007151D5"/>
    <w:rsid w:val="00715398"/>
    <w:rsid w:val="0071573E"/>
    <w:rsid w:val="0071577F"/>
    <w:rsid w:val="00717421"/>
    <w:rsid w:val="007174B4"/>
    <w:rsid w:val="007207A1"/>
    <w:rsid w:val="007209A5"/>
    <w:rsid w:val="00720C7A"/>
    <w:rsid w:val="00720F3F"/>
    <w:rsid w:val="007212FC"/>
    <w:rsid w:val="00721454"/>
    <w:rsid w:val="00721584"/>
    <w:rsid w:val="007223A9"/>
    <w:rsid w:val="0072296D"/>
    <w:rsid w:val="00723B22"/>
    <w:rsid w:val="00723DC4"/>
    <w:rsid w:val="007247A8"/>
    <w:rsid w:val="00725F37"/>
    <w:rsid w:val="0072607A"/>
    <w:rsid w:val="0072611E"/>
    <w:rsid w:val="0072696E"/>
    <w:rsid w:val="007269B2"/>
    <w:rsid w:val="00726E0A"/>
    <w:rsid w:val="0072767A"/>
    <w:rsid w:val="00727871"/>
    <w:rsid w:val="007306D0"/>
    <w:rsid w:val="00730AA3"/>
    <w:rsid w:val="00730E17"/>
    <w:rsid w:val="00731815"/>
    <w:rsid w:val="00731DF9"/>
    <w:rsid w:val="007326A9"/>
    <w:rsid w:val="00732EA0"/>
    <w:rsid w:val="00733017"/>
    <w:rsid w:val="0073332F"/>
    <w:rsid w:val="0073368A"/>
    <w:rsid w:val="007336A3"/>
    <w:rsid w:val="00733D17"/>
    <w:rsid w:val="00734B76"/>
    <w:rsid w:val="00735CB8"/>
    <w:rsid w:val="00735ECF"/>
    <w:rsid w:val="00736370"/>
    <w:rsid w:val="00736401"/>
    <w:rsid w:val="0073660F"/>
    <w:rsid w:val="00736674"/>
    <w:rsid w:val="007374BB"/>
    <w:rsid w:val="007375C8"/>
    <w:rsid w:val="0073768D"/>
    <w:rsid w:val="007377C1"/>
    <w:rsid w:val="0073789E"/>
    <w:rsid w:val="007379FE"/>
    <w:rsid w:val="00737F9E"/>
    <w:rsid w:val="007401F6"/>
    <w:rsid w:val="00740E56"/>
    <w:rsid w:val="00740EB0"/>
    <w:rsid w:val="007414D4"/>
    <w:rsid w:val="007415CA"/>
    <w:rsid w:val="00741BB1"/>
    <w:rsid w:val="007428B9"/>
    <w:rsid w:val="00742BDE"/>
    <w:rsid w:val="0074311D"/>
    <w:rsid w:val="00743913"/>
    <w:rsid w:val="00743FE9"/>
    <w:rsid w:val="007441AA"/>
    <w:rsid w:val="00744472"/>
    <w:rsid w:val="007449EB"/>
    <w:rsid w:val="00744B59"/>
    <w:rsid w:val="00745C2D"/>
    <w:rsid w:val="00746340"/>
    <w:rsid w:val="00746462"/>
    <w:rsid w:val="00746719"/>
    <w:rsid w:val="00746C54"/>
    <w:rsid w:val="00746D2A"/>
    <w:rsid w:val="00747272"/>
    <w:rsid w:val="007472A7"/>
    <w:rsid w:val="0074770C"/>
    <w:rsid w:val="00747AFF"/>
    <w:rsid w:val="00747F2F"/>
    <w:rsid w:val="007504C5"/>
    <w:rsid w:val="007505E6"/>
    <w:rsid w:val="007512B9"/>
    <w:rsid w:val="00751500"/>
    <w:rsid w:val="00751612"/>
    <w:rsid w:val="00751C9E"/>
    <w:rsid w:val="0075364F"/>
    <w:rsid w:val="007536D3"/>
    <w:rsid w:val="007542E6"/>
    <w:rsid w:val="0075497B"/>
    <w:rsid w:val="00754B50"/>
    <w:rsid w:val="007551D7"/>
    <w:rsid w:val="007552F9"/>
    <w:rsid w:val="0075608F"/>
    <w:rsid w:val="00756480"/>
    <w:rsid w:val="00756A26"/>
    <w:rsid w:val="00757283"/>
    <w:rsid w:val="00757707"/>
    <w:rsid w:val="007600AB"/>
    <w:rsid w:val="00760E6A"/>
    <w:rsid w:val="00760FB7"/>
    <w:rsid w:val="00761764"/>
    <w:rsid w:val="00761D45"/>
    <w:rsid w:val="00761FBA"/>
    <w:rsid w:val="0076243A"/>
    <w:rsid w:val="0076289E"/>
    <w:rsid w:val="007651EF"/>
    <w:rsid w:val="00765457"/>
    <w:rsid w:val="007654A6"/>
    <w:rsid w:val="00765FAC"/>
    <w:rsid w:val="007664AA"/>
    <w:rsid w:val="0076651A"/>
    <w:rsid w:val="007676C8"/>
    <w:rsid w:val="00767BB0"/>
    <w:rsid w:val="00767ED4"/>
    <w:rsid w:val="0077030C"/>
    <w:rsid w:val="00770928"/>
    <w:rsid w:val="00770BA0"/>
    <w:rsid w:val="00771793"/>
    <w:rsid w:val="00773201"/>
    <w:rsid w:val="007733BD"/>
    <w:rsid w:val="007738AB"/>
    <w:rsid w:val="00773F0C"/>
    <w:rsid w:val="007744EB"/>
    <w:rsid w:val="007744FC"/>
    <w:rsid w:val="00774AFA"/>
    <w:rsid w:val="007753AB"/>
    <w:rsid w:val="00775F86"/>
    <w:rsid w:val="0077602C"/>
    <w:rsid w:val="00776638"/>
    <w:rsid w:val="00776903"/>
    <w:rsid w:val="00776AED"/>
    <w:rsid w:val="007774B3"/>
    <w:rsid w:val="00777648"/>
    <w:rsid w:val="00780018"/>
    <w:rsid w:val="0078065C"/>
    <w:rsid w:val="00780B23"/>
    <w:rsid w:val="007812A7"/>
    <w:rsid w:val="007823EE"/>
    <w:rsid w:val="00782467"/>
    <w:rsid w:val="007825BF"/>
    <w:rsid w:val="00782D26"/>
    <w:rsid w:val="00782F3B"/>
    <w:rsid w:val="00783357"/>
    <w:rsid w:val="007833D3"/>
    <w:rsid w:val="00783878"/>
    <w:rsid w:val="00783AEF"/>
    <w:rsid w:val="00783D0B"/>
    <w:rsid w:val="00784E01"/>
    <w:rsid w:val="00785835"/>
    <w:rsid w:val="00785FB2"/>
    <w:rsid w:val="007865DE"/>
    <w:rsid w:val="00787187"/>
    <w:rsid w:val="007871FA"/>
    <w:rsid w:val="0078772A"/>
    <w:rsid w:val="00790EFD"/>
    <w:rsid w:val="007915B6"/>
    <w:rsid w:val="007918A4"/>
    <w:rsid w:val="00791A5F"/>
    <w:rsid w:val="00791A99"/>
    <w:rsid w:val="00792634"/>
    <w:rsid w:val="00792931"/>
    <w:rsid w:val="0079456D"/>
    <w:rsid w:val="007945C8"/>
    <w:rsid w:val="00794613"/>
    <w:rsid w:val="00794C7F"/>
    <w:rsid w:val="00794D27"/>
    <w:rsid w:val="007950A7"/>
    <w:rsid w:val="007954E9"/>
    <w:rsid w:val="007957B3"/>
    <w:rsid w:val="00795890"/>
    <w:rsid w:val="00796001"/>
    <w:rsid w:val="0079601C"/>
    <w:rsid w:val="007968C1"/>
    <w:rsid w:val="00796AA3"/>
    <w:rsid w:val="0079773D"/>
    <w:rsid w:val="00797A0D"/>
    <w:rsid w:val="00797A20"/>
    <w:rsid w:val="00797D8C"/>
    <w:rsid w:val="007A04E7"/>
    <w:rsid w:val="007A0921"/>
    <w:rsid w:val="007A0E15"/>
    <w:rsid w:val="007A17AC"/>
    <w:rsid w:val="007A1995"/>
    <w:rsid w:val="007A237D"/>
    <w:rsid w:val="007A28CF"/>
    <w:rsid w:val="007A2C15"/>
    <w:rsid w:val="007A2C46"/>
    <w:rsid w:val="007A3868"/>
    <w:rsid w:val="007A4642"/>
    <w:rsid w:val="007A4C35"/>
    <w:rsid w:val="007A4CF6"/>
    <w:rsid w:val="007A4E4F"/>
    <w:rsid w:val="007A4EC5"/>
    <w:rsid w:val="007A5B96"/>
    <w:rsid w:val="007A5D7E"/>
    <w:rsid w:val="007A5E24"/>
    <w:rsid w:val="007A6796"/>
    <w:rsid w:val="007A6A63"/>
    <w:rsid w:val="007A7D95"/>
    <w:rsid w:val="007B0A20"/>
    <w:rsid w:val="007B104C"/>
    <w:rsid w:val="007B3310"/>
    <w:rsid w:val="007B406F"/>
    <w:rsid w:val="007B46D6"/>
    <w:rsid w:val="007B52AC"/>
    <w:rsid w:val="007B55CB"/>
    <w:rsid w:val="007B5FE2"/>
    <w:rsid w:val="007B6638"/>
    <w:rsid w:val="007B670E"/>
    <w:rsid w:val="007B69E2"/>
    <w:rsid w:val="007B7228"/>
    <w:rsid w:val="007B7855"/>
    <w:rsid w:val="007C04C7"/>
    <w:rsid w:val="007C095C"/>
    <w:rsid w:val="007C1811"/>
    <w:rsid w:val="007C1AC1"/>
    <w:rsid w:val="007C1BD8"/>
    <w:rsid w:val="007C1C18"/>
    <w:rsid w:val="007C21BC"/>
    <w:rsid w:val="007C30B3"/>
    <w:rsid w:val="007C31F4"/>
    <w:rsid w:val="007C3C1D"/>
    <w:rsid w:val="007C3F7A"/>
    <w:rsid w:val="007C40EB"/>
    <w:rsid w:val="007C5F29"/>
    <w:rsid w:val="007C61E1"/>
    <w:rsid w:val="007C6708"/>
    <w:rsid w:val="007C71A7"/>
    <w:rsid w:val="007C7268"/>
    <w:rsid w:val="007C763D"/>
    <w:rsid w:val="007D073A"/>
    <w:rsid w:val="007D0BD7"/>
    <w:rsid w:val="007D0D6A"/>
    <w:rsid w:val="007D1034"/>
    <w:rsid w:val="007D1D67"/>
    <w:rsid w:val="007D1DF5"/>
    <w:rsid w:val="007D2399"/>
    <w:rsid w:val="007D2BEC"/>
    <w:rsid w:val="007D2D6A"/>
    <w:rsid w:val="007D3282"/>
    <w:rsid w:val="007D3532"/>
    <w:rsid w:val="007D3595"/>
    <w:rsid w:val="007D3A7B"/>
    <w:rsid w:val="007D4027"/>
    <w:rsid w:val="007D5728"/>
    <w:rsid w:val="007D6002"/>
    <w:rsid w:val="007D64B4"/>
    <w:rsid w:val="007D67CB"/>
    <w:rsid w:val="007D69A7"/>
    <w:rsid w:val="007D6CB1"/>
    <w:rsid w:val="007D75B9"/>
    <w:rsid w:val="007D7C87"/>
    <w:rsid w:val="007E0D11"/>
    <w:rsid w:val="007E19B0"/>
    <w:rsid w:val="007E1E08"/>
    <w:rsid w:val="007E23B3"/>
    <w:rsid w:val="007E24E2"/>
    <w:rsid w:val="007E30EC"/>
    <w:rsid w:val="007E3211"/>
    <w:rsid w:val="007E3594"/>
    <w:rsid w:val="007E3800"/>
    <w:rsid w:val="007E382F"/>
    <w:rsid w:val="007E3F8B"/>
    <w:rsid w:val="007E458B"/>
    <w:rsid w:val="007E4709"/>
    <w:rsid w:val="007E514F"/>
    <w:rsid w:val="007E5390"/>
    <w:rsid w:val="007E58C2"/>
    <w:rsid w:val="007E5E5A"/>
    <w:rsid w:val="007E6078"/>
    <w:rsid w:val="007E6192"/>
    <w:rsid w:val="007E7A4A"/>
    <w:rsid w:val="007F03EE"/>
    <w:rsid w:val="007F0461"/>
    <w:rsid w:val="007F1C99"/>
    <w:rsid w:val="007F1E03"/>
    <w:rsid w:val="007F1E4D"/>
    <w:rsid w:val="007F20A7"/>
    <w:rsid w:val="007F27A2"/>
    <w:rsid w:val="007F28B8"/>
    <w:rsid w:val="007F3A65"/>
    <w:rsid w:val="007F3B72"/>
    <w:rsid w:val="007F4280"/>
    <w:rsid w:val="007F49D0"/>
    <w:rsid w:val="007F4D3C"/>
    <w:rsid w:val="007F5143"/>
    <w:rsid w:val="007F517B"/>
    <w:rsid w:val="007F5AE1"/>
    <w:rsid w:val="007F5FCA"/>
    <w:rsid w:val="007F6338"/>
    <w:rsid w:val="007F6455"/>
    <w:rsid w:val="007F649A"/>
    <w:rsid w:val="007F6B78"/>
    <w:rsid w:val="007F6EE9"/>
    <w:rsid w:val="007F7027"/>
    <w:rsid w:val="007F7213"/>
    <w:rsid w:val="007F7957"/>
    <w:rsid w:val="0080055F"/>
    <w:rsid w:val="008006F8"/>
    <w:rsid w:val="0080078E"/>
    <w:rsid w:val="00801227"/>
    <w:rsid w:val="008012EB"/>
    <w:rsid w:val="00801A15"/>
    <w:rsid w:val="00801DFF"/>
    <w:rsid w:val="008020ED"/>
    <w:rsid w:val="00802D5F"/>
    <w:rsid w:val="00802FF2"/>
    <w:rsid w:val="00803082"/>
    <w:rsid w:val="00803632"/>
    <w:rsid w:val="00803FFD"/>
    <w:rsid w:val="008040BE"/>
    <w:rsid w:val="008040DC"/>
    <w:rsid w:val="008041F3"/>
    <w:rsid w:val="00804571"/>
    <w:rsid w:val="00804621"/>
    <w:rsid w:val="00804CDE"/>
    <w:rsid w:val="00804D2E"/>
    <w:rsid w:val="008058D0"/>
    <w:rsid w:val="0080604B"/>
    <w:rsid w:val="00806672"/>
    <w:rsid w:val="00806C6E"/>
    <w:rsid w:val="00807033"/>
    <w:rsid w:val="00807155"/>
    <w:rsid w:val="008071B1"/>
    <w:rsid w:val="0080722D"/>
    <w:rsid w:val="008075F3"/>
    <w:rsid w:val="008077FC"/>
    <w:rsid w:val="0080792D"/>
    <w:rsid w:val="00807AB1"/>
    <w:rsid w:val="0081005D"/>
    <w:rsid w:val="0081070E"/>
    <w:rsid w:val="008107E4"/>
    <w:rsid w:val="00810EDC"/>
    <w:rsid w:val="008118DB"/>
    <w:rsid w:val="008119C1"/>
    <w:rsid w:val="00811A0D"/>
    <w:rsid w:val="00811B8E"/>
    <w:rsid w:val="0081200C"/>
    <w:rsid w:val="008121CD"/>
    <w:rsid w:val="00812C30"/>
    <w:rsid w:val="00813DB7"/>
    <w:rsid w:val="00815001"/>
    <w:rsid w:val="00815188"/>
    <w:rsid w:val="008156F9"/>
    <w:rsid w:val="008158FB"/>
    <w:rsid w:val="00815B7F"/>
    <w:rsid w:val="00815BAE"/>
    <w:rsid w:val="0081600A"/>
    <w:rsid w:val="00817827"/>
    <w:rsid w:val="00817FB5"/>
    <w:rsid w:val="0082034E"/>
    <w:rsid w:val="00820B64"/>
    <w:rsid w:val="008211CC"/>
    <w:rsid w:val="008211F8"/>
    <w:rsid w:val="00821B10"/>
    <w:rsid w:val="008221B5"/>
    <w:rsid w:val="00822887"/>
    <w:rsid w:val="00822917"/>
    <w:rsid w:val="00822C4A"/>
    <w:rsid w:val="00822EB3"/>
    <w:rsid w:val="00823314"/>
    <w:rsid w:val="00824830"/>
    <w:rsid w:val="00824ABE"/>
    <w:rsid w:val="00824F28"/>
    <w:rsid w:val="00824F88"/>
    <w:rsid w:val="00825032"/>
    <w:rsid w:val="00825864"/>
    <w:rsid w:val="00826B44"/>
    <w:rsid w:val="00826F3B"/>
    <w:rsid w:val="0082E75E"/>
    <w:rsid w:val="0083035F"/>
    <w:rsid w:val="0083070B"/>
    <w:rsid w:val="00831135"/>
    <w:rsid w:val="00831852"/>
    <w:rsid w:val="00831A09"/>
    <w:rsid w:val="00831B80"/>
    <w:rsid w:val="00832097"/>
    <w:rsid w:val="00832128"/>
    <w:rsid w:val="008323EB"/>
    <w:rsid w:val="0083285C"/>
    <w:rsid w:val="008328E1"/>
    <w:rsid w:val="00833115"/>
    <w:rsid w:val="008332DB"/>
    <w:rsid w:val="008338B7"/>
    <w:rsid w:val="00834B55"/>
    <w:rsid w:val="008353BE"/>
    <w:rsid w:val="008355FD"/>
    <w:rsid w:val="0083589C"/>
    <w:rsid w:val="008358AF"/>
    <w:rsid w:val="008358D6"/>
    <w:rsid w:val="00835B9D"/>
    <w:rsid w:val="008362E9"/>
    <w:rsid w:val="008369AF"/>
    <w:rsid w:val="00836C2A"/>
    <w:rsid w:val="008371B2"/>
    <w:rsid w:val="0083728C"/>
    <w:rsid w:val="008375AB"/>
    <w:rsid w:val="00840291"/>
    <w:rsid w:val="00840827"/>
    <w:rsid w:val="008413C8"/>
    <w:rsid w:val="00842024"/>
    <w:rsid w:val="0084235E"/>
    <w:rsid w:val="008423CE"/>
    <w:rsid w:val="008427AC"/>
    <w:rsid w:val="00842944"/>
    <w:rsid w:val="00842D16"/>
    <w:rsid w:val="008430C4"/>
    <w:rsid w:val="00843391"/>
    <w:rsid w:val="00843FCE"/>
    <w:rsid w:val="00844581"/>
    <w:rsid w:val="00844DDC"/>
    <w:rsid w:val="00844F25"/>
    <w:rsid w:val="00845073"/>
    <w:rsid w:val="008453DA"/>
    <w:rsid w:val="00845482"/>
    <w:rsid w:val="00845E69"/>
    <w:rsid w:val="00846823"/>
    <w:rsid w:val="0084684D"/>
    <w:rsid w:val="00846BA5"/>
    <w:rsid w:val="008472CD"/>
    <w:rsid w:val="00847FDD"/>
    <w:rsid w:val="008500B5"/>
    <w:rsid w:val="0085081A"/>
    <w:rsid w:val="00850A88"/>
    <w:rsid w:val="008511CB"/>
    <w:rsid w:val="008515AF"/>
    <w:rsid w:val="00851B87"/>
    <w:rsid w:val="00851D39"/>
    <w:rsid w:val="00851DBD"/>
    <w:rsid w:val="0085243A"/>
    <w:rsid w:val="008531FF"/>
    <w:rsid w:val="00853B87"/>
    <w:rsid w:val="00854281"/>
    <w:rsid w:val="008543F2"/>
    <w:rsid w:val="00854AB1"/>
    <w:rsid w:val="00854C0D"/>
    <w:rsid w:val="00854E84"/>
    <w:rsid w:val="00855B17"/>
    <w:rsid w:val="008566DF"/>
    <w:rsid w:val="00856E84"/>
    <w:rsid w:val="00857210"/>
    <w:rsid w:val="0085747D"/>
    <w:rsid w:val="00857C17"/>
    <w:rsid w:val="00860208"/>
    <w:rsid w:val="0086022C"/>
    <w:rsid w:val="0086113C"/>
    <w:rsid w:val="0086114A"/>
    <w:rsid w:val="00861D40"/>
    <w:rsid w:val="00862026"/>
    <w:rsid w:val="008624A7"/>
    <w:rsid w:val="00862719"/>
    <w:rsid w:val="00862779"/>
    <w:rsid w:val="008629EE"/>
    <w:rsid w:val="0086326E"/>
    <w:rsid w:val="00863371"/>
    <w:rsid w:val="00863CB5"/>
    <w:rsid w:val="00864563"/>
    <w:rsid w:val="008646B3"/>
    <w:rsid w:val="008646D1"/>
    <w:rsid w:val="008647CF"/>
    <w:rsid w:val="0086546B"/>
    <w:rsid w:val="00865697"/>
    <w:rsid w:val="00865ACA"/>
    <w:rsid w:val="008660DD"/>
    <w:rsid w:val="00866A21"/>
    <w:rsid w:val="00866E12"/>
    <w:rsid w:val="008708A0"/>
    <w:rsid w:val="00870DC6"/>
    <w:rsid w:val="0087127C"/>
    <w:rsid w:val="008713BB"/>
    <w:rsid w:val="00871DDA"/>
    <w:rsid w:val="00872084"/>
    <w:rsid w:val="00872B06"/>
    <w:rsid w:val="0087303C"/>
    <w:rsid w:val="008731D5"/>
    <w:rsid w:val="0087398B"/>
    <w:rsid w:val="008739D8"/>
    <w:rsid w:val="00873DBB"/>
    <w:rsid w:val="00873E91"/>
    <w:rsid w:val="008746FD"/>
    <w:rsid w:val="00874D6A"/>
    <w:rsid w:val="008756BC"/>
    <w:rsid w:val="00875DC7"/>
    <w:rsid w:val="0087755F"/>
    <w:rsid w:val="00877AFB"/>
    <w:rsid w:val="008803CF"/>
    <w:rsid w:val="008806A1"/>
    <w:rsid w:val="00880777"/>
    <w:rsid w:val="0088079D"/>
    <w:rsid w:val="00880BC9"/>
    <w:rsid w:val="00880FA8"/>
    <w:rsid w:val="0088156D"/>
    <w:rsid w:val="00881C48"/>
    <w:rsid w:val="00881FD0"/>
    <w:rsid w:val="008826AE"/>
    <w:rsid w:val="008826F1"/>
    <w:rsid w:val="00882C92"/>
    <w:rsid w:val="00882EC9"/>
    <w:rsid w:val="00883F48"/>
    <w:rsid w:val="00883F65"/>
    <w:rsid w:val="00884585"/>
    <w:rsid w:val="008846BE"/>
    <w:rsid w:val="008848ED"/>
    <w:rsid w:val="008855FD"/>
    <w:rsid w:val="00885C5B"/>
    <w:rsid w:val="00885D5D"/>
    <w:rsid w:val="00886339"/>
    <w:rsid w:val="00886856"/>
    <w:rsid w:val="00890798"/>
    <w:rsid w:val="00890CD2"/>
    <w:rsid w:val="00891781"/>
    <w:rsid w:val="00891AA9"/>
    <w:rsid w:val="00891CD5"/>
    <w:rsid w:val="00892519"/>
    <w:rsid w:val="008937AF"/>
    <w:rsid w:val="00893E83"/>
    <w:rsid w:val="008946F8"/>
    <w:rsid w:val="00894A1D"/>
    <w:rsid w:val="00894A5B"/>
    <w:rsid w:val="00894C25"/>
    <w:rsid w:val="00894CC5"/>
    <w:rsid w:val="00894CCA"/>
    <w:rsid w:val="00895817"/>
    <w:rsid w:val="00895BA2"/>
    <w:rsid w:val="008A06CC"/>
    <w:rsid w:val="008A09C5"/>
    <w:rsid w:val="008A0A83"/>
    <w:rsid w:val="008A11DB"/>
    <w:rsid w:val="008A2A25"/>
    <w:rsid w:val="008A2E2C"/>
    <w:rsid w:val="008A3472"/>
    <w:rsid w:val="008A3E31"/>
    <w:rsid w:val="008A44C5"/>
    <w:rsid w:val="008A4778"/>
    <w:rsid w:val="008A61B2"/>
    <w:rsid w:val="008A6285"/>
    <w:rsid w:val="008A66AF"/>
    <w:rsid w:val="008A6FEC"/>
    <w:rsid w:val="008A7232"/>
    <w:rsid w:val="008A7BC4"/>
    <w:rsid w:val="008A7C00"/>
    <w:rsid w:val="008B10CD"/>
    <w:rsid w:val="008B10DA"/>
    <w:rsid w:val="008B26A1"/>
    <w:rsid w:val="008B2880"/>
    <w:rsid w:val="008B313A"/>
    <w:rsid w:val="008B34F3"/>
    <w:rsid w:val="008B3663"/>
    <w:rsid w:val="008B3707"/>
    <w:rsid w:val="008B43E2"/>
    <w:rsid w:val="008B540A"/>
    <w:rsid w:val="008B5471"/>
    <w:rsid w:val="008B55FD"/>
    <w:rsid w:val="008B5A26"/>
    <w:rsid w:val="008B60D0"/>
    <w:rsid w:val="008B6DB7"/>
    <w:rsid w:val="008B773E"/>
    <w:rsid w:val="008B7B4D"/>
    <w:rsid w:val="008C0093"/>
    <w:rsid w:val="008C0200"/>
    <w:rsid w:val="008C0826"/>
    <w:rsid w:val="008C161E"/>
    <w:rsid w:val="008C1AAE"/>
    <w:rsid w:val="008C2435"/>
    <w:rsid w:val="008C26A0"/>
    <w:rsid w:val="008C2FED"/>
    <w:rsid w:val="008C3111"/>
    <w:rsid w:val="008C3591"/>
    <w:rsid w:val="008C36EF"/>
    <w:rsid w:val="008C3DF7"/>
    <w:rsid w:val="008C432F"/>
    <w:rsid w:val="008C4A17"/>
    <w:rsid w:val="008C59FC"/>
    <w:rsid w:val="008C5B0F"/>
    <w:rsid w:val="008C5C7B"/>
    <w:rsid w:val="008C61C9"/>
    <w:rsid w:val="008C68AA"/>
    <w:rsid w:val="008C7377"/>
    <w:rsid w:val="008C7FA4"/>
    <w:rsid w:val="008D04CF"/>
    <w:rsid w:val="008D0B8D"/>
    <w:rsid w:val="008D14BD"/>
    <w:rsid w:val="008D2480"/>
    <w:rsid w:val="008D2564"/>
    <w:rsid w:val="008D2AE3"/>
    <w:rsid w:val="008D2F1B"/>
    <w:rsid w:val="008D3D45"/>
    <w:rsid w:val="008D4111"/>
    <w:rsid w:val="008D414D"/>
    <w:rsid w:val="008D41C4"/>
    <w:rsid w:val="008D5693"/>
    <w:rsid w:val="008D5831"/>
    <w:rsid w:val="008D5B8D"/>
    <w:rsid w:val="008D60F0"/>
    <w:rsid w:val="008D681E"/>
    <w:rsid w:val="008D72ED"/>
    <w:rsid w:val="008D7C69"/>
    <w:rsid w:val="008D7DC1"/>
    <w:rsid w:val="008E0BB5"/>
    <w:rsid w:val="008E119B"/>
    <w:rsid w:val="008E1E30"/>
    <w:rsid w:val="008E1E8B"/>
    <w:rsid w:val="008E1FF9"/>
    <w:rsid w:val="008E24E8"/>
    <w:rsid w:val="008E25EB"/>
    <w:rsid w:val="008E29D1"/>
    <w:rsid w:val="008E2F95"/>
    <w:rsid w:val="008E2FD3"/>
    <w:rsid w:val="008E3765"/>
    <w:rsid w:val="008E3B5A"/>
    <w:rsid w:val="008E3D5A"/>
    <w:rsid w:val="008E4824"/>
    <w:rsid w:val="008E4CE7"/>
    <w:rsid w:val="008E5201"/>
    <w:rsid w:val="008E5217"/>
    <w:rsid w:val="008E5517"/>
    <w:rsid w:val="008E5BF0"/>
    <w:rsid w:val="008E5FDA"/>
    <w:rsid w:val="008E68F8"/>
    <w:rsid w:val="008E7629"/>
    <w:rsid w:val="008E7E27"/>
    <w:rsid w:val="008E7FC2"/>
    <w:rsid w:val="008F001E"/>
    <w:rsid w:val="008F0D87"/>
    <w:rsid w:val="008F0E04"/>
    <w:rsid w:val="008F0FF6"/>
    <w:rsid w:val="008F1392"/>
    <w:rsid w:val="008F145B"/>
    <w:rsid w:val="008F21A2"/>
    <w:rsid w:val="008F39A8"/>
    <w:rsid w:val="008F3D82"/>
    <w:rsid w:val="008F44CB"/>
    <w:rsid w:val="008F5C68"/>
    <w:rsid w:val="008F5D9F"/>
    <w:rsid w:val="008F5E10"/>
    <w:rsid w:val="008F68B8"/>
    <w:rsid w:val="008F6EA0"/>
    <w:rsid w:val="008F6EF6"/>
    <w:rsid w:val="008F717F"/>
    <w:rsid w:val="008F7C32"/>
    <w:rsid w:val="00901131"/>
    <w:rsid w:val="0090158F"/>
    <w:rsid w:val="009019E8"/>
    <w:rsid w:val="00901ABD"/>
    <w:rsid w:val="00901CF7"/>
    <w:rsid w:val="0090255D"/>
    <w:rsid w:val="00902E83"/>
    <w:rsid w:val="009032C2"/>
    <w:rsid w:val="0090389A"/>
    <w:rsid w:val="00904F45"/>
    <w:rsid w:val="0090566C"/>
    <w:rsid w:val="009058D8"/>
    <w:rsid w:val="0090656F"/>
    <w:rsid w:val="00906D77"/>
    <w:rsid w:val="00906E8F"/>
    <w:rsid w:val="0090709A"/>
    <w:rsid w:val="0090729C"/>
    <w:rsid w:val="009072F6"/>
    <w:rsid w:val="0090763F"/>
    <w:rsid w:val="00910776"/>
    <w:rsid w:val="00910F30"/>
    <w:rsid w:val="00911279"/>
    <w:rsid w:val="009112DB"/>
    <w:rsid w:val="00912955"/>
    <w:rsid w:val="009133CF"/>
    <w:rsid w:val="00913463"/>
    <w:rsid w:val="00913CFB"/>
    <w:rsid w:val="00913D56"/>
    <w:rsid w:val="00914229"/>
    <w:rsid w:val="009142F3"/>
    <w:rsid w:val="009147F5"/>
    <w:rsid w:val="00914E6D"/>
    <w:rsid w:val="009156FD"/>
    <w:rsid w:val="00915BAC"/>
    <w:rsid w:val="00915F51"/>
    <w:rsid w:val="00915F6C"/>
    <w:rsid w:val="00916D0C"/>
    <w:rsid w:val="0091734A"/>
    <w:rsid w:val="0091753C"/>
    <w:rsid w:val="00917A0F"/>
    <w:rsid w:val="00917DB7"/>
    <w:rsid w:val="009200D3"/>
    <w:rsid w:val="00920923"/>
    <w:rsid w:val="00920B8C"/>
    <w:rsid w:val="00920BED"/>
    <w:rsid w:val="00920C28"/>
    <w:rsid w:val="00920F62"/>
    <w:rsid w:val="00920F71"/>
    <w:rsid w:val="009211EA"/>
    <w:rsid w:val="009219EC"/>
    <w:rsid w:val="00921E68"/>
    <w:rsid w:val="00921F27"/>
    <w:rsid w:val="009228D5"/>
    <w:rsid w:val="00923978"/>
    <w:rsid w:val="0092398A"/>
    <w:rsid w:val="00924348"/>
    <w:rsid w:val="009244DA"/>
    <w:rsid w:val="00924ADC"/>
    <w:rsid w:val="00925309"/>
    <w:rsid w:val="00925CDD"/>
    <w:rsid w:val="009260EE"/>
    <w:rsid w:val="009268EC"/>
    <w:rsid w:val="0092769A"/>
    <w:rsid w:val="00927CDE"/>
    <w:rsid w:val="009302F7"/>
    <w:rsid w:val="009303A8"/>
    <w:rsid w:val="009306D0"/>
    <w:rsid w:val="009308DE"/>
    <w:rsid w:val="00930CCC"/>
    <w:rsid w:val="00931574"/>
    <w:rsid w:val="00931B91"/>
    <w:rsid w:val="009326AA"/>
    <w:rsid w:val="00932D38"/>
    <w:rsid w:val="0093319D"/>
    <w:rsid w:val="0093394A"/>
    <w:rsid w:val="00934BFE"/>
    <w:rsid w:val="00935653"/>
    <w:rsid w:val="009357DF"/>
    <w:rsid w:val="00936264"/>
    <w:rsid w:val="009366F0"/>
    <w:rsid w:val="00936A4B"/>
    <w:rsid w:val="009370E1"/>
    <w:rsid w:val="00937219"/>
    <w:rsid w:val="00937AE7"/>
    <w:rsid w:val="00940006"/>
    <w:rsid w:val="00940939"/>
    <w:rsid w:val="00941273"/>
    <w:rsid w:val="009413A4"/>
    <w:rsid w:val="00942026"/>
    <w:rsid w:val="009422A7"/>
    <w:rsid w:val="00942602"/>
    <w:rsid w:val="00942799"/>
    <w:rsid w:val="0094280F"/>
    <w:rsid w:val="009428E5"/>
    <w:rsid w:val="00942A67"/>
    <w:rsid w:val="00943399"/>
    <w:rsid w:val="0094378C"/>
    <w:rsid w:val="00943DCF"/>
    <w:rsid w:val="00944044"/>
    <w:rsid w:val="00944299"/>
    <w:rsid w:val="009445F1"/>
    <w:rsid w:val="00944CAB"/>
    <w:rsid w:val="00946602"/>
    <w:rsid w:val="009466A6"/>
    <w:rsid w:val="0094745F"/>
    <w:rsid w:val="00947E7A"/>
    <w:rsid w:val="009506CE"/>
    <w:rsid w:val="009509E6"/>
    <w:rsid w:val="009511D8"/>
    <w:rsid w:val="00951352"/>
    <w:rsid w:val="009515E5"/>
    <w:rsid w:val="00951A01"/>
    <w:rsid w:val="00952F29"/>
    <w:rsid w:val="0095375C"/>
    <w:rsid w:val="009542B1"/>
    <w:rsid w:val="00954A54"/>
    <w:rsid w:val="00954AAF"/>
    <w:rsid w:val="009550CB"/>
    <w:rsid w:val="00955EC8"/>
    <w:rsid w:val="00955F06"/>
    <w:rsid w:val="00956A01"/>
    <w:rsid w:val="00957511"/>
    <w:rsid w:val="00960598"/>
    <w:rsid w:val="00960ED0"/>
    <w:rsid w:val="0096127F"/>
    <w:rsid w:val="0096169F"/>
    <w:rsid w:val="009623BA"/>
    <w:rsid w:val="009626AA"/>
    <w:rsid w:val="00963CE4"/>
    <w:rsid w:val="009641E7"/>
    <w:rsid w:val="00964F47"/>
    <w:rsid w:val="00964FD7"/>
    <w:rsid w:val="009654F9"/>
    <w:rsid w:val="00965C6C"/>
    <w:rsid w:val="00965D31"/>
    <w:rsid w:val="00966B9D"/>
    <w:rsid w:val="00967312"/>
    <w:rsid w:val="009676DB"/>
    <w:rsid w:val="00967A27"/>
    <w:rsid w:val="009707A3"/>
    <w:rsid w:val="0097147F"/>
    <w:rsid w:val="00971DF2"/>
    <w:rsid w:val="00972550"/>
    <w:rsid w:val="009725CC"/>
    <w:rsid w:val="00972659"/>
    <w:rsid w:val="009726E8"/>
    <w:rsid w:val="0097293D"/>
    <w:rsid w:val="00972BFD"/>
    <w:rsid w:val="00972D79"/>
    <w:rsid w:val="00972F34"/>
    <w:rsid w:val="00973595"/>
    <w:rsid w:val="00973962"/>
    <w:rsid w:val="00973B12"/>
    <w:rsid w:val="00973DDF"/>
    <w:rsid w:val="00974589"/>
    <w:rsid w:val="00974BFD"/>
    <w:rsid w:val="00974C50"/>
    <w:rsid w:val="00975354"/>
    <w:rsid w:val="00976254"/>
    <w:rsid w:val="0097673D"/>
    <w:rsid w:val="00976D46"/>
    <w:rsid w:val="00976EE4"/>
    <w:rsid w:val="009772A3"/>
    <w:rsid w:val="00977783"/>
    <w:rsid w:val="00977E24"/>
    <w:rsid w:val="00977EAF"/>
    <w:rsid w:val="00981055"/>
    <w:rsid w:val="00981115"/>
    <w:rsid w:val="009813F5"/>
    <w:rsid w:val="009829C8"/>
    <w:rsid w:val="009838CE"/>
    <w:rsid w:val="00983C00"/>
    <w:rsid w:val="00983E06"/>
    <w:rsid w:val="00983E0A"/>
    <w:rsid w:val="00983E89"/>
    <w:rsid w:val="00983F54"/>
    <w:rsid w:val="00984ECD"/>
    <w:rsid w:val="00984FBC"/>
    <w:rsid w:val="009861B4"/>
    <w:rsid w:val="009862F3"/>
    <w:rsid w:val="009867D4"/>
    <w:rsid w:val="009872D7"/>
    <w:rsid w:val="0098738A"/>
    <w:rsid w:val="00987D87"/>
    <w:rsid w:val="00990A13"/>
    <w:rsid w:val="00990C91"/>
    <w:rsid w:val="00991A54"/>
    <w:rsid w:val="009921EB"/>
    <w:rsid w:val="00992A71"/>
    <w:rsid w:val="00992B87"/>
    <w:rsid w:val="00993399"/>
    <w:rsid w:val="00993783"/>
    <w:rsid w:val="009937CD"/>
    <w:rsid w:val="00993EFE"/>
    <w:rsid w:val="0099442D"/>
    <w:rsid w:val="00994867"/>
    <w:rsid w:val="00994CFE"/>
    <w:rsid w:val="00994D54"/>
    <w:rsid w:val="00994FF8"/>
    <w:rsid w:val="009953D4"/>
    <w:rsid w:val="009954D7"/>
    <w:rsid w:val="00995BBE"/>
    <w:rsid w:val="009963C6"/>
    <w:rsid w:val="00996BDA"/>
    <w:rsid w:val="0099780A"/>
    <w:rsid w:val="00997B98"/>
    <w:rsid w:val="00997BAE"/>
    <w:rsid w:val="00997E2A"/>
    <w:rsid w:val="009A14AC"/>
    <w:rsid w:val="009A2962"/>
    <w:rsid w:val="009A29A4"/>
    <w:rsid w:val="009A29F8"/>
    <w:rsid w:val="009A2B5E"/>
    <w:rsid w:val="009A38B1"/>
    <w:rsid w:val="009A3A35"/>
    <w:rsid w:val="009A3EA4"/>
    <w:rsid w:val="009A3EE6"/>
    <w:rsid w:val="009A4019"/>
    <w:rsid w:val="009A4962"/>
    <w:rsid w:val="009A4BE9"/>
    <w:rsid w:val="009A76A5"/>
    <w:rsid w:val="009A7EBE"/>
    <w:rsid w:val="009B02E1"/>
    <w:rsid w:val="009B065F"/>
    <w:rsid w:val="009B0A58"/>
    <w:rsid w:val="009B0C42"/>
    <w:rsid w:val="009B1127"/>
    <w:rsid w:val="009B18BE"/>
    <w:rsid w:val="009B2019"/>
    <w:rsid w:val="009B22D8"/>
    <w:rsid w:val="009B2887"/>
    <w:rsid w:val="009B377B"/>
    <w:rsid w:val="009B3A46"/>
    <w:rsid w:val="009B3C19"/>
    <w:rsid w:val="009B46EF"/>
    <w:rsid w:val="009B4885"/>
    <w:rsid w:val="009B53A9"/>
    <w:rsid w:val="009B568A"/>
    <w:rsid w:val="009B5C07"/>
    <w:rsid w:val="009B7599"/>
    <w:rsid w:val="009B7701"/>
    <w:rsid w:val="009B7DD1"/>
    <w:rsid w:val="009BF828"/>
    <w:rsid w:val="009C0549"/>
    <w:rsid w:val="009C0B1C"/>
    <w:rsid w:val="009C1753"/>
    <w:rsid w:val="009C18B0"/>
    <w:rsid w:val="009C1EDA"/>
    <w:rsid w:val="009C2395"/>
    <w:rsid w:val="009C23E2"/>
    <w:rsid w:val="009C28CE"/>
    <w:rsid w:val="009C3935"/>
    <w:rsid w:val="009C454C"/>
    <w:rsid w:val="009C59F6"/>
    <w:rsid w:val="009C5D2F"/>
    <w:rsid w:val="009C5F81"/>
    <w:rsid w:val="009C7A1F"/>
    <w:rsid w:val="009C7B22"/>
    <w:rsid w:val="009D082D"/>
    <w:rsid w:val="009D0948"/>
    <w:rsid w:val="009D0EA5"/>
    <w:rsid w:val="009D10BB"/>
    <w:rsid w:val="009D10D7"/>
    <w:rsid w:val="009D1806"/>
    <w:rsid w:val="009D19FC"/>
    <w:rsid w:val="009D1C51"/>
    <w:rsid w:val="009D297A"/>
    <w:rsid w:val="009D2A11"/>
    <w:rsid w:val="009D300C"/>
    <w:rsid w:val="009D3F5D"/>
    <w:rsid w:val="009D4329"/>
    <w:rsid w:val="009D4563"/>
    <w:rsid w:val="009D5A05"/>
    <w:rsid w:val="009D617B"/>
    <w:rsid w:val="009D69A9"/>
    <w:rsid w:val="009D751F"/>
    <w:rsid w:val="009D75F8"/>
    <w:rsid w:val="009E0056"/>
    <w:rsid w:val="009E03D0"/>
    <w:rsid w:val="009E0D96"/>
    <w:rsid w:val="009E1358"/>
    <w:rsid w:val="009E1AB9"/>
    <w:rsid w:val="009E2967"/>
    <w:rsid w:val="009E29A9"/>
    <w:rsid w:val="009E2F73"/>
    <w:rsid w:val="009E3191"/>
    <w:rsid w:val="009E335B"/>
    <w:rsid w:val="009E347B"/>
    <w:rsid w:val="009E3EF5"/>
    <w:rsid w:val="009E4074"/>
    <w:rsid w:val="009E49A3"/>
    <w:rsid w:val="009E4E96"/>
    <w:rsid w:val="009E5A70"/>
    <w:rsid w:val="009E5ACC"/>
    <w:rsid w:val="009E6151"/>
    <w:rsid w:val="009E64F5"/>
    <w:rsid w:val="009E6990"/>
    <w:rsid w:val="009E6BC6"/>
    <w:rsid w:val="009E766A"/>
    <w:rsid w:val="009F05B1"/>
    <w:rsid w:val="009F0D2E"/>
    <w:rsid w:val="009F10B3"/>
    <w:rsid w:val="009F129D"/>
    <w:rsid w:val="009F2B2A"/>
    <w:rsid w:val="009F2E34"/>
    <w:rsid w:val="009F358B"/>
    <w:rsid w:val="009F40CE"/>
    <w:rsid w:val="009F453C"/>
    <w:rsid w:val="009F5552"/>
    <w:rsid w:val="009F5992"/>
    <w:rsid w:val="009F5C05"/>
    <w:rsid w:val="009F5CA0"/>
    <w:rsid w:val="009F6172"/>
    <w:rsid w:val="009F6F03"/>
    <w:rsid w:val="009F7451"/>
    <w:rsid w:val="00A00213"/>
    <w:rsid w:val="00A00255"/>
    <w:rsid w:val="00A007FC"/>
    <w:rsid w:val="00A00CFC"/>
    <w:rsid w:val="00A00F85"/>
    <w:rsid w:val="00A01D62"/>
    <w:rsid w:val="00A0226A"/>
    <w:rsid w:val="00A024F0"/>
    <w:rsid w:val="00A025F7"/>
    <w:rsid w:val="00A026B5"/>
    <w:rsid w:val="00A027B6"/>
    <w:rsid w:val="00A03130"/>
    <w:rsid w:val="00A0315A"/>
    <w:rsid w:val="00A034C3"/>
    <w:rsid w:val="00A037F9"/>
    <w:rsid w:val="00A03812"/>
    <w:rsid w:val="00A04032"/>
    <w:rsid w:val="00A042A3"/>
    <w:rsid w:val="00A043F2"/>
    <w:rsid w:val="00A04B17"/>
    <w:rsid w:val="00A0556B"/>
    <w:rsid w:val="00A05CC5"/>
    <w:rsid w:val="00A05E90"/>
    <w:rsid w:val="00A05ED8"/>
    <w:rsid w:val="00A07AEA"/>
    <w:rsid w:val="00A07CB8"/>
    <w:rsid w:val="00A07FB3"/>
    <w:rsid w:val="00A10073"/>
    <w:rsid w:val="00A10104"/>
    <w:rsid w:val="00A101E1"/>
    <w:rsid w:val="00A10411"/>
    <w:rsid w:val="00A104D2"/>
    <w:rsid w:val="00A1223B"/>
    <w:rsid w:val="00A12697"/>
    <w:rsid w:val="00A126C0"/>
    <w:rsid w:val="00A126EB"/>
    <w:rsid w:val="00A12786"/>
    <w:rsid w:val="00A12883"/>
    <w:rsid w:val="00A12DC5"/>
    <w:rsid w:val="00A1312F"/>
    <w:rsid w:val="00A1429A"/>
    <w:rsid w:val="00A1481E"/>
    <w:rsid w:val="00A14952"/>
    <w:rsid w:val="00A14D28"/>
    <w:rsid w:val="00A1539D"/>
    <w:rsid w:val="00A15FDC"/>
    <w:rsid w:val="00A171F2"/>
    <w:rsid w:val="00A17A6A"/>
    <w:rsid w:val="00A1D569"/>
    <w:rsid w:val="00A202AE"/>
    <w:rsid w:val="00A203C0"/>
    <w:rsid w:val="00A20680"/>
    <w:rsid w:val="00A20D13"/>
    <w:rsid w:val="00A21E85"/>
    <w:rsid w:val="00A22AC6"/>
    <w:rsid w:val="00A243F0"/>
    <w:rsid w:val="00A24629"/>
    <w:rsid w:val="00A24F3F"/>
    <w:rsid w:val="00A255F5"/>
    <w:rsid w:val="00A256F7"/>
    <w:rsid w:val="00A2604A"/>
    <w:rsid w:val="00A263E2"/>
    <w:rsid w:val="00A275F3"/>
    <w:rsid w:val="00A27706"/>
    <w:rsid w:val="00A27933"/>
    <w:rsid w:val="00A30B41"/>
    <w:rsid w:val="00A31B19"/>
    <w:rsid w:val="00A32057"/>
    <w:rsid w:val="00A326A3"/>
    <w:rsid w:val="00A33C2D"/>
    <w:rsid w:val="00A33D16"/>
    <w:rsid w:val="00A345D9"/>
    <w:rsid w:val="00A3530B"/>
    <w:rsid w:val="00A35358"/>
    <w:rsid w:val="00A35E90"/>
    <w:rsid w:val="00A363A8"/>
    <w:rsid w:val="00A36E67"/>
    <w:rsid w:val="00A37340"/>
    <w:rsid w:val="00A37723"/>
    <w:rsid w:val="00A379EA"/>
    <w:rsid w:val="00A40E80"/>
    <w:rsid w:val="00A4137A"/>
    <w:rsid w:val="00A414A6"/>
    <w:rsid w:val="00A41759"/>
    <w:rsid w:val="00A41EAC"/>
    <w:rsid w:val="00A42909"/>
    <w:rsid w:val="00A4352B"/>
    <w:rsid w:val="00A44810"/>
    <w:rsid w:val="00A44C85"/>
    <w:rsid w:val="00A4546E"/>
    <w:rsid w:val="00A4597A"/>
    <w:rsid w:val="00A470C8"/>
    <w:rsid w:val="00A47C7F"/>
    <w:rsid w:val="00A47F0D"/>
    <w:rsid w:val="00A47F7B"/>
    <w:rsid w:val="00A50009"/>
    <w:rsid w:val="00A503ED"/>
    <w:rsid w:val="00A5077D"/>
    <w:rsid w:val="00A50947"/>
    <w:rsid w:val="00A50B8B"/>
    <w:rsid w:val="00A50EDA"/>
    <w:rsid w:val="00A50F16"/>
    <w:rsid w:val="00A5157B"/>
    <w:rsid w:val="00A51657"/>
    <w:rsid w:val="00A51E5B"/>
    <w:rsid w:val="00A52085"/>
    <w:rsid w:val="00A520A9"/>
    <w:rsid w:val="00A53413"/>
    <w:rsid w:val="00A5368A"/>
    <w:rsid w:val="00A53BA5"/>
    <w:rsid w:val="00A53C5B"/>
    <w:rsid w:val="00A54225"/>
    <w:rsid w:val="00A54907"/>
    <w:rsid w:val="00A54B4B"/>
    <w:rsid w:val="00A55880"/>
    <w:rsid w:val="00A55CD3"/>
    <w:rsid w:val="00A56023"/>
    <w:rsid w:val="00A56287"/>
    <w:rsid w:val="00A573DE"/>
    <w:rsid w:val="00A60651"/>
    <w:rsid w:val="00A60D46"/>
    <w:rsid w:val="00A619BD"/>
    <w:rsid w:val="00A61F06"/>
    <w:rsid w:val="00A62BAC"/>
    <w:rsid w:val="00A62D3E"/>
    <w:rsid w:val="00A63415"/>
    <w:rsid w:val="00A63607"/>
    <w:rsid w:val="00A63A96"/>
    <w:rsid w:val="00A6485A"/>
    <w:rsid w:val="00A64B43"/>
    <w:rsid w:val="00A64D30"/>
    <w:rsid w:val="00A64DC8"/>
    <w:rsid w:val="00A65F0F"/>
    <w:rsid w:val="00A66985"/>
    <w:rsid w:val="00A66FE8"/>
    <w:rsid w:val="00A67A13"/>
    <w:rsid w:val="00A67A29"/>
    <w:rsid w:val="00A67B2E"/>
    <w:rsid w:val="00A70517"/>
    <w:rsid w:val="00A7088F"/>
    <w:rsid w:val="00A70A7B"/>
    <w:rsid w:val="00A70D9E"/>
    <w:rsid w:val="00A7138E"/>
    <w:rsid w:val="00A71431"/>
    <w:rsid w:val="00A71B5C"/>
    <w:rsid w:val="00A71CBB"/>
    <w:rsid w:val="00A725B6"/>
    <w:rsid w:val="00A72788"/>
    <w:rsid w:val="00A72B23"/>
    <w:rsid w:val="00A72BAE"/>
    <w:rsid w:val="00A72EB2"/>
    <w:rsid w:val="00A73A77"/>
    <w:rsid w:val="00A73B5B"/>
    <w:rsid w:val="00A73D9D"/>
    <w:rsid w:val="00A74805"/>
    <w:rsid w:val="00A750A5"/>
    <w:rsid w:val="00A75692"/>
    <w:rsid w:val="00A75774"/>
    <w:rsid w:val="00A75C72"/>
    <w:rsid w:val="00A75D4C"/>
    <w:rsid w:val="00A76037"/>
    <w:rsid w:val="00A765C5"/>
    <w:rsid w:val="00A77533"/>
    <w:rsid w:val="00A776DD"/>
    <w:rsid w:val="00A77C00"/>
    <w:rsid w:val="00A80EC3"/>
    <w:rsid w:val="00A8146C"/>
    <w:rsid w:val="00A8154A"/>
    <w:rsid w:val="00A8172B"/>
    <w:rsid w:val="00A81CD1"/>
    <w:rsid w:val="00A821EA"/>
    <w:rsid w:val="00A8257A"/>
    <w:rsid w:val="00A8264D"/>
    <w:rsid w:val="00A82D0B"/>
    <w:rsid w:val="00A8308A"/>
    <w:rsid w:val="00A83250"/>
    <w:rsid w:val="00A83684"/>
    <w:rsid w:val="00A83B02"/>
    <w:rsid w:val="00A83FEA"/>
    <w:rsid w:val="00A84787"/>
    <w:rsid w:val="00A862A5"/>
    <w:rsid w:val="00A8635C"/>
    <w:rsid w:val="00A87285"/>
    <w:rsid w:val="00A90271"/>
    <w:rsid w:val="00A91428"/>
    <w:rsid w:val="00A92190"/>
    <w:rsid w:val="00A9244F"/>
    <w:rsid w:val="00A924A1"/>
    <w:rsid w:val="00A92C88"/>
    <w:rsid w:val="00A92E8E"/>
    <w:rsid w:val="00A93814"/>
    <w:rsid w:val="00A94164"/>
    <w:rsid w:val="00A943F5"/>
    <w:rsid w:val="00A94550"/>
    <w:rsid w:val="00A94E36"/>
    <w:rsid w:val="00A96581"/>
    <w:rsid w:val="00A96C59"/>
    <w:rsid w:val="00A96FFA"/>
    <w:rsid w:val="00A97824"/>
    <w:rsid w:val="00AA01A9"/>
    <w:rsid w:val="00AA0780"/>
    <w:rsid w:val="00AA1273"/>
    <w:rsid w:val="00AA16AA"/>
    <w:rsid w:val="00AA18EB"/>
    <w:rsid w:val="00AA2046"/>
    <w:rsid w:val="00AA34B2"/>
    <w:rsid w:val="00AA34DF"/>
    <w:rsid w:val="00AA4180"/>
    <w:rsid w:val="00AA42BD"/>
    <w:rsid w:val="00AA4821"/>
    <w:rsid w:val="00AA48A3"/>
    <w:rsid w:val="00AA49CD"/>
    <w:rsid w:val="00AA4F69"/>
    <w:rsid w:val="00AA517C"/>
    <w:rsid w:val="00AA5769"/>
    <w:rsid w:val="00AA7527"/>
    <w:rsid w:val="00AA77D1"/>
    <w:rsid w:val="00AA7851"/>
    <w:rsid w:val="00AA7FEC"/>
    <w:rsid w:val="00AB06CC"/>
    <w:rsid w:val="00AB126F"/>
    <w:rsid w:val="00AB18CC"/>
    <w:rsid w:val="00AB18FA"/>
    <w:rsid w:val="00AB1E8E"/>
    <w:rsid w:val="00AB29C4"/>
    <w:rsid w:val="00AB334B"/>
    <w:rsid w:val="00AB348B"/>
    <w:rsid w:val="00AB36CC"/>
    <w:rsid w:val="00AB3DB9"/>
    <w:rsid w:val="00AB4132"/>
    <w:rsid w:val="00AB4783"/>
    <w:rsid w:val="00AB4854"/>
    <w:rsid w:val="00AB4DD4"/>
    <w:rsid w:val="00AB4F16"/>
    <w:rsid w:val="00AB5302"/>
    <w:rsid w:val="00AB5568"/>
    <w:rsid w:val="00AB58AB"/>
    <w:rsid w:val="00AB5B13"/>
    <w:rsid w:val="00AB5B87"/>
    <w:rsid w:val="00AB7558"/>
    <w:rsid w:val="00AC01BD"/>
    <w:rsid w:val="00AC0A51"/>
    <w:rsid w:val="00AC10B2"/>
    <w:rsid w:val="00AC15A2"/>
    <w:rsid w:val="00AC1E8A"/>
    <w:rsid w:val="00AC2433"/>
    <w:rsid w:val="00AC281C"/>
    <w:rsid w:val="00AC2E4C"/>
    <w:rsid w:val="00AC3D73"/>
    <w:rsid w:val="00AC49A6"/>
    <w:rsid w:val="00AC49BB"/>
    <w:rsid w:val="00AC5387"/>
    <w:rsid w:val="00AC5D46"/>
    <w:rsid w:val="00AC5F32"/>
    <w:rsid w:val="00AC6C5B"/>
    <w:rsid w:val="00AC6E0B"/>
    <w:rsid w:val="00AC7289"/>
    <w:rsid w:val="00AC7424"/>
    <w:rsid w:val="00AD0977"/>
    <w:rsid w:val="00AD2914"/>
    <w:rsid w:val="00AD2B83"/>
    <w:rsid w:val="00AD2E13"/>
    <w:rsid w:val="00AD380D"/>
    <w:rsid w:val="00AD3A41"/>
    <w:rsid w:val="00AD4A54"/>
    <w:rsid w:val="00AD4F48"/>
    <w:rsid w:val="00AD5420"/>
    <w:rsid w:val="00AD6381"/>
    <w:rsid w:val="00AD65F5"/>
    <w:rsid w:val="00AD6799"/>
    <w:rsid w:val="00AD6D83"/>
    <w:rsid w:val="00AD6DE2"/>
    <w:rsid w:val="00AD6DE5"/>
    <w:rsid w:val="00AD70A2"/>
    <w:rsid w:val="00AD780A"/>
    <w:rsid w:val="00AD7B7F"/>
    <w:rsid w:val="00AE049E"/>
    <w:rsid w:val="00AE1948"/>
    <w:rsid w:val="00AE1C7A"/>
    <w:rsid w:val="00AE1CA9"/>
    <w:rsid w:val="00AE2E52"/>
    <w:rsid w:val="00AE3AF9"/>
    <w:rsid w:val="00AE42BF"/>
    <w:rsid w:val="00AE4858"/>
    <w:rsid w:val="00AE485C"/>
    <w:rsid w:val="00AE4867"/>
    <w:rsid w:val="00AE5075"/>
    <w:rsid w:val="00AE5139"/>
    <w:rsid w:val="00AE5A36"/>
    <w:rsid w:val="00AE5C8F"/>
    <w:rsid w:val="00AE6C93"/>
    <w:rsid w:val="00AE745F"/>
    <w:rsid w:val="00AE7665"/>
    <w:rsid w:val="00AE7A16"/>
    <w:rsid w:val="00AF03D9"/>
    <w:rsid w:val="00AF0477"/>
    <w:rsid w:val="00AF04A0"/>
    <w:rsid w:val="00AF0F4D"/>
    <w:rsid w:val="00AF1113"/>
    <w:rsid w:val="00AF1802"/>
    <w:rsid w:val="00AF1839"/>
    <w:rsid w:val="00AF18CA"/>
    <w:rsid w:val="00AF2674"/>
    <w:rsid w:val="00AF3CF1"/>
    <w:rsid w:val="00AF40C7"/>
    <w:rsid w:val="00AF422A"/>
    <w:rsid w:val="00AF4364"/>
    <w:rsid w:val="00AF4D68"/>
    <w:rsid w:val="00AF6605"/>
    <w:rsid w:val="00AF6A44"/>
    <w:rsid w:val="00AF6C44"/>
    <w:rsid w:val="00AF718B"/>
    <w:rsid w:val="00AF75A3"/>
    <w:rsid w:val="00AF75AB"/>
    <w:rsid w:val="00AF7B19"/>
    <w:rsid w:val="00AF7BCC"/>
    <w:rsid w:val="00AF7DE7"/>
    <w:rsid w:val="00B0022D"/>
    <w:rsid w:val="00B0055D"/>
    <w:rsid w:val="00B006E6"/>
    <w:rsid w:val="00B00ABB"/>
    <w:rsid w:val="00B00C8A"/>
    <w:rsid w:val="00B00FD9"/>
    <w:rsid w:val="00B01368"/>
    <w:rsid w:val="00B01687"/>
    <w:rsid w:val="00B0195D"/>
    <w:rsid w:val="00B01999"/>
    <w:rsid w:val="00B01F64"/>
    <w:rsid w:val="00B021FB"/>
    <w:rsid w:val="00B0371B"/>
    <w:rsid w:val="00B03A08"/>
    <w:rsid w:val="00B04E03"/>
    <w:rsid w:val="00B055B1"/>
    <w:rsid w:val="00B0568F"/>
    <w:rsid w:val="00B06087"/>
    <w:rsid w:val="00B073B7"/>
    <w:rsid w:val="00B07CC2"/>
    <w:rsid w:val="00B10087"/>
    <w:rsid w:val="00B108BE"/>
    <w:rsid w:val="00B108D7"/>
    <w:rsid w:val="00B10D5A"/>
    <w:rsid w:val="00B12966"/>
    <w:rsid w:val="00B13496"/>
    <w:rsid w:val="00B144A9"/>
    <w:rsid w:val="00B14A82"/>
    <w:rsid w:val="00B150A3"/>
    <w:rsid w:val="00B150BA"/>
    <w:rsid w:val="00B15EE3"/>
    <w:rsid w:val="00B1671B"/>
    <w:rsid w:val="00B16E6C"/>
    <w:rsid w:val="00B1717B"/>
    <w:rsid w:val="00B173EC"/>
    <w:rsid w:val="00B17735"/>
    <w:rsid w:val="00B1A4EF"/>
    <w:rsid w:val="00B20508"/>
    <w:rsid w:val="00B2071F"/>
    <w:rsid w:val="00B2072B"/>
    <w:rsid w:val="00B21982"/>
    <w:rsid w:val="00B21CF6"/>
    <w:rsid w:val="00B220FD"/>
    <w:rsid w:val="00B22648"/>
    <w:rsid w:val="00B23532"/>
    <w:rsid w:val="00B23649"/>
    <w:rsid w:val="00B23ECC"/>
    <w:rsid w:val="00B24008"/>
    <w:rsid w:val="00B24A7E"/>
    <w:rsid w:val="00B24EEA"/>
    <w:rsid w:val="00B24F67"/>
    <w:rsid w:val="00B25930"/>
    <w:rsid w:val="00B25F46"/>
    <w:rsid w:val="00B27A12"/>
    <w:rsid w:val="00B30070"/>
    <w:rsid w:val="00B30BAE"/>
    <w:rsid w:val="00B3115B"/>
    <w:rsid w:val="00B31BF3"/>
    <w:rsid w:val="00B3204B"/>
    <w:rsid w:val="00B3259B"/>
    <w:rsid w:val="00B3265A"/>
    <w:rsid w:val="00B32F60"/>
    <w:rsid w:val="00B33D6D"/>
    <w:rsid w:val="00B344BF"/>
    <w:rsid w:val="00B34796"/>
    <w:rsid w:val="00B34CCF"/>
    <w:rsid w:val="00B358C9"/>
    <w:rsid w:val="00B35D16"/>
    <w:rsid w:val="00B35F33"/>
    <w:rsid w:val="00B37579"/>
    <w:rsid w:val="00B37787"/>
    <w:rsid w:val="00B403DC"/>
    <w:rsid w:val="00B4075F"/>
    <w:rsid w:val="00B411E0"/>
    <w:rsid w:val="00B41CAF"/>
    <w:rsid w:val="00B4232E"/>
    <w:rsid w:val="00B4233F"/>
    <w:rsid w:val="00B425E7"/>
    <w:rsid w:val="00B4280C"/>
    <w:rsid w:val="00B428D6"/>
    <w:rsid w:val="00B42FCC"/>
    <w:rsid w:val="00B43CB4"/>
    <w:rsid w:val="00B459A1"/>
    <w:rsid w:val="00B4631C"/>
    <w:rsid w:val="00B46625"/>
    <w:rsid w:val="00B46FDD"/>
    <w:rsid w:val="00B47064"/>
    <w:rsid w:val="00B47534"/>
    <w:rsid w:val="00B50962"/>
    <w:rsid w:val="00B52C44"/>
    <w:rsid w:val="00B53299"/>
    <w:rsid w:val="00B5355C"/>
    <w:rsid w:val="00B53676"/>
    <w:rsid w:val="00B5446E"/>
    <w:rsid w:val="00B54B70"/>
    <w:rsid w:val="00B5602E"/>
    <w:rsid w:val="00B5635D"/>
    <w:rsid w:val="00B56E11"/>
    <w:rsid w:val="00B5722C"/>
    <w:rsid w:val="00B57B61"/>
    <w:rsid w:val="00B57CE9"/>
    <w:rsid w:val="00B57FE0"/>
    <w:rsid w:val="00B60282"/>
    <w:rsid w:val="00B60829"/>
    <w:rsid w:val="00B608A7"/>
    <w:rsid w:val="00B60D8C"/>
    <w:rsid w:val="00B61A51"/>
    <w:rsid w:val="00B637C5"/>
    <w:rsid w:val="00B6383F"/>
    <w:rsid w:val="00B64AD5"/>
    <w:rsid w:val="00B650F1"/>
    <w:rsid w:val="00B65150"/>
    <w:rsid w:val="00B659D0"/>
    <w:rsid w:val="00B669A8"/>
    <w:rsid w:val="00B66E20"/>
    <w:rsid w:val="00B67153"/>
    <w:rsid w:val="00B67475"/>
    <w:rsid w:val="00B67B6F"/>
    <w:rsid w:val="00B70214"/>
    <w:rsid w:val="00B70434"/>
    <w:rsid w:val="00B70E6B"/>
    <w:rsid w:val="00B71084"/>
    <w:rsid w:val="00B711D2"/>
    <w:rsid w:val="00B71222"/>
    <w:rsid w:val="00B7146F"/>
    <w:rsid w:val="00B71849"/>
    <w:rsid w:val="00B71A22"/>
    <w:rsid w:val="00B71A28"/>
    <w:rsid w:val="00B7217A"/>
    <w:rsid w:val="00B72330"/>
    <w:rsid w:val="00B72A99"/>
    <w:rsid w:val="00B73869"/>
    <w:rsid w:val="00B73B64"/>
    <w:rsid w:val="00B75D42"/>
    <w:rsid w:val="00B75E6B"/>
    <w:rsid w:val="00B76246"/>
    <w:rsid w:val="00B762C5"/>
    <w:rsid w:val="00B76359"/>
    <w:rsid w:val="00B77B0C"/>
    <w:rsid w:val="00B77BAE"/>
    <w:rsid w:val="00B80239"/>
    <w:rsid w:val="00B8085D"/>
    <w:rsid w:val="00B813E0"/>
    <w:rsid w:val="00B81DB5"/>
    <w:rsid w:val="00B81F48"/>
    <w:rsid w:val="00B82663"/>
    <w:rsid w:val="00B827CC"/>
    <w:rsid w:val="00B827D9"/>
    <w:rsid w:val="00B83F83"/>
    <w:rsid w:val="00B841A1"/>
    <w:rsid w:val="00B84506"/>
    <w:rsid w:val="00B84D22"/>
    <w:rsid w:val="00B85139"/>
    <w:rsid w:val="00B85A25"/>
    <w:rsid w:val="00B85DBB"/>
    <w:rsid w:val="00B86043"/>
    <w:rsid w:val="00B866F0"/>
    <w:rsid w:val="00B8676C"/>
    <w:rsid w:val="00B86BCA"/>
    <w:rsid w:val="00B86C32"/>
    <w:rsid w:val="00B87036"/>
    <w:rsid w:val="00B870E6"/>
    <w:rsid w:val="00B87360"/>
    <w:rsid w:val="00B90022"/>
    <w:rsid w:val="00B903C8"/>
    <w:rsid w:val="00B9063D"/>
    <w:rsid w:val="00B90A24"/>
    <w:rsid w:val="00B90D81"/>
    <w:rsid w:val="00B911B5"/>
    <w:rsid w:val="00B91790"/>
    <w:rsid w:val="00B91EF7"/>
    <w:rsid w:val="00B9278C"/>
    <w:rsid w:val="00B927BB"/>
    <w:rsid w:val="00B92974"/>
    <w:rsid w:val="00B92C9D"/>
    <w:rsid w:val="00B935AF"/>
    <w:rsid w:val="00B93732"/>
    <w:rsid w:val="00B93DFF"/>
    <w:rsid w:val="00B9472C"/>
    <w:rsid w:val="00B94836"/>
    <w:rsid w:val="00B94921"/>
    <w:rsid w:val="00B94B2B"/>
    <w:rsid w:val="00B94BF1"/>
    <w:rsid w:val="00B95395"/>
    <w:rsid w:val="00B95E60"/>
    <w:rsid w:val="00B961A7"/>
    <w:rsid w:val="00B96209"/>
    <w:rsid w:val="00B96BAD"/>
    <w:rsid w:val="00B96CCB"/>
    <w:rsid w:val="00B97201"/>
    <w:rsid w:val="00B97C77"/>
    <w:rsid w:val="00BA05B9"/>
    <w:rsid w:val="00BA091D"/>
    <w:rsid w:val="00BA0A9D"/>
    <w:rsid w:val="00BA107A"/>
    <w:rsid w:val="00BA1352"/>
    <w:rsid w:val="00BA1508"/>
    <w:rsid w:val="00BA17A4"/>
    <w:rsid w:val="00BA1938"/>
    <w:rsid w:val="00BA1ADB"/>
    <w:rsid w:val="00BA1FAE"/>
    <w:rsid w:val="00BA27DF"/>
    <w:rsid w:val="00BA2BEC"/>
    <w:rsid w:val="00BA3AF4"/>
    <w:rsid w:val="00BA40BE"/>
    <w:rsid w:val="00BA474F"/>
    <w:rsid w:val="00BA596D"/>
    <w:rsid w:val="00BA5AF8"/>
    <w:rsid w:val="00BA625E"/>
    <w:rsid w:val="00BA6806"/>
    <w:rsid w:val="00BA7141"/>
    <w:rsid w:val="00BA7157"/>
    <w:rsid w:val="00BA7198"/>
    <w:rsid w:val="00BA71CA"/>
    <w:rsid w:val="00BA73D7"/>
    <w:rsid w:val="00BA77F7"/>
    <w:rsid w:val="00BB10BB"/>
    <w:rsid w:val="00BB213E"/>
    <w:rsid w:val="00BB22B5"/>
    <w:rsid w:val="00BB32BB"/>
    <w:rsid w:val="00BB45F1"/>
    <w:rsid w:val="00BB4A26"/>
    <w:rsid w:val="00BB4BCB"/>
    <w:rsid w:val="00BB4F13"/>
    <w:rsid w:val="00BB550D"/>
    <w:rsid w:val="00BB5656"/>
    <w:rsid w:val="00BB5E3F"/>
    <w:rsid w:val="00BB5FD8"/>
    <w:rsid w:val="00BB6F9E"/>
    <w:rsid w:val="00BB726E"/>
    <w:rsid w:val="00BB7CE4"/>
    <w:rsid w:val="00BC1ABB"/>
    <w:rsid w:val="00BC1AC3"/>
    <w:rsid w:val="00BC1EA8"/>
    <w:rsid w:val="00BC23D1"/>
    <w:rsid w:val="00BC29A8"/>
    <w:rsid w:val="00BC2C32"/>
    <w:rsid w:val="00BC4896"/>
    <w:rsid w:val="00BC493A"/>
    <w:rsid w:val="00BC493C"/>
    <w:rsid w:val="00BC5342"/>
    <w:rsid w:val="00BC542F"/>
    <w:rsid w:val="00BC74E6"/>
    <w:rsid w:val="00BD013B"/>
    <w:rsid w:val="00BD063C"/>
    <w:rsid w:val="00BD0D90"/>
    <w:rsid w:val="00BD0EBC"/>
    <w:rsid w:val="00BD1385"/>
    <w:rsid w:val="00BD16E2"/>
    <w:rsid w:val="00BD1784"/>
    <w:rsid w:val="00BD1942"/>
    <w:rsid w:val="00BD2043"/>
    <w:rsid w:val="00BD2105"/>
    <w:rsid w:val="00BD226E"/>
    <w:rsid w:val="00BD2B25"/>
    <w:rsid w:val="00BD2EB8"/>
    <w:rsid w:val="00BD31BC"/>
    <w:rsid w:val="00BD343D"/>
    <w:rsid w:val="00BD37C0"/>
    <w:rsid w:val="00BD385E"/>
    <w:rsid w:val="00BD3A8E"/>
    <w:rsid w:val="00BD3CCD"/>
    <w:rsid w:val="00BD3D88"/>
    <w:rsid w:val="00BD3FEF"/>
    <w:rsid w:val="00BD4A70"/>
    <w:rsid w:val="00BD5027"/>
    <w:rsid w:val="00BD6D67"/>
    <w:rsid w:val="00BD760A"/>
    <w:rsid w:val="00BD784F"/>
    <w:rsid w:val="00BD7ACE"/>
    <w:rsid w:val="00BD7D6D"/>
    <w:rsid w:val="00BD7E24"/>
    <w:rsid w:val="00BD7F53"/>
    <w:rsid w:val="00BE274F"/>
    <w:rsid w:val="00BE280B"/>
    <w:rsid w:val="00BE3712"/>
    <w:rsid w:val="00BE3A62"/>
    <w:rsid w:val="00BE3E21"/>
    <w:rsid w:val="00BE3EDB"/>
    <w:rsid w:val="00BE4006"/>
    <w:rsid w:val="00BE4F40"/>
    <w:rsid w:val="00BE513A"/>
    <w:rsid w:val="00BE53F4"/>
    <w:rsid w:val="00BE5F9A"/>
    <w:rsid w:val="00BE639E"/>
    <w:rsid w:val="00BE6406"/>
    <w:rsid w:val="00BE6C6B"/>
    <w:rsid w:val="00BE6F4E"/>
    <w:rsid w:val="00BE6FBF"/>
    <w:rsid w:val="00BE7367"/>
    <w:rsid w:val="00BE76CF"/>
    <w:rsid w:val="00BE7C95"/>
    <w:rsid w:val="00BE7FE0"/>
    <w:rsid w:val="00BF00A6"/>
    <w:rsid w:val="00BF0376"/>
    <w:rsid w:val="00BF0539"/>
    <w:rsid w:val="00BF0559"/>
    <w:rsid w:val="00BF0FDF"/>
    <w:rsid w:val="00BF1481"/>
    <w:rsid w:val="00BF20B5"/>
    <w:rsid w:val="00BF2277"/>
    <w:rsid w:val="00BF2411"/>
    <w:rsid w:val="00BF25F9"/>
    <w:rsid w:val="00BF2741"/>
    <w:rsid w:val="00BF27ED"/>
    <w:rsid w:val="00BF2B35"/>
    <w:rsid w:val="00BF335E"/>
    <w:rsid w:val="00BF3671"/>
    <w:rsid w:val="00BF38A2"/>
    <w:rsid w:val="00BF3E48"/>
    <w:rsid w:val="00BF4059"/>
    <w:rsid w:val="00BF477B"/>
    <w:rsid w:val="00BF4BDB"/>
    <w:rsid w:val="00BF4E9C"/>
    <w:rsid w:val="00BF5C1C"/>
    <w:rsid w:val="00BF67BA"/>
    <w:rsid w:val="00BF6A08"/>
    <w:rsid w:val="00BF719D"/>
    <w:rsid w:val="00BF72B1"/>
    <w:rsid w:val="00BF790C"/>
    <w:rsid w:val="00BF7AD8"/>
    <w:rsid w:val="00C0021C"/>
    <w:rsid w:val="00C005D5"/>
    <w:rsid w:val="00C01095"/>
    <w:rsid w:val="00C0173B"/>
    <w:rsid w:val="00C01E29"/>
    <w:rsid w:val="00C02099"/>
    <w:rsid w:val="00C027A7"/>
    <w:rsid w:val="00C027C8"/>
    <w:rsid w:val="00C0397F"/>
    <w:rsid w:val="00C04A76"/>
    <w:rsid w:val="00C056DA"/>
    <w:rsid w:val="00C05B65"/>
    <w:rsid w:val="00C061C9"/>
    <w:rsid w:val="00C0658E"/>
    <w:rsid w:val="00C06EAD"/>
    <w:rsid w:val="00C078C4"/>
    <w:rsid w:val="00C07C70"/>
    <w:rsid w:val="00C07E4F"/>
    <w:rsid w:val="00C10712"/>
    <w:rsid w:val="00C10747"/>
    <w:rsid w:val="00C11736"/>
    <w:rsid w:val="00C12A2D"/>
    <w:rsid w:val="00C12AC1"/>
    <w:rsid w:val="00C136A3"/>
    <w:rsid w:val="00C13B0E"/>
    <w:rsid w:val="00C141D4"/>
    <w:rsid w:val="00C144E1"/>
    <w:rsid w:val="00C14D47"/>
    <w:rsid w:val="00C15480"/>
    <w:rsid w:val="00C15D21"/>
    <w:rsid w:val="00C161ED"/>
    <w:rsid w:val="00C16A1C"/>
    <w:rsid w:val="00C16A7A"/>
    <w:rsid w:val="00C16F18"/>
    <w:rsid w:val="00C17380"/>
    <w:rsid w:val="00C17773"/>
    <w:rsid w:val="00C2025B"/>
    <w:rsid w:val="00C20581"/>
    <w:rsid w:val="00C2102C"/>
    <w:rsid w:val="00C21527"/>
    <w:rsid w:val="00C21C00"/>
    <w:rsid w:val="00C21CA3"/>
    <w:rsid w:val="00C22601"/>
    <w:rsid w:val="00C226E4"/>
    <w:rsid w:val="00C238AF"/>
    <w:rsid w:val="00C239E4"/>
    <w:rsid w:val="00C23C6D"/>
    <w:rsid w:val="00C241D3"/>
    <w:rsid w:val="00C2436E"/>
    <w:rsid w:val="00C2457D"/>
    <w:rsid w:val="00C24884"/>
    <w:rsid w:val="00C251A4"/>
    <w:rsid w:val="00C260F5"/>
    <w:rsid w:val="00C26163"/>
    <w:rsid w:val="00C266D1"/>
    <w:rsid w:val="00C266F6"/>
    <w:rsid w:val="00C27AFC"/>
    <w:rsid w:val="00C27E5A"/>
    <w:rsid w:val="00C30843"/>
    <w:rsid w:val="00C30A87"/>
    <w:rsid w:val="00C30F65"/>
    <w:rsid w:val="00C31943"/>
    <w:rsid w:val="00C32277"/>
    <w:rsid w:val="00C3288A"/>
    <w:rsid w:val="00C32D46"/>
    <w:rsid w:val="00C33589"/>
    <w:rsid w:val="00C33DA9"/>
    <w:rsid w:val="00C347BD"/>
    <w:rsid w:val="00C365AE"/>
    <w:rsid w:val="00C36DE0"/>
    <w:rsid w:val="00C37610"/>
    <w:rsid w:val="00C3779C"/>
    <w:rsid w:val="00C378D1"/>
    <w:rsid w:val="00C37AF3"/>
    <w:rsid w:val="00C37E08"/>
    <w:rsid w:val="00C40117"/>
    <w:rsid w:val="00C4039C"/>
    <w:rsid w:val="00C4074C"/>
    <w:rsid w:val="00C409AC"/>
    <w:rsid w:val="00C412C1"/>
    <w:rsid w:val="00C412FC"/>
    <w:rsid w:val="00C416FC"/>
    <w:rsid w:val="00C42375"/>
    <w:rsid w:val="00C42A18"/>
    <w:rsid w:val="00C42B64"/>
    <w:rsid w:val="00C43F67"/>
    <w:rsid w:val="00C440E9"/>
    <w:rsid w:val="00C44155"/>
    <w:rsid w:val="00C44FF2"/>
    <w:rsid w:val="00C45440"/>
    <w:rsid w:val="00C45610"/>
    <w:rsid w:val="00C457AB"/>
    <w:rsid w:val="00C45AEB"/>
    <w:rsid w:val="00C477E6"/>
    <w:rsid w:val="00C50162"/>
    <w:rsid w:val="00C50283"/>
    <w:rsid w:val="00C505D9"/>
    <w:rsid w:val="00C50906"/>
    <w:rsid w:val="00C50E7E"/>
    <w:rsid w:val="00C50F2B"/>
    <w:rsid w:val="00C50FB5"/>
    <w:rsid w:val="00C517EC"/>
    <w:rsid w:val="00C523F7"/>
    <w:rsid w:val="00C52AE0"/>
    <w:rsid w:val="00C52E54"/>
    <w:rsid w:val="00C52F97"/>
    <w:rsid w:val="00C5329B"/>
    <w:rsid w:val="00C54263"/>
    <w:rsid w:val="00C54870"/>
    <w:rsid w:val="00C549C8"/>
    <w:rsid w:val="00C54EDA"/>
    <w:rsid w:val="00C55674"/>
    <w:rsid w:val="00C55790"/>
    <w:rsid w:val="00C56B2A"/>
    <w:rsid w:val="00C56BC9"/>
    <w:rsid w:val="00C56D8A"/>
    <w:rsid w:val="00C57759"/>
    <w:rsid w:val="00C57DC7"/>
    <w:rsid w:val="00C602A9"/>
    <w:rsid w:val="00C606A4"/>
    <w:rsid w:val="00C6088B"/>
    <w:rsid w:val="00C6288F"/>
    <w:rsid w:val="00C632AB"/>
    <w:rsid w:val="00C63BB9"/>
    <w:rsid w:val="00C643E4"/>
    <w:rsid w:val="00C64A20"/>
    <w:rsid w:val="00C64A7F"/>
    <w:rsid w:val="00C64C96"/>
    <w:rsid w:val="00C64D24"/>
    <w:rsid w:val="00C65433"/>
    <w:rsid w:val="00C655B2"/>
    <w:rsid w:val="00C66B60"/>
    <w:rsid w:val="00C6727F"/>
    <w:rsid w:val="00C673BF"/>
    <w:rsid w:val="00C67EF2"/>
    <w:rsid w:val="00C707D9"/>
    <w:rsid w:val="00C70ADE"/>
    <w:rsid w:val="00C70D56"/>
    <w:rsid w:val="00C71362"/>
    <w:rsid w:val="00C715B7"/>
    <w:rsid w:val="00C72B36"/>
    <w:rsid w:val="00C73B22"/>
    <w:rsid w:val="00C73E87"/>
    <w:rsid w:val="00C74611"/>
    <w:rsid w:val="00C74DE2"/>
    <w:rsid w:val="00C764E4"/>
    <w:rsid w:val="00C7685A"/>
    <w:rsid w:val="00C774DD"/>
    <w:rsid w:val="00C80B43"/>
    <w:rsid w:val="00C80B53"/>
    <w:rsid w:val="00C80E05"/>
    <w:rsid w:val="00C81427"/>
    <w:rsid w:val="00C8143B"/>
    <w:rsid w:val="00C8155F"/>
    <w:rsid w:val="00C8185C"/>
    <w:rsid w:val="00C81EFF"/>
    <w:rsid w:val="00C822DB"/>
    <w:rsid w:val="00C824D0"/>
    <w:rsid w:val="00C82E61"/>
    <w:rsid w:val="00C82E6D"/>
    <w:rsid w:val="00C83519"/>
    <w:rsid w:val="00C84040"/>
    <w:rsid w:val="00C841EF"/>
    <w:rsid w:val="00C84869"/>
    <w:rsid w:val="00C84F26"/>
    <w:rsid w:val="00C85CB0"/>
    <w:rsid w:val="00C8602E"/>
    <w:rsid w:val="00C86393"/>
    <w:rsid w:val="00C869A2"/>
    <w:rsid w:val="00C86B0B"/>
    <w:rsid w:val="00C86FFA"/>
    <w:rsid w:val="00C872A9"/>
    <w:rsid w:val="00C872F3"/>
    <w:rsid w:val="00C87410"/>
    <w:rsid w:val="00C87A60"/>
    <w:rsid w:val="00C87BC0"/>
    <w:rsid w:val="00C9026D"/>
    <w:rsid w:val="00C90C49"/>
    <w:rsid w:val="00C9194D"/>
    <w:rsid w:val="00C919D3"/>
    <w:rsid w:val="00C91FFD"/>
    <w:rsid w:val="00C927AC"/>
    <w:rsid w:val="00C92B62"/>
    <w:rsid w:val="00C92B7E"/>
    <w:rsid w:val="00C930B6"/>
    <w:rsid w:val="00C9373D"/>
    <w:rsid w:val="00C93B22"/>
    <w:rsid w:val="00C93E72"/>
    <w:rsid w:val="00C93F50"/>
    <w:rsid w:val="00C93FF8"/>
    <w:rsid w:val="00C94AEF"/>
    <w:rsid w:val="00C9502F"/>
    <w:rsid w:val="00C956B2"/>
    <w:rsid w:val="00C95773"/>
    <w:rsid w:val="00C95A08"/>
    <w:rsid w:val="00C9604F"/>
    <w:rsid w:val="00C9610D"/>
    <w:rsid w:val="00C9637C"/>
    <w:rsid w:val="00C96937"/>
    <w:rsid w:val="00C96E3E"/>
    <w:rsid w:val="00C97078"/>
    <w:rsid w:val="00C9719C"/>
    <w:rsid w:val="00C97E6C"/>
    <w:rsid w:val="00CA020E"/>
    <w:rsid w:val="00CA0D2F"/>
    <w:rsid w:val="00CA18A2"/>
    <w:rsid w:val="00CA2BC2"/>
    <w:rsid w:val="00CA3244"/>
    <w:rsid w:val="00CA3698"/>
    <w:rsid w:val="00CA36B5"/>
    <w:rsid w:val="00CA38DB"/>
    <w:rsid w:val="00CA3AFE"/>
    <w:rsid w:val="00CA43DC"/>
    <w:rsid w:val="00CA460A"/>
    <w:rsid w:val="00CA478A"/>
    <w:rsid w:val="00CA4AB6"/>
    <w:rsid w:val="00CA5D2F"/>
    <w:rsid w:val="00CA69CE"/>
    <w:rsid w:val="00CA6D81"/>
    <w:rsid w:val="00CA70D3"/>
    <w:rsid w:val="00CA7313"/>
    <w:rsid w:val="00CA7DE0"/>
    <w:rsid w:val="00CA7E4E"/>
    <w:rsid w:val="00CB0087"/>
    <w:rsid w:val="00CB1728"/>
    <w:rsid w:val="00CB311D"/>
    <w:rsid w:val="00CB38C1"/>
    <w:rsid w:val="00CB3D46"/>
    <w:rsid w:val="00CB42A0"/>
    <w:rsid w:val="00CB4E21"/>
    <w:rsid w:val="00CB4EA6"/>
    <w:rsid w:val="00CB5B87"/>
    <w:rsid w:val="00CB6331"/>
    <w:rsid w:val="00CB6BE2"/>
    <w:rsid w:val="00CC06E7"/>
    <w:rsid w:val="00CC0801"/>
    <w:rsid w:val="00CC09FB"/>
    <w:rsid w:val="00CC0C13"/>
    <w:rsid w:val="00CC0E42"/>
    <w:rsid w:val="00CC13FD"/>
    <w:rsid w:val="00CC19F5"/>
    <w:rsid w:val="00CC1A81"/>
    <w:rsid w:val="00CC2267"/>
    <w:rsid w:val="00CC37E3"/>
    <w:rsid w:val="00CC38FE"/>
    <w:rsid w:val="00CC4280"/>
    <w:rsid w:val="00CC454A"/>
    <w:rsid w:val="00CC46D1"/>
    <w:rsid w:val="00CC5362"/>
    <w:rsid w:val="00CC5A16"/>
    <w:rsid w:val="00CC5B00"/>
    <w:rsid w:val="00CC6BA1"/>
    <w:rsid w:val="00CC739A"/>
    <w:rsid w:val="00CC763C"/>
    <w:rsid w:val="00CC7884"/>
    <w:rsid w:val="00CD130B"/>
    <w:rsid w:val="00CD168A"/>
    <w:rsid w:val="00CD2C8C"/>
    <w:rsid w:val="00CD2EE8"/>
    <w:rsid w:val="00CD3476"/>
    <w:rsid w:val="00CD3B6E"/>
    <w:rsid w:val="00CD3F0E"/>
    <w:rsid w:val="00CD3F36"/>
    <w:rsid w:val="00CD40FC"/>
    <w:rsid w:val="00CD455F"/>
    <w:rsid w:val="00CD559C"/>
    <w:rsid w:val="00CD65AA"/>
    <w:rsid w:val="00CD6E6A"/>
    <w:rsid w:val="00CD7509"/>
    <w:rsid w:val="00CD7966"/>
    <w:rsid w:val="00CD79B9"/>
    <w:rsid w:val="00CD7CA3"/>
    <w:rsid w:val="00CD7F72"/>
    <w:rsid w:val="00CE056D"/>
    <w:rsid w:val="00CE2124"/>
    <w:rsid w:val="00CE231F"/>
    <w:rsid w:val="00CE28D1"/>
    <w:rsid w:val="00CE2F74"/>
    <w:rsid w:val="00CE32B5"/>
    <w:rsid w:val="00CE420D"/>
    <w:rsid w:val="00CE4471"/>
    <w:rsid w:val="00CE4805"/>
    <w:rsid w:val="00CE4DC8"/>
    <w:rsid w:val="00CE4DCF"/>
    <w:rsid w:val="00CE4ED3"/>
    <w:rsid w:val="00CE53E9"/>
    <w:rsid w:val="00CE5B1C"/>
    <w:rsid w:val="00CE5B1D"/>
    <w:rsid w:val="00CE67DF"/>
    <w:rsid w:val="00CE7068"/>
    <w:rsid w:val="00CE73D5"/>
    <w:rsid w:val="00CE7B4D"/>
    <w:rsid w:val="00CE7D4F"/>
    <w:rsid w:val="00CE7FA6"/>
    <w:rsid w:val="00CF0190"/>
    <w:rsid w:val="00CF03ED"/>
    <w:rsid w:val="00CF09CA"/>
    <w:rsid w:val="00CF0BCC"/>
    <w:rsid w:val="00CF0E01"/>
    <w:rsid w:val="00CF1027"/>
    <w:rsid w:val="00CF15AC"/>
    <w:rsid w:val="00CF192B"/>
    <w:rsid w:val="00CF1AE3"/>
    <w:rsid w:val="00CF1D81"/>
    <w:rsid w:val="00CF2C14"/>
    <w:rsid w:val="00CF2FF6"/>
    <w:rsid w:val="00CF32D5"/>
    <w:rsid w:val="00CF343D"/>
    <w:rsid w:val="00CF45D5"/>
    <w:rsid w:val="00CF4BBE"/>
    <w:rsid w:val="00CF4E45"/>
    <w:rsid w:val="00CF547F"/>
    <w:rsid w:val="00CF56EC"/>
    <w:rsid w:val="00CF5F08"/>
    <w:rsid w:val="00CF6816"/>
    <w:rsid w:val="00CF6888"/>
    <w:rsid w:val="00CF6963"/>
    <w:rsid w:val="00CF713A"/>
    <w:rsid w:val="00CF76FE"/>
    <w:rsid w:val="00CF7AEB"/>
    <w:rsid w:val="00D001B3"/>
    <w:rsid w:val="00D00476"/>
    <w:rsid w:val="00D00CAA"/>
    <w:rsid w:val="00D01542"/>
    <w:rsid w:val="00D01A51"/>
    <w:rsid w:val="00D020CA"/>
    <w:rsid w:val="00D02465"/>
    <w:rsid w:val="00D0293F"/>
    <w:rsid w:val="00D03A4A"/>
    <w:rsid w:val="00D04967"/>
    <w:rsid w:val="00D04993"/>
    <w:rsid w:val="00D04A4E"/>
    <w:rsid w:val="00D04E38"/>
    <w:rsid w:val="00D04E50"/>
    <w:rsid w:val="00D04FAC"/>
    <w:rsid w:val="00D0553F"/>
    <w:rsid w:val="00D05D4E"/>
    <w:rsid w:val="00D065AB"/>
    <w:rsid w:val="00D0671A"/>
    <w:rsid w:val="00D075C2"/>
    <w:rsid w:val="00D07BDB"/>
    <w:rsid w:val="00D07F85"/>
    <w:rsid w:val="00D11159"/>
    <w:rsid w:val="00D12E2D"/>
    <w:rsid w:val="00D130D5"/>
    <w:rsid w:val="00D13197"/>
    <w:rsid w:val="00D13A72"/>
    <w:rsid w:val="00D145D5"/>
    <w:rsid w:val="00D14F3F"/>
    <w:rsid w:val="00D15401"/>
    <w:rsid w:val="00D15BB9"/>
    <w:rsid w:val="00D15C48"/>
    <w:rsid w:val="00D15DEE"/>
    <w:rsid w:val="00D16980"/>
    <w:rsid w:val="00D16A91"/>
    <w:rsid w:val="00D16DA7"/>
    <w:rsid w:val="00D1708C"/>
    <w:rsid w:val="00D1750A"/>
    <w:rsid w:val="00D1768E"/>
    <w:rsid w:val="00D17960"/>
    <w:rsid w:val="00D17B40"/>
    <w:rsid w:val="00D17F16"/>
    <w:rsid w:val="00D2044D"/>
    <w:rsid w:val="00D20471"/>
    <w:rsid w:val="00D219D5"/>
    <w:rsid w:val="00D220FF"/>
    <w:rsid w:val="00D22141"/>
    <w:rsid w:val="00D221FB"/>
    <w:rsid w:val="00D2229C"/>
    <w:rsid w:val="00D2235E"/>
    <w:rsid w:val="00D2275D"/>
    <w:rsid w:val="00D23ADE"/>
    <w:rsid w:val="00D23C17"/>
    <w:rsid w:val="00D24516"/>
    <w:rsid w:val="00D249AC"/>
    <w:rsid w:val="00D25844"/>
    <w:rsid w:val="00D25E24"/>
    <w:rsid w:val="00D25EE7"/>
    <w:rsid w:val="00D26321"/>
    <w:rsid w:val="00D263AB"/>
    <w:rsid w:val="00D27483"/>
    <w:rsid w:val="00D27648"/>
    <w:rsid w:val="00D27DB8"/>
    <w:rsid w:val="00D3032B"/>
    <w:rsid w:val="00D303F8"/>
    <w:rsid w:val="00D3104C"/>
    <w:rsid w:val="00D310F7"/>
    <w:rsid w:val="00D312CC"/>
    <w:rsid w:val="00D315BB"/>
    <w:rsid w:val="00D31A62"/>
    <w:rsid w:val="00D31CA0"/>
    <w:rsid w:val="00D31D0F"/>
    <w:rsid w:val="00D327E4"/>
    <w:rsid w:val="00D32EB9"/>
    <w:rsid w:val="00D34B0E"/>
    <w:rsid w:val="00D34F7C"/>
    <w:rsid w:val="00D358DB"/>
    <w:rsid w:val="00D35F06"/>
    <w:rsid w:val="00D35F3E"/>
    <w:rsid w:val="00D361CC"/>
    <w:rsid w:val="00D362B7"/>
    <w:rsid w:val="00D37159"/>
    <w:rsid w:val="00D377C7"/>
    <w:rsid w:val="00D37905"/>
    <w:rsid w:val="00D400CF"/>
    <w:rsid w:val="00D4071F"/>
    <w:rsid w:val="00D40F4E"/>
    <w:rsid w:val="00D41143"/>
    <w:rsid w:val="00D41201"/>
    <w:rsid w:val="00D41205"/>
    <w:rsid w:val="00D413FF"/>
    <w:rsid w:val="00D41CC1"/>
    <w:rsid w:val="00D41EE6"/>
    <w:rsid w:val="00D421CA"/>
    <w:rsid w:val="00D42625"/>
    <w:rsid w:val="00D4263F"/>
    <w:rsid w:val="00D42CBD"/>
    <w:rsid w:val="00D42F87"/>
    <w:rsid w:val="00D431A9"/>
    <w:rsid w:val="00D4332B"/>
    <w:rsid w:val="00D43B13"/>
    <w:rsid w:val="00D43F33"/>
    <w:rsid w:val="00D44B7A"/>
    <w:rsid w:val="00D44E3B"/>
    <w:rsid w:val="00D44F54"/>
    <w:rsid w:val="00D46216"/>
    <w:rsid w:val="00D4745D"/>
    <w:rsid w:val="00D47693"/>
    <w:rsid w:val="00D4A3B7"/>
    <w:rsid w:val="00D506CE"/>
    <w:rsid w:val="00D50921"/>
    <w:rsid w:val="00D511C4"/>
    <w:rsid w:val="00D5127F"/>
    <w:rsid w:val="00D516D1"/>
    <w:rsid w:val="00D51773"/>
    <w:rsid w:val="00D51AA4"/>
    <w:rsid w:val="00D52B95"/>
    <w:rsid w:val="00D53946"/>
    <w:rsid w:val="00D53A34"/>
    <w:rsid w:val="00D53C5D"/>
    <w:rsid w:val="00D53F4B"/>
    <w:rsid w:val="00D53FC4"/>
    <w:rsid w:val="00D54065"/>
    <w:rsid w:val="00D555AB"/>
    <w:rsid w:val="00D56C55"/>
    <w:rsid w:val="00D56D5D"/>
    <w:rsid w:val="00D56E46"/>
    <w:rsid w:val="00D57625"/>
    <w:rsid w:val="00D576F3"/>
    <w:rsid w:val="00D57A57"/>
    <w:rsid w:val="00D57D26"/>
    <w:rsid w:val="00D6028E"/>
    <w:rsid w:val="00D60570"/>
    <w:rsid w:val="00D613A8"/>
    <w:rsid w:val="00D615DF"/>
    <w:rsid w:val="00D616D5"/>
    <w:rsid w:val="00D6205F"/>
    <w:rsid w:val="00D62570"/>
    <w:rsid w:val="00D62CDD"/>
    <w:rsid w:val="00D62FAF"/>
    <w:rsid w:val="00D63D53"/>
    <w:rsid w:val="00D64D29"/>
    <w:rsid w:val="00D65921"/>
    <w:rsid w:val="00D65DBC"/>
    <w:rsid w:val="00D66688"/>
    <w:rsid w:val="00D66A9A"/>
    <w:rsid w:val="00D67580"/>
    <w:rsid w:val="00D677C4"/>
    <w:rsid w:val="00D70DF0"/>
    <w:rsid w:val="00D70F2B"/>
    <w:rsid w:val="00D7127D"/>
    <w:rsid w:val="00D71F4E"/>
    <w:rsid w:val="00D72252"/>
    <w:rsid w:val="00D7236E"/>
    <w:rsid w:val="00D72709"/>
    <w:rsid w:val="00D7276A"/>
    <w:rsid w:val="00D72980"/>
    <w:rsid w:val="00D72F74"/>
    <w:rsid w:val="00D73063"/>
    <w:rsid w:val="00D7349A"/>
    <w:rsid w:val="00D738E1"/>
    <w:rsid w:val="00D74497"/>
    <w:rsid w:val="00D745ED"/>
    <w:rsid w:val="00D74675"/>
    <w:rsid w:val="00D746CE"/>
    <w:rsid w:val="00D7481C"/>
    <w:rsid w:val="00D74F50"/>
    <w:rsid w:val="00D753B5"/>
    <w:rsid w:val="00D7551E"/>
    <w:rsid w:val="00D75883"/>
    <w:rsid w:val="00D7594F"/>
    <w:rsid w:val="00D75F92"/>
    <w:rsid w:val="00D768E1"/>
    <w:rsid w:val="00D77A0F"/>
    <w:rsid w:val="00D80C69"/>
    <w:rsid w:val="00D81E10"/>
    <w:rsid w:val="00D8239B"/>
    <w:rsid w:val="00D826A2"/>
    <w:rsid w:val="00D82B87"/>
    <w:rsid w:val="00D82C34"/>
    <w:rsid w:val="00D838C5"/>
    <w:rsid w:val="00D83FC3"/>
    <w:rsid w:val="00D85040"/>
    <w:rsid w:val="00D8676A"/>
    <w:rsid w:val="00D86A04"/>
    <w:rsid w:val="00D86A7E"/>
    <w:rsid w:val="00D87085"/>
    <w:rsid w:val="00D87271"/>
    <w:rsid w:val="00D8746D"/>
    <w:rsid w:val="00D87FE4"/>
    <w:rsid w:val="00D8F684"/>
    <w:rsid w:val="00D91015"/>
    <w:rsid w:val="00D9135E"/>
    <w:rsid w:val="00D91835"/>
    <w:rsid w:val="00D91D86"/>
    <w:rsid w:val="00D91F21"/>
    <w:rsid w:val="00D91FAB"/>
    <w:rsid w:val="00D92012"/>
    <w:rsid w:val="00D92253"/>
    <w:rsid w:val="00D925B7"/>
    <w:rsid w:val="00D9340F"/>
    <w:rsid w:val="00D939F4"/>
    <w:rsid w:val="00D941FB"/>
    <w:rsid w:val="00D943D4"/>
    <w:rsid w:val="00D94A25"/>
    <w:rsid w:val="00D94BA2"/>
    <w:rsid w:val="00D9504D"/>
    <w:rsid w:val="00D95284"/>
    <w:rsid w:val="00D962CC"/>
    <w:rsid w:val="00D96B03"/>
    <w:rsid w:val="00D96CDC"/>
    <w:rsid w:val="00D97302"/>
    <w:rsid w:val="00D9768A"/>
    <w:rsid w:val="00D97823"/>
    <w:rsid w:val="00D97A65"/>
    <w:rsid w:val="00DA007B"/>
    <w:rsid w:val="00DA00B4"/>
    <w:rsid w:val="00DA01E4"/>
    <w:rsid w:val="00DA0208"/>
    <w:rsid w:val="00DA0F82"/>
    <w:rsid w:val="00DA1317"/>
    <w:rsid w:val="00DA1AC1"/>
    <w:rsid w:val="00DA1F3A"/>
    <w:rsid w:val="00DA2314"/>
    <w:rsid w:val="00DA263D"/>
    <w:rsid w:val="00DA2655"/>
    <w:rsid w:val="00DA29D0"/>
    <w:rsid w:val="00DA2BC9"/>
    <w:rsid w:val="00DA2FA2"/>
    <w:rsid w:val="00DA302E"/>
    <w:rsid w:val="00DA3648"/>
    <w:rsid w:val="00DA404D"/>
    <w:rsid w:val="00DA4321"/>
    <w:rsid w:val="00DA554F"/>
    <w:rsid w:val="00DA62CF"/>
    <w:rsid w:val="00DA6604"/>
    <w:rsid w:val="00DA69E9"/>
    <w:rsid w:val="00DB014B"/>
    <w:rsid w:val="00DB0C36"/>
    <w:rsid w:val="00DB0F81"/>
    <w:rsid w:val="00DB1CBB"/>
    <w:rsid w:val="00DB2922"/>
    <w:rsid w:val="00DB292F"/>
    <w:rsid w:val="00DB31A2"/>
    <w:rsid w:val="00DB324A"/>
    <w:rsid w:val="00DB3457"/>
    <w:rsid w:val="00DB391A"/>
    <w:rsid w:val="00DB39E3"/>
    <w:rsid w:val="00DB46B2"/>
    <w:rsid w:val="00DB46BB"/>
    <w:rsid w:val="00DB499D"/>
    <w:rsid w:val="00DB5FB6"/>
    <w:rsid w:val="00DB6895"/>
    <w:rsid w:val="00DB7A6B"/>
    <w:rsid w:val="00DC046C"/>
    <w:rsid w:val="00DC04C6"/>
    <w:rsid w:val="00DC12F6"/>
    <w:rsid w:val="00DC1A58"/>
    <w:rsid w:val="00DC25BD"/>
    <w:rsid w:val="00DC261D"/>
    <w:rsid w:val="00DC2E2E"/>
    <w:rsid w:val="00DC345C"/>
    <w:rsid w:val="00DC350C"/>
    <w:rsid w:val="00DC3885"/>
    <w:rsid w:val="00DC39CE"/>
    <w:rsid w:val="00DC405E"/>
    <w:rsid w:val="00DC4433"/>
    <w:rsid w:val="00DC44B0"/>
    <w:rsid w:val="00DC4588"/>
    <w:rsid w:val="00DC4885"/>
    <w:rsid w:val="00DC4924"/>
    <w:rsid w:val="00DC49BF"/>
    <w:rsid w:val="00DC5456"/>
    <w:rsid w:val="00DC5D43"/>
    <w:rsid w:val="00DC6545"/>
    <w:rsid w:val="00DC72FF"/>
    <w:rsid w:val="00DC7C72"/>
    <w:rsid w:val="00DC7C84"/>
    <w:rsid w:val="00DC7C9E"/>
    <w:rsid w:val="00DD03CE"/>
    <w:rsid w:val="00DD0F97"/>
    <w:rsid w:val="00DD15F4"/>
    <w:rsid w:val="00DD1C0D"/>
    <w:rsid w:val="00DD241C"/>
    <w:rsid w:val="00DD29A9"/>
    <w:rsid w:val="00DD495D"/>
    <w:rsid w:val="00DD5B50"/>
    <w:rsid w:val="00DD66C4"/>
    <w:rsid w:val="00DD7496"/>
    <w:rsid w:val="00DD77E2"/>
    <w:rsid w:val="00DD7C8B"/>
    <w:rsid w:val="00DE00CB"/>
    <w:rsid w:val="00DE07FC"/>
    <w:rsid w:val="00DE1E46"/>
    <w:rsid w:val="00DE1F11"/>
    <w:rsid w:val="00DE1F62"/>
    <w:rsid w:val="00DE2025"/>
    <w:rsid w:val="00DE2209"/>
    <w:rsid w:val="00DE268A"/>
    <w:rsid w:val="00DE3691"/>
    <w:rsid w:val="00DE469D"/>
    <w:rsid w:val="00DE4C3F"/>
    <w:rsid w:val="00DE5285"/>
    <w:rsid w:val="00DE54B7"/>
    <w:rsid w:val="00DE58A6"/>
    <w:rsid w:val="00DE5CD8"/>
    <w:rsid w:val="00DE664F"/>
    <w:rsid w:val="00DE6D69"/>
    <w:rsid w:val="00DE6DC3"/>
    <w:rsid w:val="00DE7A59"/>
    <w:rsid w:val="00DE7D29"/>
    <w:rsid w:val="00DE8888"/>
    <w:rsid w:val="00DF04A4"/>
    <w:rsid w:val="00DF050E"/>
    <w:rsid w:val="00DF0583"/>
    <w:rsid w:val="00DF0A49"/>
    <w:rsid w:val="00DF1AA7"/>
    <w:rsid w:val="00DF1C2A"/>
    <w:rsid w:val="00DF2339"/>
    <w:rsid w:val="00DF2516"/>
    <w:rsid w:val="00DF2715"/>
    <w:rsid w:val="00DF30BA"/>
    <w:rsid w:val="00DF3946"/>
    <w:rsid w:val="00DF49BE"/>
    <w:rsid w:val="00DF63CD"/>
    <w:rsid w:val="00DF6945"/>
    <w:rsid w:val="00DF6FEE"/>
    <w:rsid w:val="00DF7271"/>
    <w:rsid w:val="00DF7801"/>
    <w:rsid w:val="00E00A99"/>
    <w:rsid w:val="00E01286"/>
    <w:rsid w:val="00E0134E"/>
    <w:rsid w:val="00E01626"/>
    <w:rsid w:val="00E01741"/>
    <w:rsid w:val="00E017F4"/>
    <w:rsid w:val="00E01936"/>
    <w:rsid w:val="00E0317B"/>
    <w:rsid w:val="00E0375B"/>
    <w:rsid w:val="00E03CA2"/>
    <w:rsid w:val="00E03F6D"/>
    <w:rsid w:val="00E0401A"/>
    <w:rsid w:val="00E040AC"/>
    <w:rsid w:val="00E0447C"/>
    <w:rsid w:val="00E04C96"/>
    <w:rsid w:val="00E055D8"/>
    <w:rsid w:val="00E057DB"/>
    <w:rsid w:val="00E06F22"/>
    <w:rsid w:val="00E0747F"/>
    <w:rsid w:val="00E07948"/>
    <w:rsid w:val="00E07F5D"/>
    <w:rsid w:val="00E102A4"/>
    <w:rsid w:val="00E10819"/>
    <w:rsid w:val="00E10820"/>
    <w:rsid w:val="00E11072"/>
    <w:rsid w:val="00E1183E"/>
    <w:rsid w:val="00E12350"/>
    <w:rsid w:val="00E12362"/>
    <w:rsid w:val="00E125E8"/>
    <w:rsid w:val="00E12B0C"/>
    <w:rsid w:val="00E13538"/>
    <w:rsid w:val="00E1383E"/>
    <w:rsid w:val="00E14492"/>
    <w:rsid w:val="00E15188"/>
    <w:rsid w:val="00E15F11"/>
    <w:rsid w:val="00E15F8D"/>
    <w:rsid w:val="00E1600E"/>
    <w:rsid w:val="00E16758"/>
    <w:rsid w:val="00E16843"/>
    <w:rsid w:val="00E16DD1"/>
    <w:rsid w:val="00E20EDA"/>
    <w:rsid w:val="00E215FA"/>
    <w:rsid w:val="00E21CC2"/>
    <w:rsid w:val="00E232DB"/>
    <w:rsid w:val="00E235AB"/>
    <w:rsid w:val="00E2393D"/>
    <w:rsid w:val="00E23A71"/>
    <w:rsid w:val="00E23D48"/>
    <w:rsid w:val="00E24311"/>
    <w:rsid w:val="00E243E5"/>
    <w:rsid w:val="00E246F8"/>
    <w:rsid w:val="00E24741"/>
    <w:rsid w:val="00E24FEA"/>
    <w:rsid w:val="00E2522B"/>
    <w:rsid w:val="00E25934"/>
    <w:rsid w:val="00E26CAE"/>
    <w:rsid w:val="00E26E7C"/>
    <w:rsid w:val="00E26EF5"/>
    <w:rsid w:val="00E2710A"/>
    <w:rsid w:val="00E271BF"/>
    <w:rsid w:val="00E273C8"/>
    <w:rsid w:val="00E27C78"/>
    <w:rsid w:val="00E27CB7"/>
    <w:rsid w:val="00E27F08"/>
    <w:rsid w:val="00E27F6C"/>
    <w:rsid w:val="00E300D1"/>
    <w:rsid w:val="00E30586"/>
    <w:rsid w:val="00E30622"/>
    <w:rsid w:val="00E30945"/>
    <w:rsid w:val="00E32BD5"/>
    <w:rsid w:val="00E33258"/>
    <w:rsid w:val="00E332CC"/>
    <w:rsid w:val="00E33494"/>
    <w:rsid w:val="00E33B3B"/>
    <w:rsid w:val="00E33DED"/>
    <w:rsid w:val="00E344F3"/>
    <w:rsid w:val="00E351F2"/>
    <w:rsid w:val="00E35435"/>
    <w:rsid w:val="00E35C00"/>
    <w:rsid w:val="00E366FA"/>
    <w:rsid w:val="00E36C51"/>
    <w:rsid w:val="00E37182"/>
    <w:rsid w:val="00E371AF"/>
    <w:rsid w:val="00E3733C"/>
    <w:rsid w:val="00E37DCB"/>
    <w:rsid w:val="00E40298"/>
    <w:rsid w:val="00E402AC"/>
    <w:rsid w:val="00E41422"/>
    <w:rsid w:val="00E42F6E"/>
    <w:rsid w:val="00E43215"/>
    <w:rsid w:val="00E43647"/>
    <w:rsid w:val="00E43DBB"/>
    <w:rsid w:val="00E445B3"/>
    <w:rsid w:val="00E44D15"/>
    <w:rsid w:val="00E44DF1"/>
    <w:rsid w:val="00E4545B"/>
    <w:rsid w:val="00E45494"/>
    <w:rsid w:val="00E45679"/>
    <w:rsid w:val="00E459BC"/>
    <w:rsid w:val="00E45AB9"/>
    <w:rsid w:val="00E46626"/>
    <w:rsid w:val="00E4CB4D"/>
    <w:rsid w:val="00E511D2"/>
    <w:rsid w:val="00E511E7"/>
    <w:rsid w:val="00E5190D"/>
    <w:rsid w:val="00E52399"/>
    <w:rsid w:val="00E525BE"/>
    <w:rsid w:val="00E5278F"/>
    <w:rsid w:val="00E52C16"/>
    <w:rsid w:val="00E53110"/>
    <w:rsid w:val="00E535AF"/>
    <w:rsid w:val="00E5367F"/>
    <w:rsid w:val="00E545F3"/>
    <w:rsid w:val="00E54A7F"/>
    <w:rsid w:val="00E56094"/>
    <w:rsid w:val="00E56186"/>
    <w:rsid w:val="00E56BBD"/>
    <w:rsid w:val="00E5715E"/>
    <w:rsid w:val="00E57ACC"/>
    <w:rsid w:val="00E60EB3"/>
    <w:rsid w:val="00E61E5D"/>
    <w:rsid w:val="00E624C4"/>
    <w:rsid w:val="00E62783"/>
    <w:rsid w:val="00E6295A"/>
    <w:rsid w:val="00E62C04"/>
    <w:rsid w:val="00E6390B"/>
    <w:rsid w:val="00E639FC"/>
    <w:rsid w:val="00E64FD3"/>
    <w:rsid w:val="00E651BA"/>
    <w:rsid w:val="00E65B21"/>
    <w:rsid w:val="00E65BF9"/>
    <w:rsid w:val="00E6665B"/>
    <w:rsid w:val="00E66C0A"/>
    <w:rsid w:val="00E66F7E"/>
    <w:rsid w:val="00E672DD"/>
    <w:rsid w:val="00E6745D"/>
    <w:rsid w:val="00E67AC7"/>
    <w:rsid w:val="00E70B13"/>
    <w:rsid w:val="00E71798"/>
    <w:rsid w:val="00E71B39"/>
    <w:rsid w:val="00E72F22"/>
    <w:rsid w:val="00E736E4"/>
    <w:rsid w:val="00E7385F"/>
    <w:rsid w:val="00E74043"/>
    <w:rsid w:val="00E74E83"/>
    <w:rsid w:val="00E75044"/>
    <w:rsid w:val="00E75335"/>
    <w:rsid w:val="00E75787"/>
    <w:rsid w:val="00E75A67"/>
    <w:rsid w:val="00E75E89"/>
    <w:rsid w:val="00E76167"/>
    <w:rsid w:val="00E76812"/>
    <w:rsid w:val="00E77046"/>
    <w:rsid w:val="00E77257"/>
    <w:rsid w:val="00E77D76"/>
    <w:rsid w:val="00E80400"/>
    <w:rsid w:val="00E8041E"/>
    <w:rsid w:val="00E8067F"/>
    <w:rsid w:val="00E81BD6"/>
    <w:rsid w:val="00E81C60"/>
    <w:rsid w:val="00E828F7"/>
    <w:rsid w:val="00E82F0C"/>
    <w:rsid w:val="00E8308B"/>
    <w:rsid w:val="00E830C9"/>
    <w:rsid w:val="00E83C77"/>
    <w:rsid w:val="00E84326"/>
    <w:rsid w:val="00E8484D"/>
    <w:rsid w:val="00E84D39"/>
    <w:rsid w:val="00E84D5B"/>
    <w:rsid w:val="00E84E6B"/>
    <w:rsid w:val="00E8500D"/>
    <w:rsid w:val="00E857B1"/>
    <w:rsid w:val="00E85C73"/>
    <w:rsid w:val="00E86248"/>
    <w:rsid w:val="00E872FE"/>
    <w:rsid w:val="00E874FB"/>
    <w:rsid w:val="00E87647"/>
    <w:rsid w:val="00E87B99"/>
    <w:rsid w:val="00E901B5"/>
    <w:rsid w:val="00E90811"/>
    <w:rsid w:val="00E908D9"/>
    <w:rsid w:val="00E909A4"/>
    <w:rsid w:val="00E90F9E"/>
    <w:rsid w:val="00E910FE"/>
    <w:rsid w:val="00E91E7A"/>
    <w:rsid w:val="00E92258"/>
    <w:rsid w:val="00E927A0"/>
    <w:rsid w:val="00E92966"/>
    <w:rsid w:val="00E93FD2"/>
    <w:rsid w:val="00E94685"/>
    <w:rsid w:val="00E94DDB"/>
    <w:rsid w:val="00E96610"/>
    <w:rsid w:val="00E9697A"/>
    <w:rsid w:val="00E96F9E"/>
    <w:rsid w:val="00E970F7"/>
    <w:rsid w:val="00E975D9"/>
    <w:rsid w:val="00E975E1"/>
    <w:rsid w:val="00E97A3F"/>
    <w:rsid w:val="00E97B35"/>
    <w:rsid w:val="00E97C0D"/>
    <w:rsid w:val="00E97EC7"/>
    <w:rsid w:val="00EA01E1"/>
    <w:rsid w:val="00EA01FE"/>
    <w:rsid w:val="00EA02EB"/>
    <w:rsid w:val="00EA0478"/>
    <w:rsid w:val="00EA08C7"/>
    <w:rsid w:val="00EA0CD5"/>
    <w:rsid w:val="00EA0D14"/>
    <w:rsid w:val="00EA127C"/>
    <w:rsid w:val="00EA1C28"/>
    <w:rsid w:val="00EA2A70"/>
    <w:rsid w:val="00EA2FFF"/>
    <w:rsid w:val="00EA313B"/>
    <w:rsid w:val="00EA3806"/>
    <w:rsid w:val="00EA3B12"/>
    <w:rsid w:val="00EA3FA7"/>
    <w:rsid w:val="00EA4A71"/>
    <w:rsid w:val="00EA4F6F"/>
    <w:rsid w:val="00EA5A15"/>
    <w:rsid w:val="00EA6239"/>
    <w:rsid w:val="00EA6413"/>
    <w:rsid w:val="00EA649B"/>
    <w:rsid w:val="00EA64B2"/>
    <w:rsid w:val="00EA6CF3"/>
    <w:rsid w:val="00EA700B"/>
    <w:rsid w:val="00EA7059"/>
    <w:rsid w:val="00EA7570"/>
    <w:rsid w:val="00EA7A65"/>
    <w:rsid w:val="00EA7DD9"/>
    <w:rsid w:val="00EA7E16"/>
    <w:rsid w:val="00EB049C"/>
    <w:rsid w:val="00EB0B19"/>
    <w:rsid w:val="00EB0DBF"/>
    <w:rsid w:val="00EB141C"/>
    <w:rsid w:val="00EB14FF"/>
    <w:rsid w:val="00EB19C2"/>
    <w:rsid w:val="00EB1D07"/>
    <w:rsid w:val="00EB295A"/>
    <w:rsid w:val="00EB3141"/>
    <w:rsid w:val="00EB3212"/>
    <w:rsid w:val="00EB32F9"/>
    <w:rsid w:val="00EB3B7C"/>
    <w:rsid w:val="00EB3B8A"/>
    <w:rsid w:val="00EB4EBA"/>
    <w:rsid w:val="00EB4F8F"/>
    <w:rsid w:val="00EB4F9B"/>
    <w:rsid w:val="00EB4FD3"/>
    <w:rsid w:val="00EB5103"/>
    <w:rsid w:val="00EB515C"/>
    <w:rsid w:val="00EB5D79"/>
    <w:rsid w:val="00EB647B"/>
    <w:rsid w:val="00EB6985"/>
    <w:rsid w:val="00EB6E73"/>
    <w:rsid w:val="00EB7DB7"/>
    <w:rsid w:val="00EB7E50"/>
    <w:rsid w:val="00EB7E51"/>
    <w:rsid w:val="00EC07FF"/>
    <w:rsid w:val="00EC0B5E"/>
    <w:rsid w:val="00EC1057"/>
    <w:rsid w:val="00EC1166"/>
    <w:rsid w:val="00EC154F"/>
    <w:rsid w:val="00EC221A"/>
    <w:rsid w:val="00EC2B1C"/>
    <w:rsid w:val="00EC316D"/>
    <w:rsid w:val="00EC47A5"/>
    <w:rsid w:val="00EC4C32"/>
    <w:rsid w:val="00EC4D92"/>
    <w:rsid w:val="00EC5343"/>
    <w:rsid w:val="00EC63DA"/>
    <w:rsid w:val="00EC74E9"/>
    <w:rsid w:val="00EC7D7E"/>
    <w:rsid w:val="00ED09E3"/>
    <w:rsid w:val="00ED0E35"/>
    <w:rsid w:val="00ED144B"/>
    <w:rsid w:val="00ED2F40"/>
    <w:rsid w:val="00ED3491"/>
    <w:rsid w:val="00ED3748"/>
    <w:rsid w:val="00ED3D6B"/>
    <w:rsid w:val="00ED4090"/>
    <w:rsid w:val="00ED45F7"/>
    <w:rsid w:val="00ED493C"/>
    <w:rsid w:val="00ED4952"/>
    <w:rsid w:val="00ED4972"/>
    <w:rsid w:val="00ED4AB9"/>
    <w:rsid w:val="00ED4B95"/>
    <w:rsid w:val="00ED4C39"/>
    <w:rsid w:val="00ED5336"/>
    <w:rsid w:val="00ED5797"/>
    <w:rsid w:val="00ED5AD7"/>
    <w:rsid w:val="00ED5FC6"/>
    <w:rsid w:val="00ED7470"/>
    <w:rsid w:val="00ED7E55"/>
    <w:rsid w:val="00ED7EEA"/>
    <w:rsid w:val="00EE004C"/>
    <w:rsid w:val="00EE00F1"/>
    <w:rsid w:val="00EE0B7F"/>
    <w:rsid w:val="00EE14B6"/>
    <w:rsid w:val="00EE14C2"/>
    <w:rsid w:val="00EE187F"/>
    <w:rsid w:val="00EE1FB2"/>
    <w:rsid w:val="00EE2845"/>
    <w:rsid w:val="00EE2B91"/>
    <w:rsid w:val="00EE37A5"/>
    <w:rsid w:val="00EE3A32"/>
    <w:rsid w:val="00EE3D1A"/>
    <w:rsid w:val="00EE46EF"/>
    <w:rsid w:val="00EE4CCA"/>
    <w:rsid w:val="00EE4F48"/>
    <w:rsid w:val="00EE52D7"/>
    <w:rsid w:val="00EE6115"/>
    <w:rsid w:val="00EE7215"/>
    <w:rsid w:val="00EE72B8"/>
    <w:rsid w:val="00EE72CC"/>
    <w:rsid w:val="00EF03CA"/>
    <w:rsid w:val="00EF0FBC"/>
    <w:rsid w:val="00EF1030"/>
    <w:rsid w:val="00EF1D06"/>
    <w:rsid w:val="00EF2884"/>
    <w:rsid w:val="00EF2F2C"/>
    <w:rsid w:val="00EF374E"/>
    <w:rsid w:val="00EF3B0A"/>
    <w:rsid w:val="00EF3DC2"/>
    <w:rsid w:val="00EF43B5"/>
    <w:rsid w:val="00EF4469"/>
    <w:rsid w:val="00EF6BEE"/>
    <w:rsid w:val="00EF7715"/>
    <w:rsid w:val="00EF7DAE"/>
    <w:rsid w:val="00EF7E54"/>
    <w:rsid w:val="00EF7F0E"/>
    <w:rsid w:val="00EF7FCE"/>
    <w:rsid w:val="00F00F53"/>
    <w:rsid w:val="00F00F8A"/>
    <w:rsid w:val="00F01121"/>
    <w:rsid w:val="00F01550"/>
    <w:rsid w:val="00F0274E"/>
    <w:rsid w:val="00F0284C"/>
    <w:rsid w:val="00F0297B"/>
    <w:rsid w:val="00F04274"/>
    <w:rsid w:val="00F044CD"/>
    <w:rsid w:val="00F0454B"/>
    <w:rsid w:val="00F04809"/>
    <w:rsid w:val="00F04929"/>
    <w:rsid w:val="00F050AE"/>
    <w:rsid w:val="00F059EB"/>
    <w:rsid w:val="00F05C54"/>
    <w:rsid w:val="00F05D12"/>
    <w:rsid w:val="00F061C6"/>
    <w:rsid w:val="00F068D0"/>
    <w:rsid w:val="00F068F7"/>
    <w:rsid w:val="00F105A8"/>
    <w:rsid w:val="00F105E7"/>
    <w:rsid w:val="00F11A95"/>
    <w:rsid w:val="00F12017"/>
    <w:rsid w:val="00F12785"/>
    <w:rsid w:val="00F12823"/>
    <w:rsid w:val="00F12A7E"/>
    <w:rsid w:val="00F12F90"/>
    <w:rsid w:val="00F13F8F"/>
    <w:rsid w:val="00F1436E"/>
    <w:rsid w:val="00F14A17"/>
    <w:rsid w:val="00F157FC"/>
    <w:rsid w:val="00F16B73"/>
    <w:rsid w:val="00F17014"/>
    <w:rsid w:val="00F1713B"/>
    <w:rsid w:val="00F179A8"/>
    <w:rsid w:val="00F17F24"/>
    <w:rsid w:val="00F20009"/>
    <w:rsid w:val="00F20DCF"/>
    <w:rsid w:val="00F2112E"/>
    <w:rsid w:val="00F21F5A"/>
    <w:rsid w:val="00F22164"/>
    <w:rsid w:val="00F22445"/>
    <w:rsid w:val="00F2251F"/>
    <w:rsid w:val="00F2342E"/>
    <w:rsid w:val="00F2383C"/>
    <w:rsid w:val="00F23C73"/>
    <w:rsid w:val="00F24692"/>
    <w:rsid w:val="00F24746"/>
    <w:rsid w:val="00F25614"/>
    <w:rsid w:val="00F25D8B"/>
    <w:rsid w:val="00F269D0"/>
    <w:rsid w:val="00F26D6E"/>
    <w:rsid w:val="00F27156"/>
    <w:rsid w:val="00F2779F"/>
    <w:rsid w:val="00F2788B"/>
    <w:rsid w:val="00F27F9E"/>
    <w:rsid w:val="00F301BB"/>
    <w:rsid w:val="00F30661"/>
    <w:rsid w:val="00F3103E"/>
    <w:rsid w:val="00F3165A"/>
    <w:rsid w:val="00F316E3"/>
    <w:rsid w:val="00F31761"/>
    <w:rsid w:val="00F31E6D"/>
    <w:rsid w:val="00F337A6"/>
    <w:rsid w:val="00F33ACA"/>
    <w:rsid w:val="00F3411B"/>
    <w:rsid w:val="00F3478D"/>
    <w:rsid w:val="00F3478F"/>
    <w:rsid w:val="00F347AB"/>
    <w:rsid w:val="00F348A3"/>
    <w:rsid w:val="00F356A5"/>
    <w:rsid w:val="00F357F4"/>
    <w:rsid w:val="00F3655E"/>
    <w:rsid w:val="00F36F27"/>
    <w:rsid w:val="00F373AE"/>
    <w:rsid w:val="00F3776B"/>
    <w:rsid w:val="00F409CB"/>
    <w:rsid w:val="00F41B7D"/>
    <w:rsid w:val="00F42271"/>
    <w:rsid w:val="00F42B51"/>
    <w:rsid w:val="00F432EA"/>
    <w:rsid w:val="00F4350E"/>
    <w:rsid w:val="00F44244"/>
    <w:rsid w:val="00F443EB"/>
    <w:rsid w:val="00F446C1"/>
    <w:rsid w:val="00F447A0"/>
    <w:rsid w:val="00F449E5"/>
    <w:rsid w:val="00F451E2"/>
    <w:rsid w:val="00F451FD"/>
    <w:rsid w:val="00F45C93"/>
    <w:rsid w:val="00F4620A"/>
    <w:rsid w:val="00F463EA"/>
    <w:rsid w:val="00F46AD2"/>
    <w:rsid w:val="00F46FDD"/>
    <w:rsid w:val="00F5099A"/>
    <w:rsid w:val="00F52D1D"/>
    <w:rsid w:val="00F52E03"/>
    <w:rsid w:val="00F52F4F"/>
    <w:rsid w:val="00F53AE5"/>
    <w:rsid w:val="00F54070"/>
    <w:rsid w:val="00F54249"/>
    <w:rsid w:val="00F5443C"/>
    <w:rsid w:val="00F54AD6"/>
    <w:rsid w:val="00F54AF4"/>
    <w:rsid w:val="00F56106"/>
    <w:rsid w:val="00F5653C"/>
    <w:rsid w:val="00F56708"/>
    <w:rsid w:val="00F57786"/>
    <w:rsid w:val="00F6018F"/>
    <w:rsid w:val="00F61402"/>
    <w:rsid w:val="00F61C6A"/>
    <w:rsid w:val="00F61F22"/>
    <w:rsid w:val="00F623FB"/>
    <w:rsid w:val="00F62BA6"/>
    <w:rsid w:val="00F63E20"/>
    <w:rsid w:val="00F640B6"/>
    <w:rsid w:val="00F64AFE"/>
    <w:rsid w:val="00F6520F"/>
    <w:rsid w:val="00F656D9"/>
    <w:rsid w:val="00F65D2D"/>
    <w:rsid w:val="00F65F49"/>
    <w:rsid w:val="00F6655E"/>
    <w:rsid w:val="00F66681"/>
    <w:rsid w:val="00F66BB0"/>
    <w:rsid w:val="00F67134"/>
    <w:rsid w:val="00F674D4"/>
    <w:rsid w:val="00F677F2"/>
    <w:rsid w:val="00F67AD4"/>
    <w:rsid w:val="00F67D02"/>
    <w:rsid w:val="00F67F6B"/>
    <w:rsid w:val="00F70300"/>
    <w:rsid w:val="00F704DB"/>
    <w:rsid w:val="00F70530"/>
    <w:rsid w:val="00F70991"/>
    <w:rsid w:val="00F7176E"/>
    <w:rsid w:val="00F7201A"/>
    <w:rsid w:val="00F721FE"/>
    <w:rsid w:val="00F723D9"/>
    <w:rsid w:val="00F72991"/>
    <w:rsid w:val="00F72B78"/>
    <w:rsid w:val="00F72BFF"/>
    <w:rsid w:val="00F730D6"/>
    <w:rsid w:val="00F733CC"/>
    <w:rsid w:val="00F733F5"/>
    <w:rsid w:val="00F73E08"/>
    <w:rsid w:val="00F74BA1"/>
    <w:rsid w:val="00F74C11"/>
    <w:rsid w:val="00F75231"/>
    <w:rsid w:val="00F7605C"/>
    <w:rsid w:val="00F76E20"/>
    <w:rsid w:val="00F76EAA"/>
    <w:rsid w:val="00F775E3"/>
    <w:rsid w:val="00F77744"/>
    <w:rsid w:val="00F77DDE"/>
    <w:rsid w:val="00F77E78"/>
    <w:rsid w:val="00F8017F"/>
    <w:rsid w:val="00F80278"/>
    <w:rsid w:val="00F804C4"/>
    <w:rsid w:val="00F80937"/>
    <w:rsid w:val="00F813A5"/>
    <w:rsid w:val="00F814C7"/>
    <w:rsid w:val="00F81673"/>
    <w:rsid w:val="00F816C9"/>
    <w:rsid w:val="00F81E2F"/>
    <w:rsid w:val="00F820D1"/>
    <w:rsid w:val="00F8257D"/>
    <w:rsid w:val="00F8258D"/>
    <w:rsid w:val="00F8277A"/>
    <w:rsid w:val="00F82C97"/>
    <w:rsid w:val="00F82E23"/>
    <w:rsid w:val="00F82EFB"/>
    <w:rsid w:val="00F8369E"/>
    <w:rsid w:val="00F83D29"/>
    <w:rsid w:val="00F841DB"/>
    <w:rsid w:val="00F86213"/>
    <w:rsid w:val="00F867D2"/>
    <w:rsid w:val="00F86FB6"/>
    <w:rsid w:val="00F87469"/>
    <w:rsid w:val="00F918F0"/>
    <w:rsid w:val="00F91F35"/>
    <w:rsid w:val="00F9286E"/>
    <w:rsid w:val="00F9448B"/>
    <w:rsid w:val="00F94523"/>
    <w:rsid w:val="00F9598A"/>
    <w:rsid w:val="00F96698"/>
    <w:rsid w:val="00F96AB7"/>
    <w:rsid w:val="00F96F0F"/>
    <w:rsid w:val="00F96FA3"/>
    <w:rsid w:val="00F971A1"/>
    <w:rsid w:val="00FA1E8E"/>
    <w:rsid w:val="00FA2CA9"/>
    <w:rsid w:val="00FA3187"/>
    <w:rsid w:val="00FA3CB8"/>
    <w:rsid w:val="00FA4046"/>
    <w:rsid w:val="00FA48CE"/>
    <w:rsid w:val="00FA48DE"/>
    <w:rsid w:val="00FA4D60"/>
    <w:rsid w:val="00FA5042"/>
    <w:rsid w:val="00FA513F"/>
    <w:rsid w:val="00FA5405"/>
    <w:rsid w:val="00FA5835"/>
    <w:rsid w:val="00FA62E9"/>
    <w:rsid w:val="00FA6826"/>
    <w:rsid w:val="00FA6B99"/>
    <w:rsid w:val="00FA6BD7"/>
    <w:rsid w:val="00FA7A56"/>
    <w:rsid w:val="00FA7ADF"/>
    <w:rsid w:val="00FB02DA"/>
    <w:rsid w:val="00FB040D"/>
    <w:rsid w:val="00FB0754"/>
    <w:rsid w:val="00FB0FA7"/>
    <w:rsid w:val="00FB1421"/>
    <w:rsid w:val="00FB1653"/>
    <w:rsid w:val="00FB23DA"/>
    <w:rsid w:val="00FB2488"/>
    <w:rsid w:val="00FB3370"/>
    <w:rsid w:val="00FB37EF"/>
    <w:rsid w:val="00FB3A66"/>
    <w:rsid w:val="00FB3BDA"/>
    <w:rsid w:val="00FB4294"/>
    <w:rsid w:val="00FB47E5"/>
    <w:rsid w:val="00FB52BB"/>
    <w:rsid w:val="00FB5730"/>
    <w:rsid w:val="00FB573B"/>
    <w:rsid w:val="00FB5AA6"/>
    <w:rsid w:val="00FB5BE4"/>
    <w:rsid w:val="00FB6CFB"/>
    <w:rsid w:val="00FB74E0"/>
    <w:rsid w:val="00FB7ADC"/>
    <w:rsid w:val="00FB7D49"/>
    <w:rsid w:val="00FB7F6D"/>
    <w:rsid w:val="00FC027C"/>
    <w:rsid w:val="00FC029C"/>
    <w:rsid w:val="00FC0854"/>
    <w:rsid w:val="00FC0BB2"/>
    <w:rsid w:val="00FC0F70"/>
    <w:rsid w:val="00FC20A4"/>
    <w:rsid w:val="00FC28A4"/>
    <w:rsid w:val="00FC2E1E"/>
    <w:rsid w:val="00FC3045"/>
    <w:rsid w:val="00FC31CB"/>
    <w:rsid w:val="00FC36AE"/>
    <w:rsid w:val="00FC370E"/>
    <w:rsid w:val="00FC3809"/>
    <w:rsid w:val="00FC3B0F"/>
    <w:rsid w:val="00FC3FAB"/>
    <w:rsid w:val="00FC3FFD"/>
    <w:rsid w:val="00FC428F"/>
    <w:rsid w:val="00FC5BEA"/>
    <w:rsid w:val="00FC5FE1"/>
    <w:rsid w:val="00FC6830"/>
    <w:rsid w:val="00FC692C"/>
    <w:rsid w:val="00FC6EC8"/>
    <w:rsid w:val="00FC73D0"/>
    <w:rsid w:val="00FC775D"/>
    <w:rsid w:val="00FC7B8B"/>
    <w:rsid w:val="00FD0896"/>
    <w:rsid w:val="00FD0AA3"/>
    <w:rsid w:val="00FD0E93"/>
    <w:rsid w:val="00FD1385"/>
    <w:rsid w:val="00FD17DA"/>
    <w:rsid w:val="00FD1D62"/>
    <w:rsid w:val="00FD2049"/>
    <w:rsid w:val="00FD212E"/>
    <w:rsid w:val="00FD2AFB"/>
    <w:rsid w:val="00FD2D84"/>
    <w:rsid w:val="00FD2F80"/>
    <w:rsid w:val="00FD33DC"/>
    <w:rsid w:val="00FD345E"/>
    <w:rsid w:val="00FD386D"/>
    <w:rsid w:val="00FD3870"/>
    <w:rsid w:val="00FD4081"/>
    <w:rsid w:val="00FD4116"/>
    <w:rsid w:val="00FD41F8"/>
    <w:rsid w:val="00FD441E"/>
    <w:rsid w:val="00FD45A5"/>
    <w:rsid w:val="00FD4732"/>
    <w:rsid w:val="00FD4A87"/>
    <w:rsid w:val="00FD4B77"/>
    <w:rsid w:val="00FD51D2"/>
    <w:rsid w:val="00FD5361"/>
    <w:rsid w:val="00FD53DD"/>
    <w:rsid w:val="00FD57A4"/>
    <w:rsid w:val="00FD5C0A"/>
    <w:rsid w:val="00FD5C55"/>
    <w:rsid w:val="00FD62C2"/>
    <w:rsid w:val="00FD67D4"/>
    <w:rsid w:val="00FD7CAD"/>
    <w:rsid w:val="00FE00B9"/>
    <w:rsid w:val="00FE0424"/>
    <w:rsid w:val="00FE119A"/>
    <w:rsid w:val="00FE13A6"/>
    <w:rsid w:val="00FE257C"/>
    <w:rsid w:val="00FE2620"/>
    <w:rsid w:val="00FE3541"/>
    <w:rsid w:val="00FE3AF6"/>
    <w:rsid w:val="00FE4246"/>
    <w:rsid w:val="00FE43DD"/>
    <w:rsid w:val="00FE4666"/>
    <w:rsid w:val="00FE57E0"/>
    <w:rsid w:val="00FE60BF"/>
    <w:rsid w:val="00FE6191"/>
    <w:rsid w:val="00FE6649"/>
    <w:rsid w:val="00FE6814"/>
    <w:rsid w:val="00FE6934"/>
    <w:rsid w:val="00FE6DF5"/>
    <w:rsid w:val="00FE7CFD"/>
    <w:rsid w:val="00FF042F"/>
    <w:rsid w:val="00FF0EEE"/>
    <w:rsid w:val="00FF1818"/>
    <w:rsid w:val="00FF19F0"/>
    <w:rsid w:val="00FF1B62"/>
    <w:rsid w:val="00FF27F7"/>
    <w:rsid w:val="00FF3537"/>
    <w:rsid w:val="00FF3CEB"/>
    <w:rsid w:val="00FF40A1"/>
    <w:rsid w:val="00FF4292"/>
    <w:rsid w:val="00FF494F"/>
    <w:rsid w:val="00FF5986"/>
    <w:rsid w:val="00FF59C0"/>
    <w:rsid w:val="00FF5D6A"/>
    <w:rsid w:val="00FF5F9C"/>
    <w:rsid w:val="00FF6146"/>
    <w:rsid w:val="00FF66F2"/>
    <w:rsid w:val="00FF67F7"/>
    <w:rsid w:val="00FF681E"/>
    <w:rsid w:val="00FF6AC4"/>
    <w:rsid w:val="00FF7091"/>
    <w:rsid w:val="00FF7CA5"/>
    <w:rsid w:val="01114947"/>
    <w:rsid w:val="0115B58E"/>
    <w:rsid w:val="011DE46C"/>
    <w:rsid w:val="0121E902"/>
    <w:rsid w:val="013A8A49"/>
    <w:rsid w:val="013D18F3"/>
    <w:rsid w:val="0142CB45"/>
    <w:rsid w:val="0156CF42"/>
    <w:rsid w:val="015BBF1E"/>
    <w:rsid w:val="01660A0D"/>
    <w:rsid w:val="0167156B"/>
    <w:rsid w:val="017841C2"/>
    <w:rsid w:val="0198CD28"/>
    <w:rsid w:val="019F2115"/>
    <w:rsid w:val="01AB5CF7"/>
    <w:rsid w:val="01B0F5EF"/>
    <w:rsid w:val="01BC2188"/>
    <w:rsid w:val="01CCB92E"/>
    <w:rsid w:val="01D8C0E2"/>
    <w:rsid w:val="01E2A7AF"/>
    <w:rsid w:val="01E43DCE"/>
    <w:rsid w:val="02020647"/>
    <w:rsid w:val="020ACBAF"/>
    <w:rsid w:val="021902ED"/>
    <w:rsid w:val="02230471"/>
    <w:rsid w:val="02284D35"/>
    <w:rsid w:val="022CC8D5"/>
    <w:rsid w:val="0231EB86"/>
    <w:rsid w:val="023462B9"/>
    <w:rsid w:val="023DAFE2"/>
    <w:rsid w:val="0240C333"/>
    <w:rsid w:val="026BA82C"/>
    <w:rsid w:val="028CBF9C"/>
    <w:rsid w:val="02964D57"/>
    <w:rsid w:val="02A07D76"/>
    <w:rsid w:val="02A6DA27"/>
    <w:rsid w:val="02B1145C"/>
    <w:rsid w:val="02B2B86B"/>
    <w:rsid w:val="02B9845C"/>
    <w:rsid w:val="02E78E9B"/>
    <w:rsid w:val="02FAF7E5"/>
    <w:rsid w:val="02FE9FF8"/>
    <w:rsid w:val="0302F276"/>
    <w:rsid w:val="03068935"/>
    <w:rsid w:val="031B02C2"/>
    <w:rsid w:val="03209D6A"/>
    <w:rsid w:val="032C9845"/>
    <w:rsid w:val="0337BB59"/>
    <w:rsid w:val="033AAAC2"/>
    <w:rsid w:val="0350594D"/>
    <w:rsid w:val="0361CFCE"/>
    <w:rsid w:val="036AD21D"/>
    <w:rsid w:val="037063C5"/>
    <w:rsid w:val="03855F6B"/>
    <w:rsid w:val="0393DB27"/>
    <w:rsid w:val="03C909A1"/>
    <w:rsid w:val="03D126AC"/>
    <w:rsid w:val="04017F75"/>
    <w:rsid w:val="041149C1"/>
    <w:rsid w:val="041382C0"/>
    <w:rsid w:val="0422713D"/>
    <w:rsid w:val="04327F8B"/>
    <w:rsid w:val="04552F12"/>
    <w:rsid w:val="045B9FC4"/>
    <w:rsid w:val="0463D7D3"/>
    <w:rsid w:val="04736421"/>
    <w:rsid w:val="047ADA4D"/>
    <w:rsid w:val="0482CABB"/>
    <w:rsid w:val="0488C115"/>
    <w:rsid w:val="0490A0E7"/>
    <w:rsid w:val="049234C8"/>
    <w:rsid w:val="04950017"/>
    <w:rsid w:val="04A53481"/>
    <w:rsid w:val="04A88D2F"/>
    <w:rsid w:val="04BF4B17"/>
    <w:rsid w:val="04C77D02"/>
    <w:rsid w:val="04C97276"/>
    <w:rsid w:val="04CE96CA"/>
    <w:rsid w:val="04D440BF"/>
    <w:rsid w:val="04DBBDE0"/>
    <w:rsid w:val="04EA2F14"/>
    <w:rsid w:val="04EC91EF"/>
    <w:rsid w:val="05071A62"/>
    <w:rsid w:val="050C5D8E"/>
    <w:rsid w:val="050F1172"/>
    <w:rsid w:val="052105D3"/>
    <w:rsid w:val="05313589"/>
    <w:rsid w:val="0531BD9A"/>
    <w:rsid w:val="05333D71"/>
    <w:rsid w:val="05360358"/>
    <w:rsid w:val="05467912"/>
    <w:rsid w:val="054DAB48"/>
    <w:rsid w:val="05674072"/>
    <w:rsid w:val="0578D0F4"/>
    <w:rsid w:val="057FD35F"/>
    <w:rsid w:val="058D0016"/>
    <w:rsid w:val="058E368A"/>
    <w:rsid w:val="059138C1"/>
    <w:rsid w:val="05A293CF"/>
    <w:rsid w:val="05AA221F"/>
    <w:rsid w:val="05ABEABA"/>
    <w:rsid w:val="05BBC2D3"/>
    <w:rsid w:val="05C34C6C"/>
    <w:rsid w:val="05D65843"/>
    <w:rsid w:val="05D7FF1B"/>
    <w:rsid w:val="05D8354E"/>
    <w:rsid w:val="05D9DCDD"/>
    <w:rsid w:val="060CE408"/>
    <w:rsid w:val="0615FEFF"/>
    <w:rsid w:val="061D3810"/>
    <w:rsid w:val="061E074B"/>
    <w:rsid w:val="064ACE9A"/>
    <w:rsid w:val="0652280A"/>
    <w:rsid w:val="065523C8"/>
    <w:rsid w:val="06562F27"/>
    <w:rsid w:val="065EF1A5"/>
    <w:rsid w:val="0662F0BE"/>
    <w:rsid w:val="0671363D"/>
    <w:rsid w:val="0674AE95"/>
    <w:rsid w:val="0698D698"/>
    <w:rsid w:val="069A4F51"/>
    <w:rsid w:val="069E2411"/>
    <w:rsid w:val="06A6C6BC"/>
    <w:rsid w:val="06A849F6"/>
    <w:rsid w:val="06AAA0B9"/>
    <w:rsid w:val="06B46556"/>
    <w:rsid w:val="06BBC07F"/>
    <w:rsid w:val="06CF8312"/>
    <w:rsid w:val="06D5EECA"/>
    <w:rsid w:val="06EF298B"/>
    <w:rsid w:val="06F36102"/>
    <w:rsid w:val="06F73683"/>
    <w:rsid w:val="06F92A19"/>
    <w:rsid w:val="0704702B"/>
    <w:rsid w:val="070BACA5"/>
    <w:rsid w:val="071E8694"/>
    <w:rsid w:val="073448E6"/>
    <w:rsid w:val="07387F15"/>
    <w:rsid w:val="07472767"/>
    <w:rsid w:val="074E83D9"/>
    <w:rsid w:val="075137E7"/>
    <w:rsid w:val="0751526C"/>
    <w:rsid w:val="0752D350"/>
    <w:rsid w:val="075EE944"/>
    <w:rsid w:val="0763BCC5"/>
    <w:rsid w:val="0789E40B"/>
    <w:rsid w:val="0794A10A"/>
    <w:rsid w:val="079E56C0"/>
    <w:rsid w:val="07A15869"/>
    <w:rsid w:val="07A38CB0"/>
    <w:rsid w:val="07ABAD15"/>
    <w:rsid w:val="07BBF53F"/>
    <w:rsid w:val="07BFDA89"/>
    <w:rsid w:val="07CA0EC5"/>
    <w:rsid w:val="07DA832F"/>
    <w:rsid w:val="07FA89D6"/>
    <w:rsid w:val="08043684"/>
    <w:rsid w:val="0849F3F7"/>
    <w:rsid w:val="085FFF18"/>
    <w:rsid w:val="086447FE"/>
    <w:rsid w:val="087F3451"/>
    <w:rsid w:val="089F0ED3"/>
    <w:rsid w:val="08A00F1D"/>
    <w:rsid w:val="08A54262"/>
    <w:rsid w:val="08A5C13B"/>
    <w:rsid w:val="08BA296E"/>
    <w:rsid w:val="08C6D0B3"/>
    <w:rsid w:val="08CF4683"/>
    <w:rsid w:val="08DF55F4"/>
    <w:rsid w:val="08F06FC7"/>
    <w:rsid w:val="08F52144"/>
    <w:rsid w:val="0903C3E7"/>
    <w:rsid w:val="09057C89"/>
    <w:rsid w:val="090B2674"/>
    <w:rsid w:val="09122B76"/>
    <w:rsid w:val="09167D57"/>
    <w:rsid w:val="091F396F"/>
    <w:rsid w:val="0922E992"/>
    <w:rsid w:val="0928987E"/>
    <w:rsid w:val="092C0645"/>
    <w:rsid w:val="094B530A"/>
    <w:rsid w:val="0965E342"/>
    <w:rsid w:val="096B073A"/>
    <w:rsid w:val="0973B7C3"/>
    <w:rsid w:val="09825404"/>
    <w:rsid w:val="09965052"/>
    <w:rsid w:val="099A2F56"/>
    <w:rsid w:val="09A3ED48"/>
    <w:rsid w:val="09AAA311"/>
    <w:rsid w:val="09B2F381"/>
    <w:rsid w:val="09BB7D02"/>
    <w:rsid w:val="09C497FE"/>
    <w:rsid w:val="09CB360E"/>
    <w:rsid w:val="09CBE842"/>
    <w:rsid w:val="09D5D103"/>
    <w:rsid w:val="09D78058"/>
    <w:rsid w:val="09DABC55"/>
    <w:rsid w:val="09DF7FC3"/>
    <w:rsid w:val="09FACD64"/>
    <w:rsid w:val="0A1B83A1"/>
    <w:rsid w:val="0A23CFF9"/>
    <w:rsid w:val="0A2AEAAC"/>
    <w:rsid w:val="0A382751"/>
    <w:rsid w:val="0A3F8345"/>
    <w:rsid w:val="0A53D31A"/>
    <w:rsid w:val="0A595522"/>
    <w:rsid w:val="0A7DB22C"/>
    <w:rsid w:val="0A9018CC"/>
    <w:rsid w:val="0A9A9837"/>
    <w:rsid w:val="0AA75FF1"/>
    <w:rsid w:val="0AA81DEA"/>
    <w:rsid w:val="0AAF84C0"/>
    <w:rsid w:val="0AB27BC1"/>
    <w:rsid w:val="0ABC6E1D"/>
    <w:rsid w:val="0AD8BE7F"/>
    <w:rsid w:val="0ADC77CC"/>
    <w:rsid w:val="0ADD072B"/>
    <w:rsid w:val="0ADE500C"/>
    <w:rsid w:val="0ADF734E"/>
    <w:rsid w:val="0B00AEBE"/>
    <w:rsid w:val="0B0B95E9"/>
    <w:rsid w:val="0B15A94D"/>
    <w:rsid w:val="0B1D51B1"/>
    <w:rsid w:val="0B29B2CA"/>
    <w:rsid w:val="0B2AC0D0"/>
    <w:rsid w:val="0B2F64F2"/>
    <w:rsid w:val="0B35985E"/>
    <w:rsid w:val="0B469055"/>
    <w:rsid w:val="0B61FDA2"/>
    <w:rsid w:val="0B795242"/>
    <w:rsid w:val="0B7AE479"/>
    <w:rsid w:val="0B8E3B4A"/>
    <w:rsid w:val="0BA3E05D"/>
    <w:rsid w:val="0BA9BD93"/>
    <w:rsid w:val="0BB144D4"/>
    <w:rsid w:val="0BBD588F"/>
    <w:rsid w:val="0BC9AC81"/>
    <w:rsid w:val="0BD128A9"/>
    <w:rsid w:val="0BD26884"/>
    <w:rsid w:val="0BD40715"/>
    <w:rsid w:val="0BDA4FC4"/>
    <w:rsid w:val="0BE8D035"/>
    <w:rsid w:val="0C077FBC"/>
    <w:rsid w:val="0C12AAF2"/>
    <w:rsid w:val="0C191F3A"/>
    <w:rsid w:val="0C1A7C99"/>
    <w:rsid w:val="0C1CF97D"/>
    <w:rsid w:val="0C2A6EEA"/>
    <w:rsid w:val="0C3B5A93"/>
    <w:rsid w:val="0C3CD474"/>
    <w:rsid w:val="0C4474DA"/>
    <w:rsid w:val="0C447F13"/>
    <w:rsid w:val="0C4D397E"/>
    <w:rsid w:val="0C5267EC"/>
    <w:rsid w:val="0C5BA62D"/>
    <w:rsid w:val="0C76C595"/>
    <w:rsid w:val="0C7DAFAA"/>
    <w:rsid w:val="0C92F624"/>
    <w:rsid w:val="0C94F094"/>
    <w:rsid w:val="0C9EC0E5"/>
    <w:rsid w:val="0CCF1CCB"/>
    <w:rsid w:val="0CD2C575"/>
    <w:rsid w:val="0CDA5314"/>
    <w:rsid w:val="0CF02470"/>
    <w:rsid w:val="0D04A1DD"/>
    <w:rsid w:val="0D0ACEF0"/>
    <w:rsid w:val="0D0D109C"/>
    <w:rsid w:val="0D14C695"/>
    <w:rsid w:val="0D17AF3F"/>
    <w:rsid w:val="0D28CCE4"/>
    <w:rsid w:val="0D395CBA"/>
    <w:rsid w:val="0D721653"/>
    <w:rsid w:val="0D82278D"/>
    <w:rsid w:val="0D916981"/>
    <w:rsid w:val="0D9B648A"/>
    <w:rsid w:val="0D9D7A8F"/>
    <w:rsid w:val="0DA4382C"/>
    <w:rsid w:val="0DA906B9"/>
    <w:rsid w:val="0DA98BC8"/>
    <w:rsid w:val="0DAC1B74"/>
    <w:rsid w:val="0DB2475C"/>
    <w:rsid w:val="0DC0C900"/>
    <w:rsid w:val="0DCB1A7D"/>
    <w:rsid w:val="0DD4A403"/>
    <w:rsid w:val="0DDCCD2E"/>
    <w:rsid w:val="0DE60727"/>
    <w:rsid w:val="0DEAFE86"/>
    <w:rsid w:val="0DFCC080"/>
    <w:rsid w:val="0E01AF45"/>
    <w:rsid w:val="0E01F84A"/>
    <w:rsid w:val="0E0AAA0B"/>
    <w:rsid w:val="0E1AAD80"/>
    <w:rsid w:val="0E1DA459"/>
    <w:rsid w:val="0E20AA4A"/>
    <w:rsid w:val="0E2D20A6"/>
    <w:rsid w:val="0E2E7AF8"/>
    <w:rsid w:val="0E338F8F"/>
    <w:rsid w:val="0E3686B0"/>
    <w:rsid w:val="0E39585E"/>
    <w:rsid w:val="0E455C8E"/>
    <w:rsid w:val="0E498F9F"/>
    <w:rsid w:val="0E4D987B"/>
    <w:rsid w:val="0E508367"/>
    <w:rsid w:val="0E655512"/>
    <w:rsid w:val="0E7E478B"/>
    <w:rsid w:val="0E881BC4"/>
    <w:rsid w:val="0E949FC9"/>
    <w:rsid w:val="0E94E055"/>
    <w:rsid w:val="0EA054A7"/>
    <w:rsid w:val="0EA2E461"/>
    <w:rsid w:val="0EA9C14C"/>
    <w:rsid w:val="0ED23AFE"/>
    <w:rsid w:val="0EDC3A88"/>
    <w:rsid w:val="0EE18AAB"/>
    <w:rsid w:val="0EF3759C"/>
    <w:rsid w:val="0EFAFA09"/>
    <w:rsid w:val="0F009EBD"/>
    <w:rsid w:val="0F0472D9"/>
    <w:rsid w:val="0F0FF9DC"/>
    <w:rsid w:val="0F13AAAE"/>
    <w:rsid w:val="0F225A64"/>
    <w:rsid w:val="0F3223FA"/>
    <w:rsid w:val="0F3BA0C4"/>
    <w:rsid w:val="0F4B60F3"/>
    <w:rsid w:val="0F513DE7"/>
    <w:rsid w:val="0FAB1F48"/>
    <w:rsid w:val="0FAEF933"/>
    <w:rsid w:val="0FB23D5E"/>
    <w:rsid w:val="0FB32775"/>
    <w:rsid w:val="0FC200EB"/>
    <w:rsid w:val="0FCBC2D9"/>
    <w:rsid w:val="0FCD98E9"/>
    <w:rsid w:val="0FD2538A"/>
    <w:rsid w:val="0FD295E1"/>
    <w:rsid w:val="0FD89998"/>
    <w:rsid w:val="0FDD6E6E"/>
    <w:rsid w:val="100290B6"/>
    <w:rsid w:val="1011C960"/>
    <w:rsid w:val="10268669"/>
    <w:rsid w:val="102DDC56"/>
    <w:rsid w:val="1045515B"/>
    <w:rsid w:val="10459363"/>
    <w:rsid w:val="104C4132"/>
    <w:rsid w:val="1058FD42"/>
    <w:rsid w:val="10651A94"/>
    <w:rsid w:val="10662442"/>
    <w:rsid w:val="10792237"/>
    <w:rsid w:val="109F2615"/>
    <w:rsid w:val="10A0BC4F"/>
    <w:rsid w:val="10A300D4"/>
    <w:rsid w:val="10A82BC0"/>
    <w:rsid w:val="10B81571"/>
    <w:rsid w:val="10B99FAF"/>
    <w:rsid w:val="10BD1474"/>
    <w:rsid w:val="10C0887F"/>
    <w:rsid w:val="10C327A2"/>
    <w:rsid w:val="10CE7E78"/>
    <w:rsid w:val="10D2757D"/>
    <w:rsid w:val="10DCB139"/>
    <w:rsid w:val="10EAC310"/>
    <w:rsid w:val="10FB6D96"/>
    <w:rsid w:val="1103107B"/>
    <w:rsid w:val="1115F0B6"/>
    <w:rsid w:val="111C20A9"/>
    <w:rsid w:val="11268F64"/>
    <w:rsid w:val="112A8B26"/>
    <w:rsid w:val="11372270"/>
    <w:rsid w:val="1153AD2C"/>
    <w:rsid w:val="115AE9B5"/>
    <w:rsid w:val="1165CFE7"/>
    <w:rsid w:val="11689CEE"/>
    <w:rsid w:val="116AFA80"/>
    <w:rsid w:val="116BAA7B"/>
    <w:rsid w:val="11787C4E"/>
    <w:rsid w:val="11792720"/>
    <w:rsid w:val="11795F31"/>
    <w:rsid w:val="117B50BE"/>
    <w:rsid w:val="118F15A3"/>
    <w:rsid w:val="11A7B98C"/>
    <w:rsid w:val="11C927A8"/>
    <w:rsid w:val="11CB054E"/>
    <w:rsid w:val="11CD17BC"/>
    <w:rsid w:val="11D0F563"/>
    <w:rsid w:val="11D31743"/>
    <w:rsid w:val="11E6744D"/>
    <w:rsid w:val="11FDB87D"/>
    <w:rsid w:val="1201F4A3"/>
    <w:rsid w:val="12025B02"/>
    <w:rsid w:val="12099074"/>
    <w:rsid w:val="120C85DC"/>
    <w:rsid w:val="1216623B"/>
    <w:rsid w:val="1217299B"/>
    <w:rsid w:val="1234492E"/>
    <w:rsid w:val="1243FC21"/>
    <w:rsid w:val="1245BCA2"/>
    <w:rsid w:val="124E4C2B"/>
    <w:rsid w:val="126128B1"/>
    <w:rsid w:val="1265B6CF"/>
    <w:rsid w:val="12687C48"/>
    <w:rsid w:val="126E2770"/>
    <w:rsid w:val="127507A4"/>
    <w:rsid w:val="127D8D03"/>
    <w:rsid w:val="1284BC5C"/>
    <w:rsid w:val="12911ADC"/>
    <w:rsid w:val="12990782"/>
    <w:rsid w:val="12A6A86F"/>
    <w:rsid w:val="12BA2F6D"/>
    <w:rsid w:val="12C90BD1"/>
    <w:rsid w:val="12D10A37"/>
    <w:rsid w:val="12FE7A7F"/>
    <w:rsid w:val="13119FE3"/>
    <w:rsid w:val="1312C65E"/>
    <w:rsid w:val="13160AFF"/>
    <w:rsid w:val="1319D3E8"/>
    <w:rsid w:val="131B9FA0"/>
    <w:rsid w:val="132B9307"/>
    <w:rsid w:val="1368E412"/>
    <w:rsid w:val="136B98E9"/>
    <w:rsid w:val="136CDEFF"/>
    <w:rsid w:val="13775DDF"/>
    <w:rsid w:val="137F5F0C"/>
    <w:rsid w:val="138380A8"/>
    <w:rsid w:val="13BF0782"/>
    <w:rsid w:val="13C911C3"/>
    <w:rsid w:val="13CB53FC"/>
    <w:rsid w:val="13CD8229"/>
    <w:rsid w:val="13D42A30"/>
    <w:rsid w:val="13E2E23F"/>
    <w:rsid w:val="140262AD"/>
    <w:rsid w:val="1425198C"/>
    <w:rsid w:val="14268679"/>
    <w:rsid w:val="1428F401"/>
    <w:rsid w:val="1439FE59"/>
    <w:rsid w:val="145F3D37"/>
    <w:rsid w:val="14744AE9"/>
    <w:rsid w:val="148139A8"/>
    <w:rsid w:val="1484DFAC"/>
    <w:rsid w:val="14893D70"/>
    <w:rsid w:val="148DF73A"/>
    <w:rsid w:val="14AA08F8"/>
    <w:rsid w:val="14AD646B"/>
    <w:rsid w:val="14AEBE69"/>
    <w:rsid w:val="14B343EE"/>
    <w:rsid w:val="14BBD079"/>
    <w:rsid w:val="14C78127"/>
    <w:rsid w:val="14CEBE06"/>
    <w:rsid w:val="14E005E3"/>
    <w:rsid w:val="14E13367"/>
    <w:rsid w:val="14E2452F"/>
    <w:rsid w:val="14EF158D"/>
    <w:rsid w:val="14F1A1A1"/>
    <w:rsid w:val="14F26626"/>
    <w:rsid w:val="14FFC0EF"/>
    <w:rsid w:val="150DC690"/>
    <w:rsid w:val="15132E40"/>
    <w:rsid w:val="151423E0"/>
    <w:rsid w:val="1515CB8E"/>
    <w:rsid w:val="153BD8BA"/>
    <w:rsid w:val="1547822F"/>
    <w:rsid w:val="1547A75F"/>
    <w:rsid w:val="154A1283"/>
    <w:rsid w:val="1552578A"/>
    <w:rsid w:val="1564221C"/>
    <w:rsid w:val="156D614B"/>
    <w:rsid w:val="1580EACE"/>
    <w:rsid w:val="15811926"/>
    <w:rsid w:val="1583549B"/>
    <w:rsid w:val="1587F47A"/>
    <w:rsid w:val="159FB759"/>
    <w:rsid w:val="15A18BE0"/>
    <w:rsid w:val="15A377AA"/>
    <w:rsid w:val="15A52DE1"/>
    <w:rsid w:val="15AE6661"/>
    <w:rsid w:val="15BDEDEE"/>
    <w:rsid w:val="15BF6607"/>
    <w:rsid w:val="15CB4F11"/>
    <w:rsid w:val="15EEB878"/>
    <w:rsid w:val="15FB54BC"/>
    <w:rsid w:val="160ABAC6"/>
    <w:rsid w:val="160EF211"/>
    <w:rsid w:val="161DB1B6"/>
    <w:rsid w:val="16228D6B"/>
    <w:rsid w:val="1622BC01"/>
    <w:rsid w:val="1627B59D"/>
    <w:rsid w:val="162A79C7"/>
    <w:rsid w:val="163DBD9E"/>
    <w:rsid w:val="16421955"/>
    <w:rsid w:val="16501EF9"/>
    <w:rsid w:val="16503463"/>
    <w:rsid w:val="1656FF08"/>
    <w:rsid w:val="166A1D66"/>
    <w:rsid w:val="1699341E"/>
    <w:rsid w:val="16AA97BA"/>
    <w:rsid w:val="16AAA0CE"/>
    <w:rsid w:val="16BD979A"/>
    <w:rsid w:val="16CCD459"/>
    <w:rsid w:val="16D365CD"/>
    <w:rsid w:val="16E5DC74"/>
    <w:rsid w:val="16EBF31D"/>
    <w:rsid w:val="170A5E93"/>
    <w:rsid w:val="170AD460"/>
    <w:rsid w:val="170B6CE8"/>
    <w:rsid w:val="170F3516"/>
    <w:rsid w:val="1711E46A"/>
    <w:rsid w:val="1719A602"/>
    <w:rsid w:val="172B5D55"/>
    <w:rsid w:val="1742DB66"/>
    <w:rsid w:val="174A6013"/>
    <w:rsid w:val="174C2014"/>
    <w:rsid w:val="174D3E3D"/>
    <w:rsid w:val="1751AF92"/>
    <w:rsid w:val="1766802E"/>
    <w:rsid w:val="1775AB37"/>
    <w:rsid w:val="177DC484"/>
    <w:rsid w:val="17AE7A5D"/>
    <w:rsid w:val="17C4BB39"/>
    <w:rsid w:val="17CE0DA6"/>
    <w:rsid w:val="17DAAD18"/>
    <w:rsid w:val="17DAD39E"/>
    <w:rsid w:val="17DC3C01"/>
    <w:rsid w:val="17DDF5CB"/>
    <w:rsid w:val="17E85289"/>
    <w:rsid w:val="17FE9E17"/>
    <w:rsid w:val="1805E79A"/>
    <w:rsid w:val="18181A0F"/>
    <w:rsid w:val="181FEB4D"/>
    <w:rsid w:val="182AEE17"/>
    <w:rsid w:val="182EE410"/>
    <w:rsid w:val="182F7B88"/>
    <w:rsid w:val="183F05BC"/>
    <w:rsid w:val="184D83BC"/>
    <w:rsid w:val="1858F000"/>
    <w:rsid w:val="18629401"/>
    <w:rsid w:val="1869B301"/>
    <w:rsid w:val="1878A552"/>
    <w:rsid w:val="187CEFF4"/>
    <w:rsid w:val="188DE4AA"/>
    <w:rsid w:val="18A59062"/>
    <w:rsid w:val="18BF8452"/>
    <w:rsid w:val="18DC157C"/>
    <w:rsid w:val="18DEFB1B"/>
    <w:rsid w:val="18E4B4CF"/>
    <w:rsid w:val="18EAF312"/>
    <w:rsid w:val="18FB2399"/>
    <w:rsid w:val="19041F53"/>
    <w:rsid w:val="19231233"/>
    <w:rsid w:val="192837CD"/>
    <w:rsid w:val="1948D9E5"/>
    <w:rsid w:val="1949153C"/>
    <w:rsid w:val="19545C66"/>
    <w:rsid w:val="1968EF77"/>
    <w:rsid w:val="196EFC17"/>
    <w:rsid w:val="196F6EAB"/>
    <w:rsid w:val="1971792C"/>
    <w:rsid w:val="1986E95A"/>
    <w:rsid w:val="1988EA7D"/>
    <w:rsid w:val="198C44CD"/>
    <w:rsid w:val="1998E6D5"/>
    <w:rsid w:val="19B58028"/>
    <w:rsid w:val="19B830FA"/>
    <w:rsid w:val="19B8CF8E"/>
    <w:rsid w:val="19C576E0"/>
    <w:rsid w:val="19C91AF9"/>
    <w:rsid w:val="19CBF90D"/>
    <w:rsid w:val="19CD2732"/>
    <w:rsid w:val="19E0DFC1"/>
    <w:rsid w:val="19F3368B"/>
    <w:rsid w:val="19FD3BBA"/>
    <w:rsid w:val="19FE9222"/>
    <w:rsid w:val="1A007D5A"/>
    <w:rsid w:val="1A160CFF"/>
    <w:rsid w:val="1A1F73A7"/>
    <w:rsid w:val="1A4EA13D"/>
    <w:rsid w:val="1A7AF93B"/>
    <w:rsid w:val="1A7D71FA"/>
    <w:rsid w:val="1A8D687B"/>
    <w:rsid w:val="1A8DAB19"/>
    <w:rsid w:val="1A8ECC75"/>
    <w:rsid w:val="1A93DA5E"/>
    <w:rsid w:val="1A9822E8"/>
    <w:rsid w:val="1AADE69B"/>
    <w:rsid w:val="1AB77F43"/>
    <w:rsid w:val="1AC02624"/>
    <w:rsid w:val="1AE0AF1F"/>
    <w:rsid w:val="1AE8D895"/>
    <w:rsid w:val="1B13DCC3"/>
    <w:rsid w:val="1B1857D0"/>
    <w:rsid w:val="1B1DE6AE"/>
    <w:rsid w:val="1B1F9E5D"/>
    <w:rsid w:val="1B20E93F"/>
    <w:rsid w:val="1B34F9F3"/>
    <w:rsid w:val="1B5200D0"/>
    <w:rsid w:val="1B5ACA69"/>
    <w:rsid w:val="1B5EBB6F"/>
    <w:rsid w:val="1B643B98"/>
    <w:rsid w:val="1B71424A"/>
    <w:rsid w:val="1B7D0807"/>
    <w:rsid w:val="1B98A10A"/>
    <w:rsid w:val="1BA416BF"/>
    <w:rsid w:val="1BCDCF49"/>
    <w:rsid w:val="1BEA4B6A"/>
    <w:rsid w:val="1BF08C95"/>
    <w:rsid w:val="1C0A19DF"/>
    <w:rsid w:val="1C18DDB4"/>
    <w:rsid w:val="1C2174D8"/>
    <w:rsid w:val="1C247B69"/>
    <w:rsid w:val="1C3D3C4E"/>
    <w:rsid w:val="1C3F3244"/>
    <w:rsid w:val="1C42A93B"/>
    <w:rsid w:val="1C5BADAE"/>
    <w:rsid w:val="1C620D9F"/>
    <w:rsid w:val="1C6551EF"/>
    <w:rsid w:val="1C6BF090"/>
    <w:rsid w:val="1C8FBC57"/>
    <w:rsid w:val="1C993C8A"/>
    <w:rsid w:val="1C9A60BA"/>
    <w:rsid w:val="1CA68F37"/>
    <w:rsid w:val="1CD2BEF7"/>
    <w:rsid w:val="1CD7EA3B"/>
    <w:rsid w:val="1CEFD0B2"/>
    <w:rsid w:val="1CF0F4A2"/>
    <w:rsid w:val="1D01D948"/>
    <w:rsid w:val="1D0649E5"/>
    <w:rsid w:val="1D1A0891"/>
    <w:rsid w:val="1D28C6E1"/>
    <w:rsid w:val="1D317440"/>
    <w:rsid w:val="1D3A7900"/>
    <w:rsid w:val="1D44B023"/>
    <w:rsid w:val="1D46DE24"/>
    <w:rsid w:val="1D4B43A5"/>
    <w:rsid w:val="1D550149"/>
    <w:rsid w:val="1D5CE11A"/>
    <w:rsid w:val="1D64595D"/>
    <w:rsid w:val="1D6BBEA0"/>
    <w:rsid w:val="1D6D08EC"/>
    <w:rsid w:val="1D76B811"/>
    <w:rsid w:val="1D770AF7"/>
    <w:rsid w:val="1D786D9B"/>
    <w:rsid w:val="1D7919C5"/>
    <w:rsid w:val="1D828E00"/>
    <w:rsid w:val="1D8C335E"/>
    <w:rsid w:val="1D9A4F76"/>
    <w:rsid w:val="1D9E58E6"/>
    <w:rsid w:val="1DA3F8B3"/>
    <w:rsid w:val="1DABDFCF"/>
    <w:rsid w:val="1DAD3D28"/>
    <w:rsid w:val="1DAFB9B9"/>
    <w:rsid w:val="1DB83CD4"/>
    <w:rsid w:val="1DBF0CC3"/>
    <w:rsid w:val="1DBF1238"/>
    <w:rsid w:val="1DC2FEA1"/>
    <w:rsid w:val="1DE178C7"/>
    <w:rsid w:val="1DF73FD5"/>
    <w:rsid w:val="1E06FA75"/>
    <w:rsid w:val="1E1249E6"/>
    <w:rsid w:val="1E16D547"/>
    <w:rsid w:val="1E1E94F2"/>
    <w:rsid w:val="1E317A83"/>
    <w:rsid w:val="1E48B05A"/>
    <w:rsid w:val="1E4CCCF5"/>
    <w:rsid w:val="1E4DCB7E"/>
    <w:rsid w:val="1E4E14BD"/>
    <w:rsid w:val="1E4F74B1"/>
    <w:rsid w:val="1E60BD55"/>
    <w:rsid w:val="1E66E0CE"/>
    <w:rsid w:val="1E740C24"/>
    <w:rsid w:val="1E810B53"/>
    <w:rsid w:val="1E98B818"/>
    <w:rsid w:val="1E9BE2AF"/>
    <w:rsid w:val="1EACB1CC"/>
    <w:rsid w:val="1EB23FB3"/>
    <w:rsid w:val="1EC0390D"/>
    <w:rsid w:val="1ED2C67A"/>
    <w:rsid w:val="1EF0AD67"/>
    <w:rsid w:val="1EFFE716"/>
    <w:rsid w:val="1F100758"/>
    <w:rsid w:val="1F1A3F7F"/>
    <w:rsid w:val="1F2AE114"/>
    <w:rsid w:val="1F356BB3"/>
    <w:rsid w:val="1F35B8B9"/>
    <w:rsid w:val="1F3DD5CC"/>
    <w:rsid w:val="1F3E1A60"/>
    <w:rsid w:val="1F4EAB8E"/>
    <w:rsid w:val="1F5004E3"/>
    <w:rsid w:val="1F53765C"/>
    <w:rsid w:val="1F5DD362"/>
    <w:rsid w:val="1F5FD234"/>
    <w:rsid w:val="1F622660"/>
    <w:rsid w:val="1F747407"/>
    <w:rsid w:val="1F85126B"/>
    <w:rsid w:val="1F9D32B8"/>
    <w:rsid w:val="1FA64197"/>
    <w:rsid w:val="1FAE6932"/>
    <w:rsid w:val="1FC08F3D"/>
    <w:rsid w:val="1FC09A41"/>
    <w:rsid w:val="1FCBE23B"/>
    <w:rsid w:val="1FCF893E"/>
    <w:rsid w:val="1FE0BAB0"/>
    <w:rsid w:val="1FF2D101"/>
    <w:rsid w:val="1FF6CC4C"/>
    <w:rsid w:val="1FFFA8A2"/>
    <w:rsid w:val="201032B8"/>
    <w:rsid w:val="20153FF1"/>
    <w:rsid w:val="201B675C"/>
    <w:rsid w:val="201FF6CE"/>
    <w:rsid w:val="2023D3A5"/>
    <w:rsid w:val="2033F5DA"/>
    <w:rsid w:val="20372A43"/>
    <w:rsid w:val="204C3B26"/>
    <w:rsid w:val="2052A1C7"/>
    <w:rsid w:val="2069D5FF"/>
    <w:rsid w:val="206C633D"/>
    <w:rsid w:val="206D8B9F"/>
    <w:rsid w:val="20784B33"/>
    <w:rsid w:val="2081BAF5"/>
    <w:rsid w:val="20A2C46F"/>
    <w:rsid w:val="20A47A82"/>
    <w:rsid w:val="20BD4BC5"/>
    <w:rsid w:val="20C37958"/>
    <w:rsid w:val="20C47362"/>
    <w:rsid w:val="20CB8AE4"/>
    <w:rsid w:val="20D15872"/>
    <w:rsid w:val="20DC0656"/>
    <w:rsid w:val="2101F22A"/>
    <w:rsid w:val="21025824"/>
    <w:rsid w:val="210A9C4A"/>
    <w:rsid w:val="21171F1E"/>
    <w:rsid w:val="21194443"/>
    <w:rsid w:val="212C3739"/>
    <w:rsid w:val="21366FBC"/>
    <w:rsid w:val="2142E544"/>
    <w:rsid w:val="214775A4"/>
    <w:rsid w:val="21544479"/>
    <w:rsid w:val="2154B6F7"/>
    <w:rsid w:val="215ADF5B"/>
    <w:rsid w:val="2162CA1A"/>
    <w:rsid w:val="21682063"/>
    <w:rsid w:val="21701E03"/>
    <w:rsid w:val="21790FF7"/>
    <w:rsid w:val="21A8C134"/>
    <w:rsid w:val="21B900EE"/>
    <w:rsid w:val="21DB87D2"/>
    <w:rsid w:val="21E152E7"/>
    <w:rsid w:val="21EEEE66"/>
    <w:rsid w:val="21FD3A35"/>
    <w:rsid w:val="2200BDE2"/>
    <w:rsid w:val="222A915E"/>
    <w:rsid w:val="223B9661"/>
    <w:rsid w:val="22402B86"/>
    <w:rsid w:val="2245A7B8"/>
    <w:rsid w:val="2247C122"/>
    <w:rsid w:val="2248A1F0"/>
    <w:rsid w:val="2252B206"/>
    <w:rsid w:val="2263CDF2"/>
    <w:rsid w:val="226FE6A3"/>
    <w:rsid w:val="2290FCCB"/>
    <w:rsid w:val="22958257"/>
    <w:rsid w:val="22A05FED"/>
    <w:rsid w:val="22A797DA"/>
    <w:rsid w:val="22C3BE12"/>
    <w:rsid w:val="22D286F4"/>
    <w:rsid w:val="22D5AEAC"/>
    <w:rsid w:val="22DDCE39"/>
    <w:rsid w:val="22E85557"/>
    <w:rsid w:val="22EE1E84"/>
    <w:rsid w:val="22F6A485"/>
    <w:rsid w:val="2306693C"/>
    <w:rsid w:val="23105AAB"/>
    <w:rsid w:val="23193D2E"/>
    <w:rsid w:val="231B3E36"/>
    <w:rsid w:val="231EA95B"/>
    <w:rsid w:val="23221BE7"/>
    <w:rsid w:val="2325DBA0"/>
    <w:rsid w:val="23276593"/>
    <w:rsid w:val="232A8221"/>
    <w:rsid w:val="2332B4DD"/>
    <w:rsid w:val="234D6721"/>
    <w:rsid w:val="235DECEF"/>
    <w:rsid w:val="238D0986"/>
    <w:rsid w:val="23A1BCB2"/>
    <w:rsid w:val="23A397F6"/>
    <w:rsid w:val="23B463F8"/>
    <w:rsid w:val="23BC30E9"/>
    <w:rsid w:val="23BED231"/>
    <w:rsid w:val="23D2A3A4"/>
    <w:rsid w:val="23E74133"/>
    <w:rsid w:val="24105149"/>
    <w:rsid w:val="24136858"/>
    <w:rsid w:val="24246624"/>
    <w:rsid w:val="24267BE0"/>
    <w:rsid w:val="2430AF22"/>
    <w:rsid w:val="244AFBAF"/>
    <w:rsid w:val="24543D1C"/>
    <w:rsid w:val="2471513F"/>
    <w:rsid w:val="247878F1"/>
    <w:rsid w:val="247CAE69"/>
    <w:rsid w:val="2489C541"/>
    <w:rsid w:val="248C9581"/>
    <w:rsid w:val="248FE9AB"/>
    <w:rsid w:val="24A96817"/>
    <w:rsid w:val="24BA275B"/>
    <w:rsid w:val="24D1B680"/>
    <w:rsid w:val="24D2F5D2"/>
    <w:rsid w:val="24D52119"/>
    <w:rsid w:val="24E6F353"/>
    <w:rsid w:val="250D7F4D"/>
    <w:rsid w:val="25137E5E"/>
    <w:rsid w:val="2554DF28"/>
    <w:rsid w:val="255EC348"/>
    <w:rsid w:val="256D0E21"/>
    <w:rsid w:val="25716F7A"/>
    <w:rsid w:val="258F3F53"/>
    <w:rsid w:val="259F4C19"/>
    <w:rsid w:val="25BFC033"/>
    <w:rsid w:val="25C3023E"/>
    <w:rsid w:val="25C49D51"/>
    <w:rsid w:val="25C4A5B2"/>
    <w:rsid w:val="25CBB3F6"/>
    <w:rsid w:val="25DDB9E1"/>
    <w:rsid w:val="25E804EB"/>
    <w:rsid w:val="25FCDE5B"/>
    <w:rsid w:val="25FECBD9"/>
    <w:rsid w:val="260173E1"/>
    <w:rsid w:val="260716B8"/>
    <w:rsid w:val="261D5D03"/>
    <w:rsid w:val="26284978"/>
    <w:rsid w:val="263428DD"/>
    <w:rsid w:val="26438F26"/>
    <w:rsid w:val="26443377"/>
    <w:rsid w:val="2650AC54"/>
    <w:rsid w:val="2650CE8B"/>
    <w:rsid w:val="2652991D"/>
    <w:rsid w:val="2658F0A1"/>
    <w:rsid w:val="265C1C9E"/>
    <w:rsid w:val="265C4ED2"/>
    <w:rsid w:val="265CEB3C"/>
    <w:rsid w:val="265E45AD"/>
    <w:rsid w:val="266C5531"/>
    <w:rsid w:val="2671D88D"/>
    <w:rsid w:val="2677955D"/>
    <w:rsid w:val="26783BCB"/>
    <w:rsid w:val="268003BB"/>
    <w:rsid w:val="2682208E"/>
    <w:rsid w:val="2685E9C4"/>
    <w:rsid w:val="269609C3"/>
    <w:rsid w:val="269642ED"/>
    <w:rsid w:val="269BDF41"/>
    <w:rsid w:val="269F2062"/>
    <w:rsid w:val="26AB25D9"/>
    <w:rsid w:val="26BD3D51"/>
    <w:rsid w:val="26D0CE6B"/>
    <w:rsid w:val="26D1B19F"/>
    <w:rsid w:val="26D281A8"/>
    <w:rsid w:val="26D602AB"/>
    <w:rsid w:val="26D9029D"/>
    <w:rsid w:val="26F7DDA2"/>
    <w:rsid w:val="26FEFF0D"/>
    <w:rsid w:val="27132759"/>
    <w:rsid w:val="271574D0"/>
    <w:rsid w:val="27234EA6"/>
    <w:rsid w:val="2724BA11"/>
    <w:rsid w:val="27250A43"/>
    <w:rsid w:val="272D33C2"/>
    <w:rsid w:val="272D3A1A"/>
    <w:rsid w:val="27317C45"/>
    <w:rsid w:val="273892C7"/>
    <w:rsid w:val="273FA5EC"/>
    <w:rsid w:val="2782296E"/>
    <w:rsid w:val="2796C9BF"/>
    <w:rsid w:val="27A576CF"/>
    <w:rsid w:val="27AB40FD"/>
    <w:rsid w:val="27B25931"/>
    <w:rsid w:val="27BB00CF"/>
    <w:rsid w:val="27C2E72E"/>
    <w:rsid w:val="27CEA924"/>
    <w:rsid w:val="27D911BE"/>
    <w:rsid w:val="27EB33BF"/>
    <w:rsid w:val="280A2C11"/>
    <w:rsid w:val="280F8DF4"/>
    <w:rsid w:val="28114FCB"/>
    <w:rsid w:val="2842563B"/>
    <w:rsid w:val="2877F01A"/>
    <w:rsid w:val="287F98B7"/>
    <w:rsid w:val="288174E8"/>
    <w:rsid w:val="28886BB5"/>
    <w:rsid w:val="2898C92E"/>
    <w:rsid w:val="289EB68C"/>
    <w:rsid w:val="289FB49B"/>
    <w:rsid w:val="28B82779"/>
    <w:rsid w:val="28C0F031"/>
    <w:rsid w:val="28C7D88B"/>
    <w:rsid w:val="28C89554"/>
    <w:rsid w:val="28CB6767"/>
    <w:rsid w:val="28DCC55C"/>
    <w:rsid w:val="28DDEAAF"/>
    <w:rsid w:val="28DF158E"/>
    <w:rsid w:val="28F7E3FC"/>
    <w:rsid w:val="29110DD9"/>
    <w:rsid w:val="2919278A"/>
    <w:rsid w:val="29329A20"/>
    <w:rsid w:val="2938BB5E"/>
    <w:rsid w:val="294E0A6C"/>
    <w:rsid w:val="29594E69"/>
    <w:rsid w:val="295A9DEA"/>
    <w:rsid w:val="29649EAD"/>
    <w:rsid w:val="2979C2D9"/>
    <w:rsid w:val="29856B70"/>
    <w:rsid w:val="298D6A1A"/>
    <w:rsid w:val="2999D615"/>
    <w:rsid w:val="29AD6DF6"/>
    <w:rsid w:val="29B64A39"/>
    <w:rsid w:val="29D15895"/>
    <w:rsid w:val="29D5BDF0"/>
    <w:rsid w:val="29D5DCB4"/>
    <w:rsid w:val="29DAC9BC"/>
    <w:rsid w:val="29DF7521"/>
    <w:rsid w:val="29E74713"/>
    <w:rsid w:val="29F0D190"/>
    <w:rsid w:val="2A011FF6"/>
    <w:rsid w:val="2A079D7F"/>
    <w:rsid w:val="2A22A874"/>
    <w:rsid w:val="2A4CB89D"/>
    <w:rsid w:val="2A6D93BB"/>
    <w:rsid w:val="2A6FF80B"/>
    <w:rsid w:val="2A851800"/>
    <w:rsid w:val="2A8FBDDC"/>
    <w:rsid w:val="2A949DB9"/>
    <w:rsid w:val="2A992FF4"/>
    <w:rsid w:val="2A9E0772"/>
    <w:rsid w:val="2AC3BB6F"/>
    <w:rsid w:val="2AC3FC4E"/>
    <w:rsid w:val="2AC83D06"/>
    <w:rsid w:val="2ACB310F"/>
    <w:rsid w:val="2ACB7E8C"/>
    <w:rsid w:val="2AD4B287"/>
    <w:rsid w:val="2ADE1721"/>
    <w:rsid w:val="2B03A3B0"/>
    <w:rsid w:val="2B20743B"/>
    <w:rsid w:val="2B52A080"/>
    <w:rsid w:val="2B54CF26"/>
    <w:rsid w:val="2B5FC85D"/>
    <w:rsid w:val="2B6B2891"/>
    <w:rsid w:val="2B71F8AE"/>
    <w:rsid w:val="2B7D9876"/>
    <w:rsid w:val="2B84509C"/>
    <w:rsid w:val="2B87EAAD"/>
    <w:rsid w:val="2B92DB1C"/>
    <w:rsid w:val="2BB74193"/>
    <w:rsid w:val="2BB9F969"/>
    <w:rsid w:val="2BC72D3B"/>
    <w:rsid w:val="2BCC7CE6"/>
    <w:rsid w:val="2BD1F315"/>
    <w:rsid w:val="2BE2FDE1"/>
    <w:rsid w:val="2BF6EF3A"/>
    <w:rsid w:val="2C10AAF7"/>
    <w:rsid w:val="2C1832A3"/>
    <w:rsid w:val="2C1B49AA"/>
    <w:rsid w:val="2C250520"/>
    <w:rsid w:val="2C2536F5"/>
    <w:rsid w:val="2C281298"/>
    <w:rsid w:val="2C34933E"/>
    <w:rsid w:val="2C5D2B7D"/>
    <w:rsid w:val="2C5FBEF7"/>
    <w:rsid w:val="2C649FE7"/>
    <w:rsid w:val="2C6CF5E4"/>
    <w:rsid w:val="2C810C0A"/>
    <w:rsid w:val="2C8485E1"/>
    <w:rsid w:val="2C8AB255"/>
    <w:rsid w:val="2C8E5B44"/>
    <w:rsid w:val="2CAC0E3A"/>
    <w:rsid w:val="2CAFA39E"/>
    <w:rsid w:val="2CB226BC"/>
    <w:rsid w:val="2CB5772D"/>
    <w:rsid w:val="2CBF8DCB"/>
    <w:rsid w:val="2CD0910D"/>
    <w:rsid w:val="2CD597AB"/>
    <w:rsid w:val="2CD77BFF"/>
    <w:rsid w:val="2CEAF666"/>
    <w:rsid w:val="2CFD4299"/>
    <w:rsid w:val="2CFDBEC5"/>
    <w:rsid w:val="2D0831DB"/>
    <w:rsid w:val="2D08CED9"/>
    <w:rsid w:val="2D154848"/>
    <w:rsid w:val="2D16104D"/>
    <w:rsid w:val="2D37BFE3"/>
    <w:rsid w:val="2D426F6D"/>
    <w:rsid w:val="2D466D1B"/>
    <w:rsid w:val="2D5435A2"/>
    <w:rsid w:val="2D5631DE"/>
    <w:rsid w:val="2D5FCFE6"/>
    <w:rsid w:val="2D632CD8"/>
    <w:rsid w:val="2D645EF2"/>
    <w:rsid w:val="2D725A27"/>
    <w:rsid w:val="2D7CCB4F"/>
    <w:rsid w:val="2D7D1C35"/>
    <w:rsid w:val="2D8BBE92"/>
    <w:rsid w:val="2DBA7760"/>
    <w:rsid w:val="2DBC96D2"/>
    <w:rsid w:val="2DC0D95C"/>
    <w:rsid w:val="2DC8D5B4"/>
    <w:rsid w:val="2DCC353C"/>
    <w:rsid w:val="2DD56DC3"/>
    <w:rsid w:val="2DF02CD0"/>
    <w:rsid w:val="2E0587B0"/>
    <w:rsid w:val="2E05D7F9"/>
    <w:rsid w:val="2E18270D"/>
    <w:rsid w:val="2E419F37"/>
    <w:rsid w:val="2E4D41EB"/>
    <w:rsid w:val="2E4EF5A2"/>
    <w:rsid w:val="2E561A25"/>
    <w:rsid w:val="2E561E04"/>
    <w:rsid w:val="2E58F5D6"/>
    <w:rsid w:val="2E66EB2A"/>
    <w:rsid w:val="2E7EFD58"/>
    <w:rsid w:val="2E7F093A"/>
    <w:rsid w:val="2E88BD63"/>
    <w:rsid w:val="2E8AC4E4"/>
    <w:rsid w:val="2E98E29A"/>
    <w:rsid w:val="2EA9C71B"/>
    <w:rsid w:val="2EAF8484"/>
    <w:rsid w:val="2EC038B3"/>
    <w:rsid w:val="2EC8AA2E"/>
    <w:rsid w:val="2ECABCE2"/>
    <w:rsid w:val="2EEA6DEE"/>
    <w:rsid w:val="2EED659A"/>
    <w:rsid w:val="2EEE0A2B"/>
    <w:rsid w:val="2EF1DC40"/>
    <w:rsid w:val="2F030B40"/>
    <w:rsid w:val="2F09C637"/>
    <w:rsid w:val="2F390BAA"/>
    <w:rsid w:val="2F42EF30"/>
    <w:rsid w:val="2F42F162"/>
    <w:rsid w:val="2F4A263F"/>
    <w:rsid w:val="2F50E1AC"/>
    <w:rsid w:val="2F54755C"/>
    <w:rsid w:val="2F5B154A"/>
    <w:rsid w:val="2F6E6022"/>
    <w:rsid w:val="2F7A2D7B"/>
    <w:rsid w:val="2F7B55AB"/>
    <w:rsid w:val="2F8F730C"/>
    <w:rsid w:val="2F9D7444"/>
    <w:rsid w:val="2FBE23B0"/>
    <w:rsid w:val="2FDDB61D"/>
    <w:rsid w:val="2FF26321"/>
    <w:rsid w:val="2FF8E8EB"/>
    <w:rsid w:val="2FFCEEA9"/>
    <w:rsid w:val="30127BEC"/>
    <w:rsid w:val="30191F6E"/>
    <w:rsid w:val="301ECFBE"/>
    <w:rsid w:val="302611A3"/>
    <w:rsid w:val="30353663"/>
    <w:rsid w:val="303668BE"/>
    <w:rsid w:val="30412CDC"/>
    <w:rsid w:val="30586778"/>
    <w:rsid w:val="305AC9DA"/>
    <w:rsid w:val="306427DD"/>
    <w:rsid w:val="30712C64"/>
    <w:rsid w:val="3073CA3E"/>
    <w:rsid w:val="30771CE8"/>
    <w:rsid w:val="30792A66"/>
    <w:rsid w:val="3083B66F"/>
    <w:rsid w:val="308C8EBA"/>
    <w:rsid w:val="309111CD"/>
    <w:rsid w:val="30AD83C8"/>
    <w:rsid w:val="30BF2994"/>
    <w:rsid w:val="30BF664A"/>
    <w:rsid w:val="30C2ED41"/>
    <w:rsid w:val="30CF1F31"/>
    <w:rsid w:val="30E1EB68"/>
    <w:rsid w:val="30F54AA7"/>
    <w:rsid w:val="30F75956"/>
    <w:rsid w:val="30F8C909"/>
    <w:rsid w:val="31012FF3"/>
    <w:rsid w:val="3109F4EC"/>
    <w:rsid w:val="311F8E64"/>
    <w:rsid w:val="312A4AF3"/>
    <w:rsid w:val="312C0BCB"/>
    <w:rsid w:val="312E696C"/>
    <w:rsid w:val="312EF841"/>
    <w:rsid w:val="313114EB"/>
    <w:rsid w:val="314AA849"/>
    <w:rsid w:val="315A312C"/>
    <w:rsid w:val="315B6713"/>
    <w:rsid w:val="315E332E"/>
    <w:rsid w:val="31672D16"/>
    <w:rsid w:val="3175BFCE"/>
    <w:rsid w:val="318BFE66"/>
    <w:rsid w:val="3192DD4E"/>
    <w:rsid w:val="319FD98E"/>
    <w:rsid w:val="31A9C07D"/>
    <w:rsid w:val="31B596B2"/>
    <w:rsid w:val="31C06CF4"/>
    <w:rsid w:val="31CEFC1C"/>
    <w:rsid w:val="31D87CDD"/>
    <w:rsid w:val="31DA8E38"/>
    <w:rsid w:val="31E580F3"/>
    <w:rsid w:val="31E7D99B"/>
    <w:rsid w:val="31EC6941"/>
    <w:rsid w:val="31FD1217"/>
    <w:rsid w:val="320D933E"/>
    <w:rsid w:val="321680DA"/>
    <w:rsid w:val="32233DE3"/>
    <w:rsid w:val="322DC39F"/>
    <w:rsid w:val="32300B22"/>
    <w:rsid w:val="3235F38B"/>
    <w:rsid w:val="32392B9C"/>
    <w:rsid w:val="323CB320"/>
    <w:rsid w:val="3241FD29"/>
    <w:rsid w:val="32641263"/>
    <w:rsid w:val="326F3790"/>
    <w:rsid w:val="32714F96"/>
    <w:rsid w:val="327290AC"/>
    <w:rsid w:val="3278A5A0"/>
    <w:rsid w:val="327EF710"/>
    <w:rsid w:val="32A7E591"/>
    <w:rsid w:val="32A98D10"/>
    <w:rsid w:val="32AA53A9"/>
    <w:rsid w:val="32AF3725"/>
    <w:rsid w:val="32B6F737"/>
    <w:rsid w:val="32BA25AD"/>
    <w:rsid w:val="32C1A5C2"/>
    <w:rsid w:val="32C22ED6"/>
    <w:rsid w:val="32C7F3CE"/>
    <w:rsid w:val="32CA5CC3"/>
    <w:rsid w:val="32DEAE13"/>
    <w:rsid w:val="32E28F1C"/>
    <w:rsid w:val="32E32B72"/>
    <w:rsid w:val="32E5C93D"/>
    <w:rsid w:val="32EA1A16"/>
    <w:rsid w:val="32EC5B44"/>
    <w:rsid w:val="32F161ED"/>
    <w:rsid w:val="32FEC9BE"/>
    <w:rsid w:val="330B0092"/>
    <w:rsid w:val="330B5B7B"/>
    <w:rsid w:val="3310F276"/>
    <w:rsid w:val="331556DF"/>
    <w:rsid w:val="33181649"/>
    <w:rsid w:val="331DCA62"/>
    <w:rsid w:val="332254C4"/>
    <w:rsid w:val="33313B5B"/>
    <w:rsid w:val="3331B5EE"/>
    <w:rsid w:val="33348167"/>
    <w:rsid w:val="333B2566"/>
    <w:rsid w:val="3347C939"/>
    <w:rsid w:val="334873F4"/>
    <w:rsid w:val="334D2F86"/>
    <w:rsid w:val="3370093C"/>
    <w:rsid w:val="33733DAB"/>
    <w:rsid w:val="3374D5E6"/>
    <w:rsid w:val="337D53D4"/>
    <w:rsid w:val="338293B8"/>
    <w:rsid w:val="338DF8FA"/>
    <w:rsid w:val="339CA78B"/>
    <w:rsid w:val="33A1E401"/>
    <w:rsid w:val="33C57190"/>
    <w:rsid w:val="33C86662"/>
    <w:rsid w:val="33CCFEA8"/>
    <w:rsid w:val="33D2746E"/>
    <w:rsid w:val="33D56854"/>
    <w:rsid w:val="34027C3A"/>
    <w:rsid w:val="340700B5"/>
    <w:rsid w:val="341AC771"/>
    <w:rsid w:val="341E34DE"/>
    <w:rsid w:val="34202132"/>
    <w:rsid w:val="34231FED"/>
    <w:rsid w:val="343D5118"/>
    <w:rsid w:val="344A9A91"/>
    <w:rsid w:val="344E3958"/>
    <w:rsid w:val="34665F16"/>
    <w:rsid w:val="347B5712"/>
    <w:rsid w:val="34879081"/>
    <w:rsid w:val="34989756"/>
    <w:rsid w:val="34B29584"/>
    <w:rsid w:val="34BAF9C3"/>
    <w:rsid w:val="34BB03F8"/>
    <w:rsid w:val="34BC069E"/>
    <w:rsid w:val="34E608AB"/>
    <w:rsid w:val="34FBF0C0"/>
    <w:rsid w:val="350C76F8"/>
    <w:rsid w:val="351F4F8F"/>
    <w:rsid w:val="352210C0"/>
    <w:rsid w:val="35227B48"/>
    <w:rsid w:val="352655E3"/>
    <w:rsid w:val="35374789"/>
    <w:rsid w:val="354AD3EF"/>
    <w:rsid w:val="35671B80"/>
    <w:rsid w:val="3567A39C"/>
    <w:rsid w:val="356D6BF5"/>
    <w:rsid w:val="3578D6F2"/>
    <w:rsid w:val="358CB427"/>
    <w:rsid w:val="359AEA5E"/>
    <w:rsid w:val="35A1B3B2"/>
    <w:rsid w:val="35AA2F54"/>
    <w:rsid w:val="35B0BB6A"/>
    <w:rsid w:val="35C17031"/>
    <w:rsid w:val="35CB1634"/>
    <w:rsid w:val="35CD8041"/>
    <w:rsid w:val="360F2E79"/>
    <w:rsid w:val="3614C11D"/>
    <w:rsid w:val="361DE432"/>
    <w:rsid w:val="3623943D"/>
    <w:rsid w:val="362CD74C"/>
    <w:rsid w:val="3648949D"/>
    <w:rsid w:val="364BA6DF"/>
    <w:rsid w:val="3678D500"/>
    <w:rsid w:val="36958A33"/>
    <w:rsid w:val="36998606"/>
    <w:rsid w:val="36AD7414"/>
    <w:rsid w:val="36AFDB9D"/>
    <w:rsid w:val="36B2173F"/>
    <w:rsid w:val="36B623D6"/>
    <w:rsid w:val="36C99E44"/>
    <w:rsid w:val="36C9D6E5"/>
    <w:rsid w:val="36CDAE74"/>
    <w:rsid w:val="36F8AA18"/>
    <w:rsid w:val="37089CE1"/>
    <w:rsid w:val="37129F10"/>
    <w:rsid w:val="371DEE5B"/>
    <w:rsid w:val="37225F89"/>
    <w:rsid w:val="372A48E6"/>
    <w:rsid w:val="375551F8"/>
    <w:rsid w:val="37612AB5"/>
    <w:rsid w:val="376983B4"/>
    <w:rsid w:val="3769DE6B"/>
    <w:rsid w:val="377152AB"/>
    <w:rsid w:val="3779FC32"/>
    <w:rsid w:val="37823DD0"/>
    <w:rsid w:val="378755C3"/>
    <w:rsid w:val="378DA3D5"/>
    <w:rsid w:val="379B6080"/>
    <w:rsid w:val="37A6D125"/>
    <w:rsid w:val="37AB7F23"/>
    <w:rsid w:val="37BC00E8"/>
    <w:rsid w:val="37C2C292"/>
    <w:rsid w:val="37C481FB"/>
    <w:rsid w:val="37DF3BC0"/>
    <w:rsid w:val="38112298"/>
    <w:rsid w:val="3814221A"/>
    <w:rsid w:val="38188FEC"/>
    <w:rsid w:val="381ABEAD"/>
    <w:rsid w:val="381C6B8F"/>
    <w:rsid w:val="383288E0"/>
    <w:rsid w:val="38334B16"/>
    <w:rsid w:val="3838E883"/>
    <w:rsid w:val="38488A6C"/>
    <w:rsid w:val="3848F9A0"/>
    <w:rsid w:val="3866B563"/>
    <w:rsid w:val="386DDC86"/>
    <w:rsid w:val="3876E494"/>
    <w:rsid w:val="38787A21"/>
    <w:rsid w:val="387DA441"/>
    <w:rsid w:val="388F35D4"/>
    <w:rsid w:val="38A4B2A7"/>
    <w:rsid w:val="38AB3DCE"/>
    <w:rsid w:val="38AE46A3"/>
    <w:rsid w:val="38B52205"/>
    <w:rsid w:val="38B907C8"/>
    <w:rsid w:val="38C12742"/>
    <w:rsid w:val="38D274B0"/>
    <w:rsid w:val="38F8A521"/>
    <w:rsid w:val="390D6C76"/>
    <w:rsid w:val="390FF57A"/>
    <w:rsid w:val="39169081"/>
    <w:rsid w:val="39170C48"/>
    <w:rsid w:val="391BCEAA"/>
    <w:rsid w:val="39203F40"/>
    <w:rsid w:val="39285E4B"/>
    <w:rsid w:val="392DD59C"/>
    <w:rsid w:val="3930273D"/>
    <w:rsid w:val="393173CE"/>
    <w:rsid w:val="393593C4"/>
    <w:rsid w:val="39391D55"/>
    <w:rsid w:val="395E0486"/>
    <w:rsid w:val="39735809"/>
    <w:rsid w:val="398A6315"/>
    <w:rsid w:val="399A3647"/>
    <w:rsid w:val="39A0F5B3"/>
    <w:rsid w:val="39B34B4C"/>
    <w:rsid w:val="39B5FF07"/>
    <w:rsid w:val="39B7C8E2"/>
    <w:rsid w:val="39BA9FBD"/>
    <w:rsid w:val="39D0A345"/>
    <w:rsid w:val="39D1EEA5"/>
    <w:rsid w:val="39D2E597"/>
    <w:rsid w:val="39E589CD"/>
    <w:rsid w:val="39FD7A3D"/>
    <w:rsid w:val="3A00E48B"/>
    <w:rsid w:val="3A050E11"/>
    <w:rsid w:val="3A0AB2EE"/>
    <w:rsid w:val="3A0EBD60"/>
    <w:rsid w:val="3A1AD312"/>
    <w:rsid w:val="3A53E71F"/>
    <w:rsid w:val="3A5B4D8A"/>
    <w:rsid w:val="3A5DC17E"/>
    <w:rsid w:val="3A6854B4"/>
    <w:rsid w:val="3A8EFB89"/>
    <w:rsid w:val="3AA0F164"/>
    <w:rsid w:val="3AACE202"/>
    <w:rsid w:val="3ABC0FA1"/>
    <w:rsid w:val="3ABEDB36"/>
    <w:rsid w:val="3AC51A49"/>
    <w:rsid w:val="3AC6B653"/>
    <w:rsid w:val="3ACFFC3B"/>
    <w:rsid w:val="3AD031AC"/>
    <w:rsid w:val="3ADF1CF6"/>
    <w:rsid w:val="3AEB4C00"/>
    <w:rsid w:val="3AEC8445"/>
    <w:rsid w:val="3AEE514E"/>
    <w:rsid w:val="3AF46C75"/>
    <w:rsid w:val="3AF4DAC8"/>
    <w:rsid w:val="3AF56F13"/>
    <w:rsid w:val="3AFA926C"/>
    <w:rsid w:val="3AFD985D"/>
    <w:rsid w:val="3B193E89"/>
    <w:rsid w:val="3B2751D7"/>
    <w:rsid w:val="3B2E22D3"/>
    <w:rsid w:val="3B30346A"/>
    <w:rsid w:val="3B484582"/>
    <w:rsid w:val="3B4F45A5"/>
    <w:rsid w:val="3B53B2B9"/>
    <w:rsid w:val="3B602EF1"/>
    <w:rsid w:val="3B62BC2D"/>
    <w:rsid w:val="3B641EA8"/>
    <w:rsid w:val="3B6AEF05"/>
    <w:rsid w:val="3B7EBAEC"/>
    <w:rsid w:val="3B8515BD"/>
    <w:rsid w:val="3BA74D98"/>
    <w:rsid w:val="3BB3E042"/>
    <w:rsid w:val="3BB9E0D8"/>
    <w:rsid w:val="3BBACDFA"/>
    <w:rsid w:val="3BCE3DA8"/>
    <w:rsid w:val="3BD9F70C"/>
    <w:rsid w:val="3BEC4E2A"/>
    <w:rsid w:val="3BF91481"/>
    <w:rsid w:val="3BFBBA50"/>
    <w:rsid w:val="3C097852"/>
    <w:rsid w:val="3C11C8FF"/>
    <w:rsid w:val="3C1A2496"/>
    <w:rsid w:val="3C2327CB"/>
    <w:rsid w:val="3C24DA23"/>
    <w:rsid w:val="3C2F112D"/>
    <w:rsid w:val="3C334106"/>
    <w:rsid w:val="3C3503CA"/>
    <w:rsid w:val="3C3817EC"/>
    <w:rsid w:val="3C5EC652"/>
    <w:rsid w:val="3C615724"/>
    <w:rsid w:val="3C67E3E0"/>
    <w:rsid w:val="3C7B0731"/>
    <w:rsid w:val="3C834969"/>
    <w:rsid w:val="3C94F9D0"/>
    <w:rsid w:val="3CABA252"/>
    <w:rsid w:val="3CB0E45B"/>
    <w:rsid w:val="3CB69CDF"/>
    <w:rsid w:val="3CC27FD3"/>
    <w:rsid w:val="3CC8DE6D"/>
    <w:rsid w:val="3CCA1FF7"/>
    <w:rsid w:val="3CD4DFA5"/>
    <w:rsid w:val="3CE941B4"/>
    <w:rsid w:val="3CE95325"/>
    <w:rsid w:val="3CEA68CA"/>
    <w:rsid w:val="3CEE327D"/>
    <w:rsid w:val="3D1CBA3A"/>
    <w:rsid w:val="3D23EA98"/>
    <w:rsid w:val="3D3F933F"/>
    <w:rsid w:val="3D4A970E"/>
    <w:rsid w:val="3D658DEC"/>
    <w:rsid w:val="3D69124A"/>
    <w:rsid w:val="3D6B823F"/>
    <w:rsid w:val="3D7BA1CA"/>
    <w:rsid w:val="3D932D52"/>
    <w:rsid w:val="3DB24E3A"/>
    <w:rsid w:val="3DBF8C23"/>
    <w:rsid w:val="3DC25ADD"/>
    <w:rsid w:val="3DC7DA71"/>
    <w:rsid w:val="3DCD7D21"/>
    <w:rsid w:val="3DD26D21"/>
    <w:rsid w:val="3DD2B2B8"/>
    <w:rsid w:val="3DD36B81"/>
    <w:rsid w:val="3DE487C9"/>
    <w:rsid w:val="3DE49EB2"/>
    <w:rsid w:val="3DFD10F8"/>
    <w:rsid w:val="3E086D08"/>
    <w:rsid w:val="3E0FC7DC"/>
    <w:rsid w:val="3E1212BC"/>
    <w:rsid w:val="3E157B28"/>
    <w:rsid w:val="3E20025D"/>
    <w:rsid w:val="3E2BF538"/>
    <w:rsid w:val="3E2C3FF3"/>
    <w:rsid w:val="3E2E69AB"/>
    <w:rsid w:val="3E44C0C5"/>
    <w:rsid w:val="3E46CEAF"/>
    <w:rsid w:val="3E5547FA"/>
    <w:rsid w:val="3E5CF8B1"/>
    <w:rsid w:val="3E5E0265"/>
    <w:rsid w:val="3E5E5034"/>
    <w:rsid w:val="3E6999EF"/>
    <w:rsid w:val="3E77B542"/>
    <w:rsid w:val="3E798255"/>
    <w:rsid w:val="3E9B7C5D"/>
    <w:rsid w:val="3E9FA5D0"/>
    <w:rsid w:val="3EB08856"/>
    <w:rsid w:val="3EB1E020"/>
    <w:rsid w:val="3EB72687"/>
    <w:rsid w:val="3EBCED6F"/>
    <w:rsid w:val="3EC916FA"/>
    <w:rsid w:val="3EC94F14"/>
    <w:rsid w:val="3EDFA0A7"/>
    <w:rsid w:val="3EE13736"/>
    <w:rsid w:val="3EE234CD"/>
    <w:rsid w:val="3EE2D6CD"/>
    <w:rsid w:val="3EE5785B"/>
    <w:rsid w:val="3EF3D94A"/>
    <w:rsid w:val="3EF73B25"/>
    <w:rsid w:val="3EFCF484"/>
    <w:rsid w:val="3F03D971"/>
    <w:rsid w:val="3F091D09"/>
    <w:rsid w:val="3F15AC32"/>
    <w:rsid w:val="3F1F9BE4"/>
    <w:rsid w:val="3F204FE9"/>
    <w:rsid w:val="3F22A472"/>
    <w:rsid w:val="3F2D078E"/>
    <w:rsid w:val="3F31AF9A"/>
    <w:rsid w:val="3F5A4C6F"/>
    <w:rsid w:val="3F6EC9F4"/>
    <w:rsid w:val="3F71BDEB"/>
    <w:rsid w:val="3F8506FC"/>
    <w:rsid w:val="3F94DE23"/>
    <w:rsid w:val="3F9BE21E"/>
    <w:rsid w:val="3FB0B239"/>
    <w:rsid w:val="3FB8AB0D"/>
    <w:rsid w:val="3FBF2E59"/>
    <w:rsid w:val="3FC4ACC5"/>
    <w:rsid w:val="3FC6B13A"/>
    <w:rsid w:val="3FC83E2C"/>
    <w:rsid w:val="3FCC0A4E"/>
    <w:rsid w:val="3FCC0E1A"/>
    <w:rsid w:val="3FCC79A3"/>
    <w:rsid w:val="3FE08C31"/>
    <w:rsid w:val="3FE4DF41"/>
    <w:rsid w:val="3FF52A50"/>
    <w:rsid w:val="3FF9DDEC"/>
    <w:rsid w:val="3FFB80E8"/>
    <w:rsid w:val="40009A15"/>
    <w:rsid w:val="40030C39"/>
    <w:rsid w:val="402365AE"/>
    <w:rsid w:val="4065059B"/>
    <w:rsid w:val="40656DA2"/>
    <w:rsid w:val="408B4E80"/>
    <w:rsid w:val="4094CBBE"/>
    <w:rsid w:val="409DC737"/>
    <w:rsid w:val="40A78AD8"/>
    <w:rsid w:val="40ABD7F4"/>
    <w:rsid w:val="40B0373E"/>
    <w:rsid w:val="40B53B12"/>
    <w:rsid w:val="40B9B7A0"/>
    <w:rsid w:val="40BCDCD7"/>
    <w:rsid w:val="40BEF292"/>
    <w:rsid w:val="40CF9824"/>
    <w:rsid w:val="40D3245D"/>
    <w:rsid w:val="40E86B30"/>
    <w:rsid w:val="40EB5F50"/>
    <w:rsid w:val="412D14EE"/>
    <w:rsid w:val="412DDEBF"/>
    <w:rsid w:val="41429272"/>
    <w:rsid w:val="415336CE"/>
    <w:rsid w:val="4156984F"/>
    <w:rsid w:val="41669ACA"/>
    <w:rsid w:val="4191C897"/>
    <w:rsid w:val="41A427CF"/>
    <w:rsid w:val="41A9CBE0"/>
    <w:rsid w:val="41C0EB8D"/>
    <w:rsid w:val="41C42A01"/>
    <w:rsid w:val="41D27678"/>
    <w:rsid w:val="41DD1C3A"/>
    <w:rsid w:val="4200F7D3"/>
    <w:rsid w:val="42092218"/>
    <w:rsid w:val="420B677E"/>
    <w:rsid w:val="421A0FD1"/>
    <w:rsid w:val="421EC894"/>
    <w:rsid w:val="422B71E8"/>
    <w:rsid w:val="422C75BE"/>
    <w:rsid w:val="422FF058"/>
    <w:rsid w:val="423B8AE1"/>
    <w:rsid w:val="4253648F"/>
    <w:rsid w:val="4257DBAB"/>
    <w:rsid w:val="425BDA53"/>
    <w:rsid w:val="4276E77A"/>
    <w:rsid w:val="427CCDC2"/>
    <w:rsid w:val="429A24F2"/>
    <w:rsid w:val="42ABBD47"/>
    <w:rsid w:val="42AEC9AA"/>
    <w:rsid w:val="42B0A4FF"/>
    <w:rsid w:val="42B25B9F"/>
    <w:rsid w:val="42B5540B"/>
    <w:rsid w:val="42CCFB7C"/>
    <w:rsid w:val="42D5C2AC"/>
    <w:rsid w:val="42F4C39B"/>
    <w:rsid w:val="42FAE911"/>
    <w:rsid w:val="42FC6BF8"/>
    <w:rsid w:val="43041A65"/>
    <w:rsid w:val="4304A1B5"/>
    <w:rsid w:val="4305AA92"/>
    <w:rsid w:val="4308B04F"/>
    <w:rsid w:val="430B4A60"/>
    <w:rsid w:val="432CD715"/>
    <w:rsid w:val="433A73B2"/>
    <w:rsid w:val="433EF8BF"/>
    <w:rsid w:val="433FE037"/>
    <w:rsid w:val="434C088D"/>
    <w:rsid w:val="43537BD6"/>
    <w:rsid w:val="435DBF6D"/>
    <w:rsid w:val="43667D89"/>
    <w:rsid w:val="43743FD5"/>
    <w:rsid w:val="43828C5D"/>
    <w:rsid w:val="438878CA"/>
    <w:rsid w:val="438EFE0B"/>
    <w:rsid w:val="43928BFE"/>
    <w:rsid w:val="43950A9E"/>
    <w:rsid w:val="43ADB6AB"/>
    <w:rsid w:val="43B0BA6C"/>
    <w:rsid w:val="43B57A32"/>
    <w:rsid w:val="43B8FE47"/>
    <w:rsid w:val="43BB94A8"/>
    <w:rsid w:val="43BFAD6E"/>
    <w:rsid w:val="43C3B913"/>
    <w:rsid w:val="43C9607C"/>
    <w:rsid w:val="43DBCBB7"/>
    <w:rsid w:val="43E93B96"/>
    <w:rsid w:val="43ECC422"/>
    <w:rsid w:val="4409D67E"/>
    <w:rsid w:val="440AB942"/>
    <w:rsid w:val="442419F0"/>
    <w:rsid w:val="442D503D"/>
    <w:rsid w:val="444426CF"/>
    <w:rsid w:val="44442CA7"/>
    <w:rsid w:val="444C25B8"/>
    <w:rsid w:val="449447F0"/>
    <w:rsid w:val="449592C3"/>
    <w:rsid w:val="44A1AA16"/>
    <w:rsid w:val="44A7E96B"/>
    <w:rsid w:val="44C8F3C3"/>
    <w:rsid w:val="44DECCE8"/>
    <w:rsid w:val="44F2269F"/>
    <w:rsid w:val="4502BFCB"/>
    <w:rsid w:val="452D53FD"/>
    <w:rsid w:val="4536C725"/>
    <w:rsid w:val="454CE2CA"/>
    <w:rsid w:val="45517F9C"/>
    <w:rsid w:val="4561BE36"/>
    <w:rsid w:val="45811881"/>
    <w:rsid w:val="4587F51A"/>
    <w:rsid w:val="4590B42E"/>
    <w:rsid w:val="45B39870"/>
    <w:rsid w:val="45B8FF88"/>
    <w:rsid w:val="45C2DEF0"/>
    <w:rsid w:val="45CCBCDA"/>
    <w:rsid w:val="45DF162A"/>
    <w:rsid w:val="45EC74A1"/>
    <w:rsid w:val="45F25EA4"/>
    <w:rsid w:val="4606C382"/>
    <w:rsid w:val="4608DC87"/>
    <w:rsid w:val="460B77A2"/>
    <w:rsid w:val="462A5CC5"/>
    <w:rsid w:val="4636C95E"/>
    <w:rsid w:val="4639AB53"/>
    <w:rsid w:val="4645637E"/>
    <w:rsid w:val="464F615D"/>
    <w:rsid w:val="46519A0F"/>
    <w:rsid w:val="4652B46C"/>
    <w:rsid w:val="4665A56F"/>
    <w:rsid w:val="468580BE"/>
    <w:rsid w:val="468707B3"/>
    <w:rsid w:val="4688A847"/>
    <w:rsid w:val="468E6452"/>
    <w:rsid w:val="468E86A6"/>
    <w:rsid w:val="468FAE45"/>
    <w:rsid w:val="46927FF9"/>
    <w:rsid w:val="4699F92B"/>
    <w:rsid w:val="46A44109"/>
    <w:rsid w:val="46B2049B"/>
    <w:rsid w:val="46BE7EDB"/>
    <w:rsid w:val="46C5C8EE"/>
    <w:rsid w:val="470145C1"/>
    <w:rsid w:val="470BF224"/>
    <w:rsid w:val="470C65EA"/>
    <w:rsid w:val="470DFC62"/>
    <w:rsid w:val="47118973"/>
    <w:rsid w:val="471B3E87"/>
    <w:rsid w:val="47275ACC"/>
    <w:rsid w:val="472777C5"/>
    <w:rsid w:val="4748CB84"/>
    <w:rsid w:val="4750FFB6"/>
    <w:rsid w:val="47584D45"/>
    <w:rsid w:val="475CD73D"/>
    <w:rsid w:val="475D270B"/>
    <w:rsid w:val="476F793A"/>
    <w:rsid w:val="478ACF17"/>
    <w:rsid w:val="479406E4"/>
    <w:rsid w:val="47975EEF"/>
    <w:rsid w:val="47A79365"/>
    <w:rsid w:val="47AA1A77"/>
    <w:rsid w:val="47AAE928"/>
    <w:rsid w:val="47C74E15"/>
    <w:rsid w:val="47CA690A"/>
    <w:rsid w:val="47D6D337"/>
    <w:rsid w:val="47E5334A"/>
    <w:rsid w:val="47F09EC5"/>
    <w:rsid w:val="47F8308E"/>
    <w:rsid w:val="4807A7EE"/>
    <w:rsid w:val="4813E708"/>
    <w:rsid w:val="481BB23C"/>
    <w:rsid w:val="483CD523"/>
    <w:rsid w:val="4847B0F8"/>
    <w:rsid w:val="4849F213"/>
    <w:rsid w:val="486558FB"/>
    <w:rsid w:val="489B91E9"/>
    <w:rsid w:val="489C27E8"/>
    <w:rsid w:val="489DABE9"/>
    <w:rsid w:val="489E506C"/>
    <w:rsid w:val="48A5DFF3"/>
    <w:rsid w:val="48AB0847"/>
    <w:rsid w:val="48BF4D8A"/>
    <w:rsid w:val="48DCC604"/>
    <w:rsid w:val="48E0869D"/>
    <w:rsid w:val="48E0E52A"/>
    <w:rsid w:val="48EC2BE1"/>
    <w:rsid w:val="48EEDE9E"/>
    <w:rsid w:val="48FEF738"/>
    <w:rsid w:val="490FD60B"/>
    <w:rsid w:val="491FB74E"/>
    <w:rsid w:val="4960F6CA"/>
    <w:rsid w:val="49614D49"/>
    <w:rsid w:val="497090CB"/>
    <w:rsid w:val="4975908D"/>
    <w:rsid w:val="499332EA"/>
    <w:rsid w:val="49A079AD"/>
    <w:rsid w:val="49A4DBDB"/>
    <w:rsid w:val="49A82817"/>
    <w:rsid w:val="49B094FE"/>
    <w:rsid w:val="49B48C5D"/>
    <w:rsid w:val="49B8203A"/>
    <w:rsid w:val="49C3B779"/>
    <w:rsid w:val="49D168BC"/>
    <w:rsid w:val="49D8A584"/>
    <w:rsid w:val="49E1C27F"/>
    <w:rsid w:val="49E44772"/>
    <w:rsid w:val="49EED051"/>
    <w:rsid w:val="49F1A756"/>
    <w:rsid w:val="49FACD16"/>
    <w:rsid w:val="4A1DFC52"/>
    <w:rsid w:val="4A4A34CB"/>
    <w:rsid w:val="4A5848F7"/>
    <w:rsid w:val="4A5DFC74"/>
    <w:rsid w:val="4A5FDDE3"/>
    <w:rsid w:val="4A651C87"/>
    <w:rsid w:val="4A702CDC"/>
    <w:rsid w:val="4A73250C"/>
    <w:rsid w:val="4A7A21B8"/>
    <w:rsid w:val="4AB1BC33"/>
    <w:rsid w:val="4AB53953"/>
    <w:rsid w:val="4ACA6F38"/>
    <w:rsid w:val="4ACE696B"/>
    <w:rsid w:val="4AE41A4B"/>
    <w:rsid w:val="4AF16D32"/>
    <w:rsid w:val="4AF80C4F"/>
    <w:rsid w:val="4AF8FE24"/>
    <w:rsid w:val="4B03FDD5"/>
    <w:rsid w:val="4B1B1072"/>
    <w:rsid w:val="4B22D280"/>
    <w:rsid w:val="4B25A14E"/>
    <w:rsid w:val="4B2987B7"/>
    <w:rsid w:val="4B29E839"/>
    <w:rsid w:val="4B2E7AF7"/>
    <w:rsid w:val="4B4D2CA6"/>
    <w:rsid w:val="4B4E403F"/>
    <w:rsid w:val="4B55637C"/>
    <w:rsid w:val="4B56CC85"/>
    <w:rsid w:val="4B5B34E0"/>
    <w:rsid w:val="4B625283"/>
    <w:rsid w:val="4B688C07"/>
    <w:rsid w:val="4B73FC88"/>
    <w:rsid w:val="4B7EEEE7"/>
    <w:rsid w:val="4B99F4E1"/>
    <w:rsid w:val="4BA0980B"/>
    <w:rsid w:val="4BAEA360"/>
    <w:rsid w:val="4BB1F8D0"/>
    <w:rsid w:val="4BBD1CAD"/>
    <w:rsid w:val="4BC6AEB0"/>
    <w:rsid w:val="4BD1E65C"/>
    <w:rsid w:val="4BD9F9B1"/>
    <w:rsid w:val="4BDC0F9A"/>
    <w:rsid w:val="4BDD13B8"/>
    <w:rsid w:val="4BDEC7F1"/>
    <w:rsid w:val="4BE33100"/>
    <w:rsid w:val="4C034DF2"/>
    <w:rsid w:val="4C34A8F2"/>
    <w:rsid w:val="4C40CB95"/>
    <w:rsid w:val="4C490C24"/>
    <w:rsid w:val="4C4A6D49"/>
    <w:rsid w:val="4C52FB8E"/>
    <w:rsid w:val="4C68507A"/>
    <w:rsid w:val="4C6CB78B"/>
    <w:rsid w:val="4C87EBB0"/>
    <w:rsid w:val="4CA78FC6"/>
    <w:rsid w:val="4CB1DF7F"/>
    <w:rsid w:val="4CC4A1FE"/>
    <w:rsid w:val="4CC7628C"/>
    <w:rsid w:val="4CCEB368"/>
    <w:rsid w:val="4CD26495"/>
    <w:rsid w:val="4CD51AD6"/>
    <w:rsid w:val="4CEBAE61"/>
    <w:rsid w:val="4CEE3808"/>
    <w:rsid w:val="4CEE5EBF"/>
    <w:rsid w:val="4CFCF178"/>
    <w:rsid w:val="4D114EB3"/>
    <w:rsid w:val="4D27ADAD"/>
    <w:rsid w:val="4D2AC0F8"/>
    <w:rsid w:val="4D34BF42"/>
    <w:rsid w:val="4D34F213"/>
    <w:rsid w:val="4D443E75"/>
    <w:rsid w:val="4D7A0AB5"/>
    <w:rsid w:val="4D92D295"/>
    <w:rsid w:val="4D9732DB"/>
    <w:rsid w:val="4D9AFEEF"/>
    <w:rsid w:val="4DB4225B"/>
    <w:rsid w:val="4DC4DDF4"/>
    <w:rsid w:val="4DCF72BE"/>
    <w:rsid w:val="4DD77EFE"/>
    <w:rsid w:val="4DE45F45"/>
    <w:rsid w:val="4DF6438F"/>
    <w:rsid w:val="4E03761A"/>
    <w:rsid w:val="4E2F17C3"/>
    <w:rsid w:val="4E3608D4"/>
    <w:rsid w:val="4E40C615"/>
    <w:rsid w:val="4E4CDE83"/>
    <w:rsid w:val="4E57D1AE"/>
    <w:rsid w:val="4E5C0083"/>
    <w:rsid w:val="4E762456"/>
    <w:rsid w:val="4E900A48"/>
    <w:rsid w:val="4E9895B2"/>
    <w:rsid w:val="4EA1EA8B"/>
    <w:rsid w:val="4EA3ED2E"/>
    <w:rsid w:val="4EB73A39"/>
    <w:rsid w:val="4EBB125F"/>
    <w:rsid w:val="4EC1B18B"/>
    <w:rsid w:val="4EC96FC7"/>
    <w:rsid w:val="4ED6DB1B"/>
    <w:rsid w:val="4EEC4773"/>
    <w:rsid w:val="4EF72821"/>
    <w:rsid w:val="4EFD1953"/>
    <w:rsid w:val="4F0C793A"/>
    <w:rsid w:val="4F146D35"/>
    <w:rsid w:val="4F1C09B3"/>
    <w:rsid w:val="4F21AFD0"/>
    <w:rsid w:val="4F325F18"/>
    <w:rsid w:val="4F44355A"/>
    <w:rsid w:val="4F457135"/>
    <w:rsid w:val="4F514489"/>
    <w:rsid w:val="4F6911B3"/>
    <w:rsid w:val="4F6C7B44"/>
    <w:rsid w:val="4F790E97"/>
    <w:rsid w:val="4F7D49DF"/>
    <w:rsid w:val="4F847644"/>
    <w:rsid w:val="4F8F2B2E"/>
    <w:rsid w:val="4F93E0CA"/>
    <w:rsid w:val="4F9D3E51"/>
    <w:rsid w:val="4F9F407A"/>
    <w:rsid w:val="4FA125B6"/>
    <w:rsid w:val="4FA379AD"/>
    <w:rsid w:val="4FA41914"/>
    <w:rsid w:val="4FAA375F"/>
    <w:rsid w:val="4FCD787F"/>
    <w:rsid w:val="4FCE23D0"/>
    <w:rsid w:val="4FE5241D"/>
    <w:rsid w:val="5009438F"/>
    <w:rsid w:val="500A08C8"/>
    <w:rsid w:val="500FC53B"/>
    <w:rsid w:val="50155933"/>
    <w:rsid w:val="50349F17"/>
    <w:rsid w:val="504E785A"/>
    <w:rsid w:val="504F461D"/>
    <w:rsid w:val="50514596"/>
    <w:rsid w:val="505166AF"/>
    <w:rsid w:val="505B8333"/>
    <w:rsid w:val="5062C56C"/>
    <w:rsid w:val="506520E7"/>
    <w:rsid w:val="50656332"/>
    <w:rsid w:val="50738AFE"/>
    <w:rsid w:val="50874DCE"/>
    <w:rsid w:val="508E4D11"/>
    <w:rsid w:val="50AC089D"/>
    <w:rsid w:val="50B71D7F"/>
    <w:rsid w:val="50BFC52E"/>
    <w:rsid w:val="50CEF829"/>
    <w:rsid w:val="50E8C408"/>
    <w:rsid w:val="50EA9126"/>
    <w:rsid w:val="50EBEF24"/>
    <w:rsid w:val="511B1B63"/>
    <w:rsid w:val="511E2095"/>
    <w:rsid w:val="513339AC"/>
    <w:rsid w:val="51390EB2"/>
    <w:rsid w:val="513A983F"/>
    <w:rsid w:val="5159748D"/>
    <w:rsid w:val="515C91C0"/>
    <w:rsid w:val="51652FF9"/>
    <w:rsid w:val="5166DA7F"/>
    <w:rsid w:val="5172B812"/>
    <w:rsid w:val="517540C3"/>
    <w:rsid w:val="517CF1F4"/>
    <w:rsid w:val="51983164"/>
    <w:rsid w:val="519E7B80"/>
    <w:rsid w:val="51AC5AE8"/>
    <w:rsid w:val="51AD31CC"/>
    <w:rsid w:val="51BD2949"/>
    <w:rsid w:val="51D94017"/>
    <w:rsid w:val="51E49E52"/>
    <w:rsid w:val="51ED3835"/>
    <w:rsid w:val="51ED8C7D"/>
    <w:rsid w:val="51EF629A"/>
    <w:rsid w:val="51FEA020"/>
    <w:rsid w:val="5205FABE"/>
    <w:rsid w:val="52224AFA"/>
    <w:rsid w:val="522C33B2"/>
    <w:rsid w:val="52531D6B"/>
    <w:rsid w:val="52702B6F"/>
    <w:rsid w:val="527565CE"/>
    <w:rsid w:val="528F8C9D"/>
    <w:rsid w:val="52BD1BFD"/>
    <w:rsid w:val="52C60BA6"/>
    <w:rsid w:val="52D0C301"/>
    <w:rsid w:val="52D1BDF4"/>
    <w:rsid w:val="52D8F7D9"/>
    <w:rsid w:val="52F7C02A"/>
    <w:rsid w:val="52F997F0"/>
    <w:rsid w:val="52FAD79F"/>
    <w:rsid w:val="53277EAA"/>
    <w:rsid w:val="53376F1F"/>
    <w:rsid w:val="534B4405"/>
    <w:rsid w:val="53548E8F"/>
    <w:rsid w:val="535741A6"/>
    <w:rsid w:val="53578DCD"/>
    <w:rsid w:val="53579AFE"/>
    <w:rsid w:val="53582CC9"/>
    <w:rsid w:val="53588407"/>
    <w:rsid w:val="53612553"/>
    <w:rsid w:val="53672C21"/>
    <w:rsid w:val="5370F849"/>
    <w:rsid w:val="537AD113"/>
    <w:rsid w:val="5383B579"/>
    <w:rsid w:val="53919ADF"/>
    <w:rsid w:val="53A54DE6"/>
    <w:rsid w:val="53B22037"/>
    <w:rsid w:val="53C38348"/>
    <w:rsid w:val="53C757C2"/>
    <w:rsid w:val="53D10E1C"/>
    <w:rsid w:val="53D988E6"/>
    <w:rsid w:val="53E8D7E6"/>
    <w:rsid w:val="5412DE2D"/>
    <w:rsid w:val="5424268F"/>
    <w:rsid w:val="544C3532"/>
    <w:rsid w:val="546ADD16"/>
    <w:rsid w:val="546EEE5F"/>
    <w:rsid w:val="546F81FF"/>
    <w:rsid w:val="54734ABD"/>
    <w:rsid w:val="547B02F6"/>
    <w:rsid w:val="547E2692"/>
    <w:rsid w:val="548957D6"/>
    <w:rsid w:val="54A2A011"/>
    <w:rsid w:val="54ACDE0C"/>
    <w:rsid w:val="54B83F0B"/>
    <w:rsid w:val="54C667F9"/>
    <w:rsid w:val="54D2AEF3"/>
    <w:rsid w:val="54ECABBE"/>
    <w:rsid w:val="54F1C3DE"/>
    <w:rsid w:val="54FD3F08"/>
    <w:rsid w:val="55026CE0"/>
    <w:rsid w:val="55202DE8"/>
    <w:rsid w:val="553553EB"/>
    <w:rsid w:val="553D4605"/>
    <w:rsid w:val="554AF72C"/>
    <w:rsid w:val="5552DDD7"/>
    <w:rsid w:val="55632823"/>
    <w:rsid w:val="5566403B"/>
    <w:rsid w:val="556D3801"/>
    <w:rsid w:val="55724184"/>
    <w:rsid w:val="55906B16"/>
    <w:rsid w:val="55A97E27"/>
    <w:rsid w:val="55B547DE"/>
    <w:rsid w:val="55CE0F98"/>
    <w:rsid w:val="55D3F9B9"/>
    <w:rsid w:val="55D8D937"/>
    <w:rsid w:val="55DA4A5E"/>
    <w:rsid w:val="55E8C00E"/>
    <w:rsid w:val="55F37234"/>
    <w:rsid w:val="55F8CD05"/>
    <w:rsid w:val="56056663"/>
    <w:rsid w:val="561302E5"/>
    <w:rsid w:val="561D1863"/>
    <w:rsid w:val="5622E1DE"/>
    <w:rsid w:val="562E1941"/>
    <w:rsid w:val="56331E0C"/>
    <w:rsid w:val="563F59E5"/>
    <w:rsid w:val="5646F7E2"/>
    <w:rsid w:val="564F4276"/>
    <w:rsid w:val="56627C5E"/>
    <w:rsid w:val="56677178"/>
    <w:rsid w:val="567E64AB"/>
    <w:rsid w:val="5680FEE9"/>
    <w:rsid w:val="56828926"/>
    <w:rsid w:val="5684B962"/>
    <w:rsid w:val="5685ABC4"/>
    <w:rsid w:val="568F4EBF"/>
    <w:rsid w:val="56917956"/>
    <w:rsid w:val="569C2008"/>
    <w:rsid w:val="56A8DE0C"/>
    <w:rsid w:val="56BA3F2F"/>
    <w:rsid w:val="56C157A3"/>
    <w:rsid w:val="56C85147"/>
    <w:rsid w:val="56DC28DD"/>
    <w:rsid w:val="56DC290E"/>
    <w:rsid w:val="56DFC948"/>
    <w:rsid w:val="56EED794"/>
    <w:rsid w:val="56F8AC62"/>
    <w:rsid w:val="5700779C"/>
    <w:rsid w:val="57098AF1"/>
    <w:rsid w:val="573ACAB8"/>
    <w:rsid w:val="5747F465"/>
    <w:rsid w:val="574B6D43"/>
    <w:rsid w:val="575BC751"/>
    <w:rsid w:val="575DC896"/>
    <w:rsid w:val="5780E25A"/>
    <w:rsid w:val="57A7C7C8"/>
    <w:rsid w:val="57AC6169"/>
    <w:rsid w:val="57B1D3EF"/>
    <w:rsid w:val="57BB0CE4"/>
    <w:rsid w:val="57C7E891"/>
    <w:rsid w:val="57D2D70E"/>
    <w:rsid w:val="57F56D0D"/>
    <w:rsid w:val="57FEC7C8"/>
    <w:rsid w:val="580E0F0F"/>
    <w:rsid w:val="580ED174"/>
    <w:rsid w:val="58118197"/>
    <w:rsid w:val="58118ECE"/>
    <w:rsid w:val="5823F287"/>
    <w:rsid w:val="58272B93"/>
    <w:rsid w:val="582EBC8C"/>
    <w:rsid w:val="5834D611"/>
    <w:rsid w:val="583A5C6A"/>
    <w:rsid w:val="584F36D1"/>
    <w:rsid w:val="58722527"/>
    <w:rsid w:val="587282A6"/>
    <w:rsid w:val="5878EA97"/>
    <w:rsid w:val="58966C0F"/>
    <w:rsid w:val="58B3207E"/>
    <w:rsid w:val="58C28245"/>
    <w:rsid w:val="58CDD188"/>
    <w:rsid w:val="58CFA7A5"/>
    <w:rsid w:val="58D13E9D"/>
    <w:rsid w:val="58E46C3F"/>
    <w:rsid w:val="58EA1D21"/>
    <w:rsid w:val="58EB8462"/>
    <w:rsid w:val="58FDAB33"/>
    <w:rsid w:val="5901F73F"/>
    <w:rsid w:val="5902ABA5"/>
    <w:rsid w:val="590BB147"/>
    <w:rsid w:val="5911CCCD"/>
    <w:rsid w:val="5919FD84"/>
    <w:rsid w:val="591EF2AF"/>
    <w:rsid w:val="5923D27D"/>
    <w:rsid w:val="592DA847"/>
    <w:rsid w:val="5934441A"/>
    <w:rsid w:val="5935EFF1"/>
    <w:rsid w:val="59374F0B"/>
    <w:rsid w:val="59380BF8"/>
    <w:rsid w:val="5938E849"/>
    <w:rsid w:val="593F46CF"/>
    <w:rsid w:val="593F9295"/>
    <w:rsid w:val="59609610"/>
    <w:rsid w:val="59688EAE"/>
    <w:rsid w:val="5996E320"/>
    <w:rsid w:val="59B64731"/>
    <w:rsid w:val="59D12B44"/>
    <w:rsid w:val="5A072780"/>
    <w:rsid w:val="5A129DC5"/>
    <w:rsid w:val="5A14496B"/>
    <w:rsid w:val="5A1DD832"/>
    <w:rsid w:val="5A1E769F"/>
    <w:rsid w:val="5A22D8FA"/>
    <w:rsid w:val="5A30F835"/>
    <w:rsid w:val="5A36A69A"/>
    <w:rsid w:val="5A510EFB"/>
    <w:rsid w:val="5A530E34"/>
    <w:rsid w:val="5A6207B4"/>
    <w:rsid w:val="5A746515"/>
    <w:rsid w:val="5A88585E"/>
    <w:rsid w:val="5A8F4ED8"/>
    <w:rsid w:val="5AA07131"/>
    <w:rsid w:val="5AAA6F73"/>
    <w:rsid w:val="5AC14E92"/>
    <w:rsid w:val="5AC5C7CF"/>
    <w:rsid w:val="5AD5A542"/>
    <w:rsid w:val="5AE1E472"/>
    <w:rsid w:val="5AE9E3F1"/>
    <w:rsid w:val="5B0C3332"/>
    <w:rsid w:val="5B13FAB4"/>
    <w:rsid w:val="5B141204"/>
    <w:rsid w:val="5B19B96E"/>
    <w:rsid w:val="5B1DA7AD"/>
    <w:rsid w:val="5B2A7426"/>
    <w:rsid w:val="5B2B5858"/>
    <w:rsid w:val="5B3B0019"/>
    <w:rsid w:val="5B589BDC"/>
    <w:rsid w:val="5B5EE5D4"/>
    <w:rsid w:val="5B5F48AE"/>
    <w:rsid w:val="5B6CDC25"/>
    <w:rsid w:val="5B7F6E1F"/>
    <w:rsid w:val="5B8AC9DC"/>
    <w:rsid w:val="5B92160E"/>
    <w:rsid w:val="5B9283CE"/>
    <w:rsid w:val="5B9A97E4"/>
    <w:rsid w:val="5BA608AD"/>
    <w:rsid w:val="5BAD156D"/>
    <w:rsid w:val="5BAD3EC7"/>
    <w:rsid w:val="5BEC242D"/>
    <w:rsid w:val="5C049649"/>
    <w:rsid w:val="5C152C9B"/>
    <w:rsid w:val="5C347A83"/>
    <w:rsid w:val="5C3A900F"/>
    <w:rsid w:val="5C4DC059"/>
    <w:rsid w:val="5C5BF689"/>
    <w:rsid w:val="5C76C7F2"/>
    <w:rsid w:val="5C7956B3"/>
    <w:rsid w:val="5C7A1CC1"/>
    <w:rsid w:val="5C8FFC20"/>
    <w:rsid w:val="5C92D266"/>
    <w:rsid w:val="5C92EC1C"/>
    <w:rsid w:val="5C94C0A8"/>
    <w:rsid w:val="5CAB3194"/>
    <w:rsid w:val="5CBCD22E"/>
    <w:rsid w:val="5CBD6B56"/>
    <w:rsid w:val="5CC56E6A"/>
    <w:rsid w:val="5CDF54F7"/>
    <w:rsid w:val="5CFDCB6B"/>
    <w:rsid w:val="5D08AC86"/>
    <w:rsid w:val="5D202087"/>
    <w:rsid w:val="5D2106C0"/>
    <w:rsid w:val="5D29A594"/>
    <w:rsid w:val="5D6A320F"/>
    <w:rsid w:val="5D7411C5"/>
    <w:rsid w:val="5D83F232"/>
    <w:rsid w:val="5D872FAB"/>
    <w:rsid w:val="5D922CE4"/>
    <w:rsid w:val="5D93C0C8"/>
    <w:rsid w:val="5D95CC22"/>
    <w:rsid w:val="5DC67700"/>
    <w:rsid w:val="5DD53FF9"/>
    <w:rsid w:val="5DD57F26"/>
    <w:rsid w:val="5DD91E69"/>
    <w:rsid w:val="5DEAAAA7"/>
    <w:rsid w:val="5DEF4BB4"/>
    <w:rsid w:val="5E0104A6"/>
    <w:rsid w:val="5E05A262"/>
    <w:rsid w:val="5E08FCC4"/>
    <w:rsid w:val="5E09EDC8"/>
    <w:rsid w:val="5E0EBD20"/>
    <w:rsid w:val="5E17EF04"/>
    <w:rsid w:val="5E2C4B3B"/>
    <w:rsid w:val="5E3C571E"/>
    <w:rsid w:val="5E3DA811"/>
    <w:rsid w:val="5E3F755F"/>
    <w:rsid w:val="5E540F19"/>
    <w:rsid w:val="5E66F306"/>
    <w:rsid w:val="5E67F7F0"/>
    <w:rsid w:val="5E6E2FFF"/>
    <w:rsid w:val="5E6F5992"/>
    <w:rsid w:val="5E8BA461"/>
    <w:rsid w:val="5E8D1A77"/>
    <w:rsid w:val="5E99D076"/>
    <w:rsid w:val="5E9E4E58"/>
    <w:rsid w:val="5EA3C82A"/>
    <w:rsid w:val="5EB0FF9A"/>
    <w:rsid w:val="5EBD26EF"/>
    <w:rsid w:val="5EC2FEAC"/>
    <w:rsid w:val="5EC9B834"/>
    <w:rsid w:val="5ECDE627"/>
    <w:rsid w:val="5ED0FDCE"/>
    <w:rsid w:val="5ED492CB"/>
    <w:rsid w:val="5EE9ECA0"/>
    <w:rsid w:val="5EFBB408"/>
    <w:rsid w:val="5F07ABFD"/>
    <w:rsid w:val="5F249FD2"/>
    <w:rsid w:val="5F25633B"/>
    <w:rsid w:val="5F303BA4"/>
    <w:rsid w:val="5F3126C5"/>
    <w:rsid w:val="5F39DEEE"/>
    <w:rsid w:val="5F525AA3"/>
    <w:rsid w:val="5F5426BC"/>
    <w:rsid w:val="5F559E5F"/>
    <w:rsid w:val="5F611F98"/>
    <w:rsid w:val="5F7207A5"/>
    <w:rsid w:val="5F788D01"/>
    <w:rsid w:val="5F888D27"/>
    <w:rsid w:val="5F9B7F99"/>
    <w:rsid w:val="5FA1837E"/>
    <w:rsid w:val="5FA6E4F4"/>
    <w:rsid w:val="5FCFBC3E"/>
    <w:rsid w:val="5FD3B48B"/>
    <w:rsid w:val="5FE7CFF8"/>
    <w:rsid w:val="5FFA98F2"/>
    <w:rsid w:val="60170051"/>
    <w:rsid w:val="6024C6DA"/>
    <w:rsid w:val="60657230"/>
    <w:rsid w:val="606A4AFB"/>
    <w:rsid w:val="606C93B4"/>
    <w:rsid w:val="60794381"/>
    <w:rsid w:val="60986C0E"/>
    <w:rsid w:val="609AC711"/>
    <w:rsid w:val="60D1E790"/>
    <w:rsid w:val="61025197"/>
    <w:rsid w:val="610C0F68"/>
    <w:rsid w:val="6112F614"/>
    <w:rsid w:val="61140D59"/>
    <w:rsid w:val="611A1951"/>
    <w:rsid w:val="6125E6AA"/>
    <w:rsid w:val="613679D6"/>
    <w:rsid w:val="6151CDC5"/>
    <w:rsid w:val="6155FD3D"/>
    <w:rsid w:val="615B4A80"/>
    <w:rsid w:val="615EA1D8"/>
    <w:rsid w:val="61612298"/>
    <w:rsid w:val="61619FF6"/>
    <w:rsid w:val="6179ED61"/>
    <w:rsid w:val="617AA33D"/>
    <w:rsid w:val="617E8F90"/>
    <w:rsid w:val="61822584"/>
    <w:rsid w:val="6187AB86"/>
    <w:rsid w:val="6198ECB7"/>
    <w:rsid w:val="61A41917"/>
    <w:rsid w:val="61AE29EE"/>
    <w:rsid w:val="61B7AD85"/>
    <w:rsid w:val="61BA4A23"/>
    <w:rsid w:val="61DBB2F0"/>
    <w:rsid w:val="61F11F78"/>
    <w:rsid w:val="61FEAD75"/>
    <w:rsid w:val="6201EA55"/>
    <w:rsid w:val="6202FEE8"/>
    <w:rsid w:val="620FFB86"/>
    <w:rsid w:val="62136837"/>
    <w:rsid w:val="621F0298"/>
    <w:rsid w:val="62347970"/>
    <w:rsid w:val="623CAE0A"/>
    <w:rsid w:val="6243F4A2"/>
    <w:rsid w:val="625179DF"/>
    <w:rsid w:val="62839905"/>
    <w:rsid w:val="628E29C3"/>
    <w:rsid w:val="62929105"/>
    <w:rsid w:val="62990243"/>
    <w:rsid w:val="629D9F68"/>
    <w:rsid w:val="62AC1803"/>
    <w:rsid w:val="62B89DB0"/>
    <w:rsid w:val="62C9482A"/>
    <w:rsid w:val="62CFB94D"/>
    <w:rsid w:val="62D7A292"/>
    <w:rsid w:val="62DE9294"/>
    <w:rsid w:val="62E441DB"/>
    <w:rsid w:val="63026558"/>
    <w:rsid w:val="631D4177"/>
    <w:rsid w:val="63324E34"/>
    <w:rsid w:val="6358971E"/>
    <w:rsid w:val="635DE29D"/>
    <w:rsid w:val="63634F76"/>
    <w:rsid w:val="63638C92"/>
    <w:rsid w:val="636671B4"/>
    <w:rsid w:val="6375C374"/>
    <w:rsid w:val="63A73D52"/>
    <w:rsid w:val="63B4CD4B"/>
    <w:rsid w:val="63BCF774"/>
    <w:rsid w:val="63BDFE05"/>
    <w:rsid w:val="63C9CE7C"/>
    <w:rsid w:val="63CBFC47"/>
    <w:rsid w:val="63CD8BB2"/>
    <w:rsid w:val="63DACA56"/>
    <w:rsid w:val="63ECD319"/>
    <w:rsid w:val="63EF3D4E"/>
    <w:rsid w:val="63F57F95"/>
    <w:rsid w:val="63F831C5"/>
    <w:rsid w:val="63FC59E6"/>
    <w:rsid w:val="63FCADC5"/>
    <w:rsid w:val="6402AB19"/>
    <w:rsid w:val="64043A35"/>
    <w:rsid w:val="643A0E9B"/>
    <w:rsid w:val="643B7092"/>
    <w:rsid w:val="644246E2"/>
    <w:rsid w:val="64496F43"/>
    <w:rsid w:val="645A37F7"/>
    <w:rsid w:val="6480F51C"/>
    <w:rsid w:val="649D1B1C"/>
    <w:rsid w:val="649D23C0"/>
    <w:rsid w:val="64BDBB76"/>
    <w:rsid w:val="64D13AAF"/>
    <w:rsid w:val="64D3D7B6"/>
    <w:rsid w:val="64D6E979"/>
    <w:rsid w:val="64E93BDD"/>
    <w:rsid w:val="64EE19FA"/>
    <w:rsid w:val="64EFE99D"/>
    <w:rsid w:val="64F2D3B4"/>
    <w:rsid w:val="6506A45C"/>
    <w:rsid w:val="652F00C5"/>
    <w:rsid w:val="652F15C7"/>
    <w:rsid w:val="65364EBD"/>
    <w:rsid w:val="6539114F"/>
    <w:rsid w:val="654BBCD5"/>
    <w:rsid w:val="655B27A4"/>
    <w:rsid w:val="655F1B30"/>
    <w:rsid w:val="6568BD28"/>
    <w:rsid w:val="657A92CA"/>
    <w:rsid w:val="657B39B4"/>
    <w:rsid w:val="65A8DC98"/>
    <w:rsid w:val="65B783DD"/>
    <w:rsid w:val="65BC17C1"/>
    <w:rsid w:val="65CADD32"/>
    <w:rsid w:val="65DEBB2D"/>
    <w:rsid w:val="65E4CEDC"/>
    <w:rsid w:val="65E5DFBC"/>
    <w:rsid w:val="65EBB01E"/>
    <w:rsid w:val="65ECA4D9"/>
    <w:rsid w:val="65FE8F1F"/>
    <w:rsid w:val="660780AD"/>
    <w:rsid w:val="661C07A2"/>
    <w:rsid w:val="661D92C3"/>
    <w:rsid w:val="662370FC"/>
    <w:rsid w:val="6628DECD"/>
    <w:rsid w:val="6631ADF9"/>
    <w:rsid w:val="6638C42C"/>
    <w:rsid w:val="663CD91B"/>
    <w:rsid w:val="663D9876"/>
    <w:rsid w:val="6641EEFC"/>
    <w:rsid w:val="6645A7F4"/>
    <w:rsid w:val="664E8912"/>
    <w:rsid w:val="66617367"/>
    <w:rsid w:val="667BE9D8"/>
    <w:rsid w:val="6680FAFE"/>
    <w:rsid w:val="6690AA1F"/>
    <w:rsid w:val="669338A6"/>
    <w:rsid w:val="66B09341"/>
    <w:rsid w:val="66B48819"/>
    <w:rsid w:val="66BC3CB8"/>
    <w:rsid w:val="66D6CF53"/>
    <w:rsid w:val="66E077A0"/>
    <w:rsid w:val="66F34B23"/>
    <w:rsid w:val="67005D53"/>
    <w:rsid w:val="6705CF2F"/>
    <w:rsid w:val="6706AE96"/>
    <w:rsid w:val="6724D3C2"/>
    <w:rsid w:val="6725816A"/>
    <w:rsid w:val="672B5393"/>
    <w:rsid w:val="673BD423"/>
    <w:rsid w:val="674A9F15"/>
    <w:rsid w:val="674CA7FB"/>
    <w:rsid w:val="6752CF40"/>
    <w:rsid w:val="6759FDB3"/>
    <w:rsid w:val="675E2AB1"/>
    <w:rsid w:val="67649B2F"/>
    <w:rsid w:val="67678D43"/>
    <w:rsid w:val="676A28E7"/>
    <w:rsid w:val="6771402E"/>
    <w:rsid w:val="6787D76E"/>
    <w:rsid w:val="6790BB29"/>
    <w:rsid w:val="679398EC"/>
    <w:rsid w:val="679FA6BF"/>
    <w:rsid w:val="67B65CC1"/>
    <w:rsid w:val="67D62FCC"/>
    <w:rsid w:val="67DBA456"/>
    <w:rsid w:val="67DE37B2"/>
    <w:rsid w:val="67F22B65"/>
    <w:rsid w:val="67F413A7"/>
    <w:rsid w:val="68044646"/>
    <w:rsid w:val="6806F54C"/>
    <w:rsid w:val="68082CE1"/>
    <w:rsid w:val="680AEBF6"/>
    <w:rsid w:val="681A66F1"/>
    <w:rsid w:val="681B6D2B"/>
    <w:rsid w:val="681FC512"/>
    <w:rsid w:val="68231243"/>
    <w:rsid w:val="6842B0C1"/>
    <w:rsid w:val="68490124"/>
    <w:rsid w:val="684AEC8E"/>
    <w:rsid w:val="6850A400"/>
    <w:rsid w:val="6853EAE8"/>
    <w:rsid w:val="687861DB"/>
    <w:rsid w:val="6878D6C2"/>
    <w:rsid w:val="689E5489"/>
    <w:rsid w:val="68A08365"/>
    <w:rsid w:val="68B3463B"/>
    <w:rsid w:val="68D1247F"/>
    <w:rsid w:val="68D320BB"/>
    <w:rsid w:val="68DD9BD7"/>
    <w:rsid w:val="68E483DD"/>
    <w:rsid w:val="68F6D3AB"/>
    <w:rsid w:val="69004DA9"/>
    <w:rsid w:val="690ADB46"/>
    <w:rsid w:val="690DF945"/>
    <w:rsid w:val="690E0035"/>
    <w:rsid w:val="692828A1"/>
    <w:rsid w:val="692D3D7E"/>
    <w:rsid w:val="6934600A"/>
    <w:rsid w:val="693E59CB"/>
    <w:rsid w:val="693F996E"/>
    <w:rsid w:val="6960B5A1"/>
    <w:rsid w:val="69690992"/>
    <w:rsid w:val="696C3D78"/>
    <w:rsid w:val="697D6674"/>
    <w:rsid w:val="6983FB6F"/>
    <w:rsid w:val="6995634F"/>
    <w:rsid w:val="69AC3A85"/>
    <w:rsid w:val="69AD24EC"/>
    <w:rsid w:val="69ADB1FA"/>
    <w:rsid w:val="69BCF2E0"/>
    <w:rsid w:val="69CC6902"/>
    <w:rsid w:val="69CD7D0F"/>
    <w:rsid w:val="69D282DF"/>
    <w:rsid w:val="69DBEADB"/>
    <w:rsid w:val="69E30B09"/>
    <w:rsid w:val="69EB3311"/>
    <w:rsid w:val="69F87173"/>
    <w:rsid w:val="69F96A0E"/>
    <w:rsid w:val="6A0551BF"/>
    <w:rsid w:val="6A20B155"/>
    <w:rsid w:val="6A22DFD5"/>
    <w:rsid w:val="6A2C4F4B"/>
    <w:rsid w:val="6A31A16C"/>
    <w:rsid w:val="6A49D9F5"/>
    <w:rsid w:val="6A5B15BB"/>
    <w:rsid w:val="6A5F5F27"/>
    <w:rsid w:val="6A70B3E2"/>
    <w:rsid w:val="6A718BD1"/>
    <w:rsid w:val="6A73E86D"/>
    <w:rsid w:val="6A7B7D2D"/>
    <w:rsid w:val="6A80E195"/>
    <w:rsid w:val="6AAF222E"/>
    <w:rsid w:val="6AB1B8FE"/>
    <w:rsid w:val="6AC76E2D"/>
    <w:rsid w:val="6ACFCF5B"/>
    <w:rsid w:val="6AD1EA47"/>
    <w:rsid w:val="6ADE6C20"/>
    <w:rsid w:val="6AE76905"/>
    <w:rsid w:val="6AE83623"/>
    <w:rsid w:val="6AF06B26"/>
    <w:rsid w:val="6B03BC91"/>
    <w:rsid w:val="6B1C1F9C"/>
    <w:rsid w:val="6B1F42AA"/>
    <w:rsid w:val="6B24CFFB"/>
    <w:rsid w:val="6B3B1A81"/>
    <w:rsid w:val="6B3EFEFC"/>
    <w:rsid w:val="6B3FF689"/>
    <w:rsid w:val="6B569791"/>
    <w:rsid w:val="6B642009"/>
    <w:rsid w:val="6B77D6DE"/>
    <w:rsid w:val="6B8A29A2"/>
    <w:rsid w:val="6BA3BA29"/>
    <w:rsid w:val="6BAF3DE5"/>
    <w:rsid w:val="6BBFD721"/>
    <w:rsid w:val="6BC814FE"/>
    <w:rsid w:val="6BCEB574"/>
    <w:rsid w:val="6BD655AF"/>
    <w:rsid w:val="6C0ED0EF"/>
    <w:rsid w:val="6C0EE403"/>
    <w:rsid w:val="6C223EDC"/>
    <w:rsid w:val="6C352EDC"/>
    <w:rsid w:val="6C397314"/>
    <w:rsid w:val="6C39C1DA"/>
    <w:rsid w:val="6C443E3B"/>
    <w:rsid w:val="6C4744C1"/>
    <w:rsid w:val="6C5F0B2C"/>
    <w:rsid w:val="6C712B9F"/>
    <w:rsid w:val="6C7D1869"/>
    <w:rsid w:val="6C83717E"/>
    <w:rsid w:val="6CC64CC3"/>
    <w:rsid w:val="6CCC5435"/>
    <w:rsid w:val="6CD4D9FF"/>
    <w:rsid w:val="6CD6D8BA"/>
    <w:rsid w:val="6CD95391"/>
    <w:rsid w:val="6CDA0495"/>
    <w:rsid w:val="6CFDC42A"/>
    <w:rsid w:val="6CFF7964"/>
    <w:rsid w:val="6D04B7E8"/>
    <w:rsid w:val="6D405855"/>
    <w:rsid w:val="6D514194"/>
    <w:rsid w:val="6D6930F6"/>
    <w:rsid w:val="6D6DEDE8"/>
    <w:rsid w:val="6D70DFF5"/>
    <w:rsid w:val="6D79A3CC"/>
    <w:rsid w:val="6D804A08"/>
    <w:rsid w:val="6D8E3FC4"/>
    <w:rsid w:val="6D994E8E"/>
    <w:rsid w:val="6DA59358"/>
    <w:rsid w:val="6DCD016F"/>
    <w:rsid w:val="6DD10F76"/>
    <w:rsid w:val="6DD74412"/>
    <w:rsid w:val="6DDFA6F0"/>
    <w:rsid w:val="6DE2CC23"/>
    <w:rsid w:val="6DE537DF"/>
    <w:rsid w:val="6DE7A53A"/>
    <w:rsid w:val="6DE8AC1D"/>
    <w:rsid w:val="6DF90CFB"/>
    <w:rsid w:val="6DF9FAED"/>
    <w:rsid w:val="6DFEDFCB"/>
    <w:rsid w:val="6E065C49"/>
    <w:rsid w:val="6E0BB731"/>
    <w:rsid w:val="6E140A82"/>
    <w:rsid w:val="6E1E4776"/>
    <w:rsid w:val="6E28512B"/>
    <w:rsid w:val="6E3395D7"/>
    <w:rsid w:val="6E3AA8C8"/>
    <w:rsid w:val="6E3C2D6A"/>
    <w:rsid w:val="6E44CB90"/>
    <w:rsid w:val="6E559769"/>
    <w:rsid w:val="6E6BF362"/>
    <w:rsid w:val="6E6C0BFB"/>
    <w:rsid w:val="6E6D5024"/>
    <w:rsid w:val="6E6EDBBA"/>
    <w:rsid w:val="6E70E908"/>
    <w:rsid w:val="6E773B7D"/>
    <w:rsid w:val="6E81C305"/>
    <w:rsid w:val="6E826688"/>
    <w:rsid w:val="6E8A87BE"/>
    <w:rsid w:val="6E8CDA57"/>
    <w:rsid w:val="6EB9410E"/>
    <w:rsid w:val="6EB947FE"/>
    <w:rsid w:val="6EB9D28E"/>
    <w:rsid w:val="6EBD59E8"/>
    <w:rsid w:val="6EBDF313"/>
    <w:rsid w:val="6EDF81D4"/>
    <w:rsid w:val="6EE109F0"/>
    <w:rsid w:val="6EE21F6C"/>
    <w:rsid w:val="6EEC987F"/>
    <w:rsid w:val="6F0A0F5A"/>
    <w:rsid w:val="6F30D2C9"/>
    <w:rsid w:val="6F44E255"/>
    <w:rsid w:val="6F4F4DD1"/>
    <w:rsid w:val="6F6E6B01"/>
    <w:rsid w:val="6F8F0CB8"/>
    <w:rsid w:val="6F981165"/>
    <w:rsid w:val="6F9E4DA9"/>
    <w:rsid w:val="6F9EF0B1"/>
    <w:rsid w:val="6FB6589E"/>
    <w:rsid w:val="6FB9A8B7"/>
    <w:rsid w:val="6FE1E50E"/>
    <w:rsid w:val="6FF00E83"/>
    <w:rsid w:val="7002E8F7"/>
    <w:rsid w:val="70075169"/>
    <w:rsid w:val="7009F6B1"/>
    <w:rsid w:val="700E1276"/>
    <w:rsid w:val="70176931"/>
    <w:rsid w:val="7018D488"/>
    <w:rsid w:val="70218163"/>
    <w:rsid w:val="704C1397"/>
    <w:rsid w:val="7057B925"/>
    <w:rsid w:val="7064006E"/>
    <w:rsid w:val="7068634E"/>
    <w:rsid w:val="707D79C3"/>
    <w:rsid w:val="7081E3AD"/>
    <w:rsid w:val="7087C3E9"/>
    <w:rsid w:val="70968F6E"/>
    <w:rsid w:val="70B2422F"/>
    <w:rsid w:val="70B52C90"/>
    <w:rsid w:val="70BA0656"/>
    <w:rsid w:val="70BD284D"/>
    <w:rsid w:val="70DF5162"/>
    <w:rsid w:val="70E038D5"/>
    <w:rsid w:val="70F340F5"/>
    <w:rsid w:val="70FCE8C8"/>
    <w:rsid w:val="7116BFC8"/>
    <w:rsid w:val="711C0413"/>
    <w:rsid w:val="711C3B5D"/>
    <w:rsid w:val="711CA1AC"/>
    <w:rsid w:val="711D5E2E"/>
    <w:rsid w:val="711DBC8C"/>
    <w:rsid w:val="7127976D"/>
    <w:rsid w:val="712B956F"/>
    <w:rsid w:val="714099BC"/>
    <w:rsid w:val="7152E33C"/>
    <w:rsid w:val="71782853"/>
    <w:rsid w:val="71921E8B"/>
    <w:rsid w:val="71B30DF4"/>
    <w:rsid w:val="71B8C88A"/>
    <w:rsid w:val="71BC1C3F"/>
    <w:rsid w:val="71C011B8"/>
    <w:rsid w:val="71C5B54E"/>
    <w:rsid w:val="71D23EC4"/>
    <w:rsid w:val="71D5D424"/>
    <w:rsid w:val="71DFC93A"/>
    <w:rsid w:val="71E25F24"/>
    <w:rsid w:val="71E2A6C2"/>
    <w:rsid w:val="71E3E60C"/>
    <w:rsid w:val="71E60B4A"/>
    <w:rsid w:val="71E8B8E5"/>
    <w:rsid w:val="71EAF606"/>
    <w:rsid w:val="71ED1D2B"/>
    <w:rsid w:val="71F7FC2C"/>
    <w:rsid w:val="72079C4C"/>
    <w:rsid w:val="720A691A"/>
    <w:rsid w:val="720C27D1"/>
    <w:rsid w:val="720D7FAF"/>
    <w:rsid w:val="723E29EB"/>
    <w:rsid w:val="724901BB"/>
    <w:rsid w:val="725A9009"/>
    <w:rsid w:val="726AABC1"/>
    <w:rsid w:val="7278DA1A"/>
    <w:rsid w:val="7292C7F4"/>
    <w:rsid w:val="72993C7D"/>
    <w:rsid w:val="729E138D"/>
    <w:rsid w:val="72B2D75A"/>
    <w:rsid w:val="72BC52C8"/>
    <w:rsid w:val="72C6AD7A"/>
    <w:rsid w:val="72D95EBC"/>
    <w:rsid w:val="72E32F2D"/>
    <w:rsid w:val="72EB88B9"/>
    <w:rsid w:val="72F0A871"/>
    <w:rsid w:val="72F16665"/>
    <w:rsid w:val="72F1EDF9"/>
    <w:rsid w:val="72F74A53"/>
    <w:rsid w:val="73113C8D"/>
    <w:rsid w:val="7321379A"/>
    <w:rsid w:val="73256AE9"/>
    <w:rsid w:val="733A302A"/>
    <w:rsid w:val="733F8029"/>
    <w:rsid w:val="7340C46C"/>
    <w:rsid w:val="7348E3D0"/>
    <w:rsid w:val="734A8D7F"/>
    <w:rsid w:val="735A91D4"/>
    <w:rsid w:val="735F89E0"/>
    <w:rsid w:val="736D9DC2"/>
    <w:rsid w:val="7391E2DE"/>
    <w:rsid w:val="73BDC486"/>
    <w:rsid w:val="73D585C8"/>
    <w:rsid w:val="73D59879"/>
    <w:rsid w:val="73D8B91C"/>
    <w:rsid w:val="73E310D0"/>
    <w:rsid w:val="73E987BC"/>
    <w:rsid w:val="73F342EC"/>
    <w:rsid w:val="73F8271A"/>
    <w:rsid w:val="7406BBD0"/>
    <w:rsid w:val="7407CC0D"/>
    <w:rsid w:val="7407DC25"/>
    <w:rsid w:val="7427DA7F"/>
    <w:rsid w:val="743CDBC8"/>
    <w:rsid w:val="74478021"/>
    <w:rsid w:val="74579F25"/>
    <w:rsid w:val="7465D527"/>
    <w:rsid w:val="7474B7F1"/>
    <w:rsid w:val="748018D9"/>
    <w:rsid w:val="748507A2"/>
    <w:rsid w:val="748BBC31"/>
    <w:rsid w:val="7495EB0F"/>
    <w:rsid w:val="749FF6F8"/>
    <w:rsid w:val="74A021E9"/>
    <w:rsid w:val="74CF3DD6"/>
    <w:rsid w:val="74E4C81E"/>
    <w:rsid w:val="74F4BD2D"/>
    <w:rsid w:val="74FC0A59"/>
    <w:rsid w:val="7508914C"/>
    <w:rsid w:val="75145F89"/>
    <w:rsid w:val="7518F5A6"/>
    <w:rsid w:val="75273530"/>
    <w:rsid w:val="75284A98"/>
    <w:rsid w:val="754DC7BD"/>
    <w:rsid w:val="756EBD04"/>
    <w:rsid w:val="7570727F"/>
    <w:rsid w:val="757DAB4C"/>
    <w:rsid w:val="758F3DE1"/>
    <w:rsid w:val="75A0A7D2"/>
    <w:rsid w:val="75A46244"/>
    <w:rsid w:val="75A9D7DF"/>
    <w:rsid w:val="75C3B0C0"/>
    <w:rsid w:val="75CDE2FF"/>
    <w:rsid w:val="75D1DD27"/>
    <w:rsid w:val="75E5F4CA"/>
    <w:rsid w:val="75E8A820"/>
    <w:rsid w:val="75ED12FA"/>
    <w:rsid w:val="75F0213D"/>
    <w:rsid w:val="75F4DB31"/>
    <w:rsid w:val="7604E82B"/>
    <w:rsid w:val="760D8A31"/>
    <w:rsid w:val="760E54FA"/>
    <w:rsid w:val="7610FF7E"/>
    <w:rsid w:val="76124F56"/>
    <w:rsid w:val="7617475F"/>
    <w:rsid w:val="7619F9E1"/>
    <w:rsid w:val="7626AD36"/>
    <w:rsid w:val="7633E3B1"/>
    <w:rsid w:val="7637C3DC"/>
    <w:rsid w:val="763DAD1A"/>
    <w:rsid w:val="764D9A2E"/>
    <w:rsid w:val="765D0F12"/>
    <w:rsid w:val="766BAF8A"/>
    <w:rsid w:val="766C189A"/>
    <w:rsid w:val="766F0295"/>
    <w:rsid w:val="7686F87C"/>
    <w:rsid w:val="76B59E43"/>
    <w:rsid w:val="76B6B258"/>
    <w:rsid w:val="76BACEC4"/>
    <w:rsid w:val="76C2A930"/>
    <w:rsid w:val="76E420D3"/>
    <w:rsid w:val="76E81D7F"/>
    <w:rsid w:val="76EC9E82"/>
    <w:rsid w:val="76EF163E"/>
    <w:rsid w:val="76F6EADF"/>
    <w:rsid w:val="77086CFD"/>
    <w:rsid w:val="77126C81"/>
    <w:rsid w:val="772B0E42"/>
    <w:rsid w:val="77300DB4"/>
    <w:rsid w:val="7731F477"/>
    <w:rsid w:val="7737626E"/>
    <w:rsid w:val="773D85C6"/>
    <w:rsid w:val="775BA21D"/>
    <w:rsid w:val="775DD1C5"/>
    <w:rsid w:val="777D9897"/>
    <w:rsid w:val="77C4154A"/>
    <w:rsid w:val="77C7E4C0"/>
    <w:rsid w:val="77CB875F"/>
    <w:rsid w:val="77CD18D8"/>
    <w:rsid w:val="77D93D8F"/>
    <w:rsid w:val="77DD476E"/>
    <w:rsid w:val="77ECCD02"/>
    <w:rsid w:val="77F076A1"/>
    <w:rsid w:val="7804776E"/>
    <w:rsid w:val="780BBC21"/>
    <w:rsid w:val="780BECBC"/>
    <w:rsid w:val="7819C076"/>
    <w:rsid w:val="783DEB28"/>
    <w:rsid w:val="78608BDC"/>
    <w:rsid w:val="78645795"/>
    <w:rsid w:val="786BCDCF"/>
    <w:rsid w:val="788257DF"/>
    <w:rsid w:val="789BCCFB"/>
    <w:rsid w:val="789DF185"/>
    <w:rsid w:val="789DFEE3"/>
    <w:rsid w:val="78A4AC26"/>
    <w:rsid w:val="78AB0501"/>
    <w:rsid w:val="78AEDA04"/>
    <w:rsid w:val="78B0FBDC"/>
    <w:rsid w:val="78B79910"/>
    <w:rsid w:val="78C00E25"/>
    <w:rsid w:val="78D2038F"/>
    <w:rsid w:val="78D26296"/>
    <w:rsid w:val="78E05C6C"/>
    <w:rsid w:val="78E2EFFC"/>
    <w:rsid w:val="78ECDE51"/>
    <w:rsid w:val="78EFAB9C"/>
    <w:rsid w:val="79006269"/>
    <w:rsid w:val="790DC784"/>
    <w:rsid w:val="79173B91"/>
    <w:rsid w:val="79378C24"/>
    <w:rsid w:val="79434DDC"/>
    <w:rsid w:val="794D7297"/>
    <w:rsid w:val="796388F7"/>
    <w:rsid w:val="796D3ADF"/>
    <w:rsid w:val="79847BB4"/>
    <w:rsid w:val="798A9D20"/>
    <w:rsid w:val="79A4AC7F"/>
    <w:rsid w:val="79B6D4FE"/>
    <w:rsid w:val="79D33A5C"/>
    <w:rsid w:val="79EEDE7E"/>
    <w:rsid w:val="79F107A3"/>
    <w:rsid w:val="7A01A348"/>
    <w:rsid w:val="7A07FF7B"/>
    <w:rsid w:val="7A1431DC"/>
    <w:rsid w:val="7A20D3B5"/>
    <w:rsid w:val="7A2FE080"/>
    <w:rsid w:val="7A33298C"/>
    <w:rsid w:val="7A43C31D"/>
    <w:rsid w:val="7A447EC1"/>
    <w:rsid w:val="7A513DEF"/>
    <w:rsid w:val="7A5F5D5F"/>
    <w:rsid w:val="7A6789B3"/>
    <w:rsid w:val="7A6D0B4B"/>
    <w:rsid w:val="7A7C8465"/>
    <w:rsid w:val="7A88FD0E"/>
    <w:rsid w:val="7A893DD3"/>
    <w:rsid w:val="7A8AA1BE"/>
    <w:rsid w:val="7A93C527"/>
    <w:rsid w:val="7AAE965F"/>
    <w:rsid w:val="7AB4D876"/>
    <w:rsid w:val="7ABE85B6"/>
    <w:rsid w:val="7ABFECAA"/>
    <w:rsid w:val="7AC61FDC"/>
    <w:rsid w:val="7ACE070B"/>
    <w:rsid w:val="7AE9DA76"/>
    <w:rsid w:val="7AEAA1AA"/>
    <w:rsid w:val="7AEDB557"/>
    <w:rsid w:val="7AFD8ADD"/>
    <w:rsid w:val="7AFFD16F"/>
    <w:rsid w:val="7B02A0E5"/>
    <w:rsid w:val="7B02BB95"/>
    <w:rsid w:val="7B04EDE6"/>
    <w:rsid w:val="7B0A99EF"/>
    <w:rsid w:val="7B0D83BE"/>
    <w:rsid w:val="7B1357E0"/>
    <w:rsid w:val="7B155E30"/>
    <w:rsid w:val="7B26982C"/>
    <w:rsid w:val="7B2DF167"/>
    <w:rsid w:val="7B445211"/>
    <w:rsid w:val="7B4E59BB"/>
    <w:rsid w:val="7B5B1347"/>
    <w:rsid w:val="7B6419BF"/>
    <w:rsid w:val="7B89C5C8"/>
    <w:rsid w:val="7B9036B3"/>
    <w:rsid w:val="7B9DB401"/>
    <w:rsid w:val="7BA0431C"/>
    <w:rsid w:val="7BB00502"/>
    <w:rsid w:val="7BB1344A"/>
    <w:rsid w:val="7BCEF4FE"/>
    <w:rsid w:val="7BDA18AE"/>
    <w:rsid w:val="7BE5AB1E"/>
    <w:rsid w:val="7BEFBD73"/>
    <w:rsid w:val="7BFAEAA1"/>
    <w:rsid w:val="7BFD4322"/>
    <w:rsid w:val="7C14FD89"/>
    <w:rsid w:val="7C1DF3EE"/>
    <w:rsid w:val="7C204E17"/>
    <w:rsid w:val="7C3629F8"/>
    <w:rsid w:val="7C3A9B07"/>
    <w:rsid w:val="7C4C8C6D"/>
    <w:rsid w:val="7C4F8743"/>
    <w:rsid w:val="7C51C1E8"/>
    <w:rsid w:val="7C560D42"/>
    <w:rsid w:val="7C658F44"/>
    <w:rsid w:val="7C6F6437"/>
    <w:rsid w:val="7C7A1BC4"/>
    <w:rsid w:val="7C8275FC"/>
    <w:rsid w:val="7C865B54"/>
    <w:rsid w:val="7C94C530"/>
    <w:rsid w:val="7CB587AE"/>
    <w:rsid w:val="7CB6F7ED"/>
    <w:rsid w:val="7CBFD769"/>
    <w:rsid w:val="7D08E7A6"/>
    <w:rsid w:val="7D09FD5E"/>
    <w:rsid w:val="7D56925F"/>
    <w:rsid w:val="7D5EC357"/>
    <w:rsid w:val="7D68FB2B"/>
    <w:rsid w:val="7D8078AA"/>
    <w:rsid w:val="7D8B80A0"/>
    <w:rsid w:val="7DB297AB"/>
    <w:rsid w:val="7DB39D8C"/>
    <w:rsid w:val="7DDB1850"/>
    <w:rsid w:val="7DE01119"/>
    <w:rsid w:val="7DEE0CA7"/>
    <w:rsid w:val="7DF50EEA"/>
    <w:rsid w:val="7DF69B42"/>
    <w:rsid w:val="7DFB30EF"/>
    <w:rsid w:val="7E032519"/>
    <w:rsid w:val="7E0BE862"/>
    <w:rsid w:val="7E0D9F6E"/>
    <w:rsid w:val="7E2B50FF"/>
    <w:rsid w:val="7E30183F"/>
    <w:rsid w:val="7E3456D7"/>
    <w:rsid w:val="7E353EF3"/>
    <w:rsid w:val="7E6DB8F9"/>
    <w:rsid w:val="7E860B4A"/>
    <w:rsid w:val="7E8D8FF1"/>
    <w:rsid w:val="7E92122D"/>
    <w:rsid w:val="7EA05113"/>
    <w:rsid w:val="7EA3C3AC"/>
    <w:rsid w:val="7EA6D2D0"/>
    <w:rsid w:val="7EB628CA"/>
    <w:rsid w:val="7EB6D3C9"/>
    <w:rsid w:val="7ECA4E13"/>
    <w:rsid w:val="7ECD5873"/>
    <w:rsid w:val="7EDF10E8"/>
    <w:rsid w:val="7EE4C6A3"/>
    <w:rsid w:val="7EE8ED2B"/>
    <w:rsid w:val="7EF236F3"/>
    <w:rsid w:val="7EF7FBC8"/>
    <w:rsid w:val="7EFA2823"/>
    <w:rsid w:val="7F00F5E1"/>
    <w:rsid w:val="7F1DCF2B"/>
    <w:rsid w:val="7F1F655B"/>
    <w:rsid w:val="7F21B3EB"/>
    <w:rsid w:val="7F238638"/>
    <w:rsid w:val="7F25FB68"/>
    <w:rsid w:val="7F2AE937"/>
    <w:rsid w:val="7F37C803"/>
    <w:rsid w:val="7F516A63"/>
    <w:rsid w:val="7F554696"/>
    <w:rsid w:val="7F585BAD"/>
    <w:rsid w:val="7F59CE4D"/>
    <w:rsid w:val="7F7419C5"/>
    <w:rsid w:val="7F786C13"/>
    <w:rsid w:val="7F7A57EF"/>
    <w:rsid w:val="7F7BB5E8"/>
    <w:rsid w:val="7F9D6894"/>
    <w:rsid w:val="7FBE2982"/>
    <w:rsid w:val="7FC194B7"/>
    <w:rsid w:val="7FC3B94B"/>
    <w:rsid w:val="7FCF15FB"/>
    <w:rsid w:val="7FD51BA3"/>
    <w:rsid w:val="7FD78041"/>
    <w:rsid w:val="7FE37DFD"/>
    <w:rsid w:val="7FF6BA93"/>
    <w:rsid w:val="7FFEF9B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5AFA8EA5"/>
  <w15:docId w15:val="{AEFA11AA-1568-4930-A461-EC71636C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903"/>
    <w:rPr>
      <w:rFonts w:ascii="Garamond" w:hAnsi="Garamond"/>
    </w:rPr>
  </w:style>
  <w:style w:type="paragraph" w:styleId="Heading1">
    <w:name w:val="heading 1"/>
    <w:basedOn w:val="Normal"/>
    <w:next w:val="Normal"/>
    <w:link w:val="Heading1Char"/>
    <w:uiPriority w:val="9"/>
    <w:qFormat/>
    <w:rsid w:val="00937AE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6F2C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2719"/>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46271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AE7"/>
    <w:rPr>
      <w:rFonts w:asciiTheme="majorHAnsi" w:eastAsiaTheme="majorEastAsia" w:hAnsiTheme="majorHAnsi" w:cstheme="majorBidi"/>
      <w:color w:val="365F91" w:themeColor="accent1" w:themeShade="BF"/>
      <w:sz w:val="32"/>
      <w:szCs w:val="32"/>
      <w:lang w:eastAsia="en-US"/>
    </w:rPr>
  </w:style>
  <w:style w:type="character" w:styleId="Strong">
    <w:name w:val="Strong"/>
    <w:basedOn w:val="DefaultParagraphFont"/>
    <w:uiPriority w:val="22"/>
    <w:qFormat/>
    <w:rsid w:val="0090709A"/>
    <w:rPr>
      <w:b/>
      <w:bCs/>
    </w:rPr>
  </w:style>
  <w:style w:type="character" w:styleId="CommentReference">
    <w:name w:val="annotation reference"/>
    <w:basedOn w:val="DefaultParagraphFont"/>
    <w:uiPriority w:val="99"/>
    <w:semiHidden/>
    <w:unhideWhenUsed/>
    <w:rsid w:val="00A53BA5"/>
    <w:rPr>
      <w:sz w:val="18"/>
      <w:szCs w:val="18"/>
    </w:rPr>
  </w:style>
  <w:style w:type="paragraph" w:styleId="CommentText">
    <w:name w:val="annotation text"/>
    <w:basedOn w:val="Normal"/>
    <w:link w:val="CommentTextChar"/>
    <w:uiPriority w:val="99"/>
    <w:unhideWhenUsed/>
    <w:rsid w:val="00A53BA5"/>
  </w:style>
  <w:style w:type="character" w:customStyle="1" w:styleId="CommentTextChar">
    <w:name w:val="Comment Text Char"/>
    <w:basedOn w:val="DefaultParagraphFont"/>
    <w:link w:val="CommentText"/>
    <w:uiPriority w:val="99"/>
    <w:rsid w:val="00A53BA5"/>
    <w:rPr>
      <w:rFonts w:ascii="Garamond" w:hAnsi="Garamond"/>
    </w:rPr>
  </w:style>
  <w:style w:type="paragraph" w:styleId="CommentSubject">
    <w:name w:val="annotation subject"/>
    <w:basedOn w:val="CommentText"/>
    <w:next w:val="CommentText"/>
    <w:link w:val="CommentSubjectChar"/>
    <w:uiPriority w:val="99"/>
    <w:semiHidden/>
    <w:unhideWhenUsed/>
    <w:rsid w:val="00A53BA5"/>
    <w:rPr>
      <w:b/>
      <w:bCs/>
      <w:sz w:val="20"/>
      <w:szCs w:val="20"/>
    </w:rPr>
  </w:style>
  <w:style w:type="character" w:customStyle="1" w:styleId="CommentSubjectChar">
    <w:name w:val="Comment Subject Char"/>
    <w:basedOn w:val="CommentTextChar"/>
    <w:link w:val="CommentSubject"/>
    <w:uiPriority w:val="99"/>
    <w:semiHidden/>
    <w:rsid w:val="00A53BA5"/>
    <w:rPr>
      <w:rFonts w:ascii="Garamond" w:hAnsi="Garamond"/>
      <w:b/>
      <w:bCs/>
      <w:sz w:val="20"/>
      <w:szCs w:val="20"/>
    </w:rPr>
  </w:style>
  <w:style w:type="paragraph" w:styleId="BalloonText">
    <w:name w:val="Balloon Text"/>
    <w:basedOn w:val="Normal"/>
    <w:link w:val="BalloonTextChar"/>
    <w:uiPriority w:val="99"/>
    <w:semiHidden/>
    <w:unhideWhenUsed/>
    <w:rsid w:val="00A53BA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3BA5"/>
    <w:rPr>
      <w:rFonts w:ascii="Lucida Grande" w:hAnsi="Lucida Grande" w:cs="Lucida Grande"/>
      <w:sz w:val="18"/>
      <w:szCs w:val="18"/>
    </w:rPr>
  </w:style>
  <w:style w:type="paragraph" w:styleId="ListBullet">
    <w:name w:val="List Bullet"/>
    <w:basedOn w:val="Normal"/>
    <w:uiPriority w:val="99"/>
    <w:unhideWhenUsed/>
    <w:rsid w:val="009445F1"/>
    <w:pPr>
      <w:numPr>
        <w:numId w:val="1"/>
      </w:numPr>
      <w:contextualSpacing/>
    </w:pPr>
  </w:style>
  <w:style w:type="paragraph" w:styleId="ListParagraph">
    <w:name w:val="List Paragraph"/>
    <w:basedOn w:val="Normal"/>
    <w:uiPriority w:val="34"/>
    <w:qFormat/>
    <w:rsid w:val="00ED7470"/>
    <w:pPr>
      <w:ind w:left="720"/>
      <w:contextualSpacing/>
    </w:pPr>
  </w:style>
  <w:style w:type="paragraph" w:styleId="Footer">
    <w:name w:val="footer"/>
    <w:basedOn w:val="Normal"/>
    <w:link w:val="FooterChar"/>
    <w:uiPriority w:val="99"/>
    <w:unhideWhenUsed/>
    <w:rsid w:val="009133CF"/>
    <w:pPr>
      <w:tabs>
        <w:tab w:val="center" w:pos="4320"/>
        <w:tab w:val="right" w:pos="8640"/>
      </w:tabs>
      <w:spacing w:after="0"/>
    </w:pPr>
  </w:style>
  <w:style w:type="character" w:customStyle="1" w:styleId="FooterChar">
    <w:name w:val="Footer Char"/>
    <w:basedOn w:val="DefaultParagraphFont"/>
    <w:link w:val="Footer"/>
    <w:uiPriority w:val="99"/>
    <w:rsid w:val="009133CF"/>
    <w:rPr>
      <w:rFonts w:ascii="Garamond" w:hAnsi="Garamond"/>
    </w:rPr>
  </w:style>
  <w:style w:type="character" w:styleId="PageNumber">
    <w:name w:val="page number"/>
    <w:basedOn w:val="DefaultParagraphFont"/>
    <w:uiPriority w:val="99"/>
    <w:semiHidden/>
    <w:unhideWhenUsed/>
    <w:rsid w:val="009133CF"/>
  </w:style>
  <w:style w:type="paragraph" w:customStyle="1" w:styleId="EndNoteBibliographyTitle">
    <w:name w:val="EndNote Bibliography Title"/>
    <w:basedOn w:val="Normal"/>
    <w:rsid w:val="002A07E6"/>
    <w:pPr>
      <w:spacing w:after="0"/>
      <w:jc w:val="center"/>
    </w:pPr>
    <w:rPr>
      <w:rFonts w:ascii="Times New Roman" w:hAnsi="Times New Roman" w:cs="Times New Roman"/>
    </w:rPr>
  </w:style>
  <w:style w:type="paragraph" w:customStyle="1" w:styleId="EndNoteBibliography">
    <w:name w:val="EndNote Bibliography"/>
    <w:basedOn w:val="Normal"/>
    <w:rsid w:val="002A07E6"/>
    <w:pPr>
      <w:spacing w:line="480" w:lineRule="auto"/>
    </w:pPr>
    <w:rPr>
      <w:rFonts w:ascii="Times New Roman" w:hAnsi="Times New Roman" w:cs="Times New Roman"/>
    </w:rPr>
  </w:style>
  <w:style w:type="character" w:styleId="Hyperlink">
    <w:name w:val="Hyperlink"/>
    <w:basedOn w:val="DefaultParagraphFont"/>
    <w:uiPriority w:val="99"/>
    <w:unhideWhenUsed/>
    <w:rsid w:val="00554423"/>
    <w:rPr>
      <w:color w:val="0000FF" w:themeColor="hyperlink"/>
      <w:u w:val="single"/>
    </w:rPr>
  </w:style>
  <w:style w:type="paragraph" w:styleId="Revision">
    <w:name w:val="Revision"/>
    <w:hidden/>
    <w:uiPriority w:val="99"/>
    <w:semiHidden/>
    <w:rsid w:val="00A37340"/>
    <w:pPr>
      <w:spacing w:after="0"/>
    </w:pPr>
    <w:rPr>
      <w:rFonts w:ascii="Garamond" w:hAnsi="Garamond"/>
    </w:rPr>
  </w:style>
  <w:style w:type="character" w:styleId="FollowedHyperlink">
    <w:name w:val="FollowedHyperlink"/>
    <w:basedOn w:val="DefaultParagraphFont"/>
    <w:uiPriority w:val="99"/>
    <w:semiHidden/>
    <w:unhideWhenUsed/>
    <w:rsid w:val="00C93FF8"/>
    <w:rPr>
      <w:color w:val="800080" w:themeColor="followedHyperlink"/>
      <w:u w:val="single"/>
    </w:rPr>
  </w:style>
  <w:style w:type="table" w:styleId="TableGrid">
    <w:name w:val="Table Grid"/>
    <w:basedOn w:val="TableNormal"/>
    <w:uiPriority w:val="59"/>
    <w:rsid w:val="00C9604F"/>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604F"/>
    <w:pPr>
      <w:spacing w:after="0"/>
    </w:pPr>
    <w:rPr>
      <w:rFonts w:eastAsiaTheme="minorHAnsi"/>
      <w:sz w:val="22"/>
      <w:szCs w:val="22"/>
      <w:lang w:eastAsia="en-US"/>
    </w:rPr>
  </w:style>
  <w:style w:type="paragraph" w:styleId="Caption">
    <w:name w:val="caption"/>
    <w:basedOn w:val="Normal"/>
    <w:next w:val="Normal"/>
    <w:uiPriority w:val="35"/>
    <w:unhideWhenUsed/>
    <w:qFormat/>
    <w:rsid w:val="00937AE7"/>
    <w:rPr>
      <w:rFonts w:asciiTheme="minorHAnsi" w:eastAsiaTheme="minorHAnsi" w:hAnsiTheme="minorHAnsi"/>
      <w:i/>
      <w:iCs/>
      <w:color w:val="1F497D" w:themeColor="text2"/>
      <w:sz w:val="18"/>
      <w:szCs w:val="18"/>
      <w:lang w:eastAsia="en-US"/>
    </w:rPr>
  </w:style>
  <w:style w:type="character" w:customStyle="1" w:styleId="HTMLPreformattedChar">
    <w:name w:val="HTML Preformatted Char"/>
    <w:basedOn w:val="DefaultParagraphFont"/>
    <w:link w:val="HTMLPreformatted"/>
    <w:uiPriority w:val="99"/>
    <w:semiHidden/>
    <w:rsid w:val="00937AE7"/>
    <w:rPr>
      <w:rFonts w:ascii="Courier New" w:eastAsia="Times New Roman" w:hAnsi="Courier New" w:cs="Courier New"/>
      <w:sz w:val="20"/>
      <w:szCs w:val="20"/>
      <w:lang w:eastAsia="en-US"/>
    </w:rPr>
  </w:style>
  <w:style w:type="paragraph" w:styleId="HTMLPreformatted">
    <w:name w:val="HTML Preformatted"/>
    <w:basedOn w:val="Normal"/>
    <w:link w:val="HTMLPreformattedChar"/>
    <w:uiPriority w:val="99"/>
    <w:semiHidden/>
    <w:unhideWhenUsed/>
    <w:rsid w:val="00937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US"/>
    </w:rPr>
  </w:style>
  <w:style w:type="character" w:customStyle="1" w:styleId="gd15mcfceub">
    <w:name w:val="gd15mcfceub"/>
    <w:basedOn w:val="DefaultParagraphFont"/>
    <w:rsid w:val="00937AE7"/>
  </w:style>
  <w:style w:type="paragraph" w:styleId="Header">
    <w:name w:val="header"/>
    <w:basedOn w:val="Normal"/>
    <w:link w:val="HeaderChar"/>
    <w:uiPriority w:val="99"/>
    <w:unhideWhenUsed/>
    <w:rsid w:val="00937AE7"/>
    <w:pPr>
      <w:tabs>
        <w:tab w:val="center" w:pos="4680"/>
        <w:tab w:val="right" w:pos="9360"/>
      </w:tabs>
      <w:spacing w:after="0"/>
    </w:pPr>
    <w:rPr>
      <w:rFonts w:asciiTheme="minorHAnsi" w:eastAsiaTheme="minorHAnsi" w:hAnsiTheme="minorHAnsi"/>
      <w:sz w:val="22"/>
      <w:szCs w:val="22"/>
      <w:lang w:eastAsia="en-US"/>
    </w:rPr>
  </w:style>
  <w:style w:type="character" w:customStyle="1" w:styleId="HeaderChar">
    <w:name w:val="Header Char"/>
    <w:basedOn w:val="DefaultParagraphFont"/>
    <w:link w:val="Header"/>
    <w:uiPriority w:val="99"/>
    <w:rsid w:val="00937AE7"/>
    <w:rPr>
      <w:rFonts w:eastAsiaTheme="minorHAnsi"/>
      <w:sz w:val="22"/>
      <w:szCs w:val="22"/>
      <w:lang w:eastAsia="en-US"/>
    </w:rPr>
  </w:style>
  <w:style w:type="character" w:customStyle="1" w:styleId="gd15mcfckub">
    <w:name w:val="gd15mcfckub"/>
    <w:basedOn w:val="DefaultParagraphFont"/>
    <w:rsid w:val="00937AE7"/>
  </w:style>
  <w:style w:type="character" w:customStyle="1" w:styleId="gd15mcfcktb">
    <w:name w:val="gd15mcfcktb"/>
    <w:basedOn w:val="DefaultParagraphFont"/>
    <w:rsid w:val="00937AE7"/>
  </w:style>
  <w:style w:type="paragraph" w:customStyle="1" w:styleId="Compact">
    <w:name w:val="Compact"/>
    <w:basedOn w:val="BodyText"/>
    <w:qFormat/>
    <w:rsid w:val="00937AE7"/>
    <w:pPr>
      <w:spacing w:before="36" w:after="36" w:line="240" w:lineRule="auto"/>
    </w:pPr>
    <w:rPr>
      <w:sz w:val="24"/>
      <w:szCs w:val="24"/>
    </w:rPr>
  </w:style>
  <w:style w:type="paragraph" w:styleId="BodyText">
    <w:name w:val="Body Text"/>
    <w:basedOn w:val="Normal"/>
    <w:link w:val="BodyTextChar"/>
    <w:uiPriority w:val="99"/>
    <w:semiHidden/>
    <w:unhideWhenUsed/>
    <w:rsid w:val="00937AE7"/>
    <w:pPr>
      <w:spacing w:after="120" w:line="259" w:lineRule="auto"/>
    </w:pPr>
    <w:rPr>
      <w:rFonts w:asciiTheme="minorHAnsi" w:eastAsiaTheme="minorHAnsi" w:hAnsiTheme="minorHAnsi"/>
      <w:sz w:val="22"/>
      <w:szCs w:val="22"/>
      <w:lang w:eastAsia="en-US"/>
    </w:rPr>
  </w:style>
  <w:style w:type="character" w:customStyle="1" w:styleId="BodyTextChar">
    <w:name w:val="Body Text Char"/>
    <w:basedOn w:val="DefaultParagraphFont"/>
    <w:link w:val="BodyText"/>
    <w:uiPriority w:val="99"/>
    <w:semiHidden/>
    <w:rsid w:val="00937AE7"/>
    <w:rPr>
      <w:rFonts w:eastAsiaTheme="minorHAnsi"/>
      <w:sz w:val="22"/>
      <w:szCs w:val="22"/>
      <w:lang w:eastAsia="en-US"/>
    </w:rPr>
  </w:style>
  <w:style w:type="table" w:customStyle="1" w:styleId="Table">
    <w:name w:val="Table"/>
    <w:semiHidden/>
    <w:qFormat/>
    <w:rsid w:val="00937AE7"/>
    <w:rPr>
      <w:rFonts w:eastAsiaTheme="minorHAnsi"/>
      <w:lang w:eastAsia="en-US"/>
    </w:rPr>
    <w:tblPr>
      <w:tblCellMar>
        <w:top w:w="0" w:type="dxa"/>
        <w:left w:w="108" w:type="dxa"/>
        <w:bottom w:w="0" w:type="dxa"/>
        <w:right w:w="108" w:type="dxa"/>
      </w:tblCellMar>
    </w:tblPr>
  </w:style>
  <w:style w:type="character" w:customStyle="1" w:styleId="VerbatimChar">
    <w:name w:val="Verbatim Char"/>
    <w:basedOn w:val="DefaultParagraphFont"/>
    <w:link w:val="SourceCode"/>
    <w:locked/>
    <w:rsid w:val="00937AE7"/>
    <w:rPr>
      <w:rFonts w:ascii="Consolas" w:hAnsi="Consolas"/>
      <w:shd w:val="clear" w:color="auto" w:fill="F8F8F8"/>
    </w:rPr>
  </w:style>
  <w:style w:type="paragraph" w:customStyle="1" w:styleId="SourceCode">
    <w:name w:val="Source Code"/>
    <w:basedOn w:val="Normal"/>
    <w:link w:val="VerbatimChar"/>
    <w:rsid w:val="00937AE7"/>
    <w:pPr>
      <w:shd w:val="clear" w:color="auto" w:fill="F8F8F8"/>
      <w:wordWrap w:val="0"/>
    </w:pPr>
    <w:rPr>
      <w:rFonts w:ascii="Consolas" w:hAnsi="Consolas"/>
    </w:rPr>
  </w:style>
  <w:style w:type="character" w:customStyle="1" w:styleId="NormalTok">
    <w:name w:val="NormalTok"/>
    <w:basedOn w:val="VerbatimChar"/>
    <w:rsid w:val="00937AE7"/>
    <w:rPr>
      <w:rFonts w:ascii="Consolas" w:hAnsi="Consolas"/>
      <w:shd w:val="clear" w:color="auto" w:fill="F8F8F8"/>
    </w:rPr>
  </w:style>
  <w:style w:type="character" w:customStyle="1" w:styleId="CommentTok">
    <w:name w:val="CommentTok"/>
    <w:basedOn w:val="VerbatimChar"/>
    <w:rsid w:val="00937AE7"/>
    <w:rPr>
      <w:rFonts w:ascii="Consolas" w:hAnsi="Consolas"/>
      <w:i/>
      <w:iCs w:val="0"/>
      <w:color w:val="8F5902"/>
      <w:shd w:val="clear" w:color="auto" w:fill="F8F8F8"/>
    </w:rPr>
  </w:style>
  <w:style w:type="character" w:customStyle="1" w:styleId="KeywordTok">
    <w:name w:val="KeywordTok"/>
    <w:basedOn w:val="VerbatimChar"/>
    <w:rsid w:val="00937AE7"/>
    <w:rPr>
      <w:rFonts w:ascii="Consolas" w:hAnsi="Consolas"/>
      <w:b/>
      <w:bCs w:val="0"/>
      <w:color w:val="204A87"/>
      <w:shd w:val="clear" w:color="auto" w:fill="F8F8F8"/>
    </w:rPr>
  </w:style>
  <w:style w:type="character" w:customStyle="1" w:styleId="OperatorTok">
    <w:name w:val="OperatorTok"/>
    <w:basedOn w:val="VerbatimChar"/>
    <w:rsid w:val="00937AE7"/>
    <w:rPr>
      <w:rFonts w:ascii="Consolas" w:hAnsi="Consolas"/>
      <w:b/>
      <w:bCs w:val="0"/>
      <w:color w:val="CE5C00"/>
      <w:shd w:val="clear" w:color="auto" w:fill="F8F8F8"/>
    </w:rPr>
  </w:style>
  <w:style w:type="paragraph" w:styleId="FootnoteText">
    <w:name w:val="footnote text"/>
    <w:basedOn w:val="Normal"/>
    <w:link w:val="FootnoteTextChar"/>
    <w:uiPriority w:val="99"/>
    <w:unhideWhenUsed/>
    <w:rsid w:val="00937AE7"/>
    <w:pPr>
      <w:spacing w:after="0"/>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937AE7"/>
    <w:rPr>
      <w:rFonts w:eastAsiaTheme="minorHAnsi"/>
      <w:sz w:val="20"/>
      <w:szCs w:val="20"/>
      <w:lang w:eastAsia="en-US"/>
    </w:rPr>
  </w:style>
  <w:style w:type="character" w:styleId="FootnoteReference">
    <w:name w:val="footnote reference"/>
    <w:basedOn w:val="DefaultParagraphFont"/>
    <w:uiPriority w:val="99"/>
    <w:unhideWhenUsed/>
    <w:rsid w:val="00937AE7"/>
    <w:rPr>
      <w:vertAlign w:val="superscript"/>
    </w:rPr>
  </w:style>
  <w:style w:type="character" w:styleId="EndnoteReference">
    <w:name w:val="endnote reference"/>
    <w:basedOn w:val="DefaultParagraphFont"/>
    <w:uiPriority w:val="99"/>
    <w:semiHidden/>
    <w:unhideWhenUsed/>
    <w:rsid w:val="00F83D29"/>
    <w:rPr>
      <w:vertAlign w:val="superscript"/>
    </w:rPr>
  </w:style>
  <w:style w:type="character" w:customStyle="1" w:styleId="UnresolvedMention1">
    <w:name w:val="Unresolved Mention1"/>
    <w:basedOn w:val="DefaultParagraphFont"/>
    <w:uiPriority w:val="99"/>
    <w:unhideWhenUsed/>
    <w:rsid w:val="00232E6B"/>
    <w:rPr>
      <w:color w:val="605E5C"/>
      <w:shd w:val="clear" w:color="auto" w:fill="E1DFDD"/>
    </w:rPr>
  </w:style>
  <w:style w:type="character" w:customStyle="1" w:styleId="Mention1">
    <w:name w:val="Mention1"/>
    <w:basedOn w:val="DefaultParagraphFont"/>
    <w:uiPriority w:val="99"/>
    <w:unhideWhenUsed/>
    <w:rsid w:val="00232E6B"/>
    <w:rPr>
      <w:color w:val="2B579A"/>
      <w:shd w:val="clear" w:color="auto" w:fill="E1DFDD"/>
    </w:rPr>
  </w:style>
  <w:style w:type="character" w:customStyle="1" w:styleId="UnresolvedMention2">
    <w:name w:val="Unresolved Mention2"/>
    <w:basedOn w:val="DefaultParagraphFont"/>
    <w:uiPriority w:val="99"/>
    <w:rsid w:val="001D7B2D"/>
    <w:rPr>
      <w:color w:val="605E5C"/>
      <w:shd w:val="clear" w:color="auto" w:fill="E1DFDD"/>
    </w:rPr>
  </w:style>
  <w:style w:type="character" w:customStyle="1" w:styleId="Mention2">
    <w:name w:val="Mention2"/>
    <w:basedOn w:val="DefaultParagraphFont"/>
    <w:uiPriority w:val="99"/>
    <w:rsid w:val="001D7B2D"/>
    <w:rPr>
      <w:color w:val="2B579A"/>
      <w:shd w:val="clear" w:color="auto" w:fill="E1DFDD"/>
    </w:rPr>
  </w:style>
  <w:style w:type="character" w:customStyle="1" w:styleId="Heading2Char">
    <w:name w:val="Heading 2 Char"/>
    <w:basedOn w:val="DefaultParagraphFont"/>
    <w:link w:val="Heading2"/>
    <w:uiPriority w:val="9"/>
    <w:rsid w:val="006F2CEC"/>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unhideWhenUsed/>
    <w:rsid w:val="00D95284"/>
    <w:rPr>
      <w:color w:val="605E5C"/>
      <w:shd w:val="clear" w:color="auto" w:fill="E1DFDD"/>
    </w:rPr>
  </w:style>
  <w:style w:type="character" w:customStyle="1" w:styleId="Heading3Char">
    <w:name w:val="Heading 3 Char"/>
    <w:basedOn w:val="DefaultParagraphFont"/>
    <w:link w:val="Heading3"/>
    <w:uiPriority w:val="9"/>
    <w:rsid w:val="0046271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462719"/>
    <w:rPr>
      <w:rFonts w:asciiTheme="majorHAnsi" w:eastAsiaTheme="majorEastAsia" w:hAnsiTheme="majorHAnsi" w:cstheme="majorBidi"/>
      <w:i/>
      <w:iCs/>
      <w:color w:val="365F91" w:themeColor="accent1" w:themeShade="BF"/>
    </w:rPr>
  </w:style>
  <w:style w:type="character" w:customStyle="1" w:styleId="HTMLPreformattedChar1">
    <w:name w:val="HTML Preformatted Char1"/>
    <w:basedOn w:val="DefaultParagraphFont"/>
    <w:uiPriority w:val="99"/>
    <w:semiHidden/>
    <w:rsid w:val="00462719"/>
    <w:rPr>
      <w:rFonts w:ascii="Consolas" w:eastAsiaTheme="minorEastAsia" w:hAnsi="Consolas"/>
      <w:sz w:val="20"/>
      <w:szCs w:val="20"/>
      <w:lang w:val="en-US" w:eastAsia="ja-JP"/>
    </w:rPr>
  </w:style>
  <w:style w:type="paragraph" w:styleId="Title">
    <w:name w:val="Title"/>
    <w:basedOn w:val="Normal"/>
    <w:next w:val="Normal"/>
    <w:link w:val="TitleChar"/>
    <w:uiPriority w:val="10"/>
    <w:qFormat/>
    <w:rsid w:val="0046271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2719"/>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462719"/>
    <w:rPr>
      <w:rFonts w:ascii="NimbusRomNo9L-Regu" w:hAnsi="NimbusRomNo9L-Regu" w:hint="default"/>
      <w:b w:val="0"/>
      <w:bCs w:val="0"/>
      <w:i w:val="0"/>
      <w:iCs w:val="0"/>
      <w:color w:val="000000"/>
      <w:sz w:val="24"/>
      <w:szCs w:val="24"/>
    </w:rPr>
  </w:style>
  <w:style w:type="character" w:customStyle="1" w:styleId="fontstyle21">
    <w:name w:val="fontstyle21"/>
    <w:basedOn w:val="DefaultParagraphFont"/>
    <w:rsid w:val="00462719"/>
    <w:rPr>
      <w:rFonts w:ascii="NimbusRomNo9L-ReguItal" w:hAnsi="NimbusRomNo9L-ReguItal" w:hint="default"/>
      <w:b w:val="0"/>
      <w:bCs w:val="0"/>
      <w:i/>
      <w:iCs/>
      <w:color w:val="000000"/>
      <w:sz w:val="24"/>
      <w:szCs w:val="24"/>
    </w:rPr>
  </w:style>
  <w:style w:type="table" w:customStyle="1" w:styleId="TableGrid1">
    <w:name w:val="Table Grid1"/>
    <w:basedOn w:val="TableNormal"/>
    <w:next w:val="TableGrid"/>
    <w:uiPriority w:val="59"/>
    <w:rsid w:val="00462719"/>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62719"/>
    <w:pPr>
      <w:outlineLvl w:val="9"/>
    </w:pPr>
  </w:style>
  <w:style w:type="paragraph" w:styleId="TOC1">
    <w:name w:val="toc 1"/>
    <w:basedOn w:val="Normal"/>
    <w:next w:val="Normal"/>
    <w:autoRedefine/>
    <w:uiPriority w:val="39"/>
    <w:unhideWhenUsed/>
    <w:rsid w:val="00462719"/>
    <w:pPr>
      <w:spacing w:after="100"/>
    </w:pPr>
  </w:style>
  <w:style w:type="paragraph" w:styleId="TOC2">
    <w:name w:val="toc 2"/>
    <w:basedOn w:val="Normal"/>
    <w:next w:val="Normal"/>
    <w:autoRedefine/>
    <w:uiPriority w:val="39"/>
    <w:unhideWhenUsed/>
    <w:rsid w:val="00462719"/>
    <w:pPr>
      <w:spacing w:after="100"/>
      <w:ind w:left="240"/>
    </w:pPr>
  </w:style>
  <w:style w:type="paragraph" w:styleId="TOC3">
    <w:name w:val="toc 3"/>
    <w:basedOn w:val="Normal"/>
    <w:next w:val="Normal"/>
    <w:autoRedefine/>
    <w:uiPriority w:val="39"/>
    <w:unhideWhenUsed/>
    <w:rsid w:val="00462719"/>
    <w:pPr>
      <w:spacing w:after="100"/>
      <w:ind w:left="480"/>
    </w:pPr>
  </w:style>
  <w:style w:type="character" w:styleId="Mention">
    <w:name w:val="Mention"/>
    <w:basedOn w:val="DefaultParagraphFont"/>
    <w:uiPriority w:val="99"/>
    <w:unhideWhenUsed/>
    <w:rsid w:val="00784E0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051517">
      <w:bodyDiv w:val="1"/>
      <w:marLeft w:val="0"/>
      <w:marRight w:val="0"/>
      <w:marTop w:val="0"/>
      <w:marBottom w:val="0"/>
      <w:divBdr>
        <w:top w:val="none" w:sz="0" w:space="0" w:color="auto"/>
        <w:left w:val="none" w:sz="0" w:space="0" w:color="auto"/>
        <w:bottom w:val="none" w:sz="0" w:space="0" w:color="auto"/>
        <w:right w:val="none" w:sz="0" w:space="0" w:color="auto"/>
      </w:divBdr>
    </w:div>
    <w:div w:id="321397172">
      <w:bodyDiv w:val="1"/>
      <w:marLeft w:val="0"/>
      <w:marRight w:val="0"/>
      <w:marTop w:val="0"/>
      <w:marBottom w:val="0"/>
      <w:divBdr>
        <w:top w:val="none" w:sz="0" w:space="0" w:color="auto"/>
        <w:left w:val="none" w:sz="0" w:space="0" w:color="auto"/>
        <w:bottom w:val="none" w:sz="0" w:space="0" w:color="auto"/>
        <w:right w:val="none" w:sz="0" w:space="0" w:color="auto"/>
      </w:divBdr>
    </w:div>
    <w:div w:id="491531036">
      <w:bodyDiv w:val="1"/>
      <w:marLeft w:val="0"/>
      <w:marRight w:val="0"/>
      <w:marTop w:val="0"/>
      <w:marBottom w:val="0"/>
      <w:divBdr>
        <w:top w:val="none" w:sz="0" w:space="0" w:color="auto"/>
        <w:left w:val="none" w:sz="0" w:space="0" w:color="auto"/>
        <w:bottom w:val="none" w:sz="0" w:space="0" w:color="auto"/>
        <w:right w:val="none" w:sz="0" w:space="0" w:color="auto"/>
      </w:divBdr>
      <w:divsChild>
        <w:div w:id="881592782">
          <w:marLeft w:val="0"/>
          <w:marRight w:val="0"/>
          <w:marTop w:val="0"/>
          <w:marBottom w:val="0"/>
          <w:divBdr>
            <w:top w:val="none" w:sz="0" w:space="0" w:color="auto"/>
            <w:left w:val="none" w:sz="0" w:space="0" w:color="auto"/>
            <w:bottom w:val="none" w:sz="0" w:space="0" w:color="auto"/>
            <w:right w:val="none" w:sz="0" w:space="0" w:color="auto"/>
          </w:divBdr>
        </w:div>
      </w:divsChild>
    </w:div>
    <w:div w:id="736443268">
      <w:bodyDiv w:val="1"/>
      <w:marLeft w:val="0"/>
      <w:marRight w:val="0"/>
      <w:marTop w:val="0"/>
      <w:marBottom w:val="0"/>
      <w:divBdr>
        <w:top w:val="none" w:sz="0" w:space="0" w:color="auto"/>
        <w:left w:val="none" w:sz="0" w:space="0" w:color="auto"/>
        <w:bottom w:val="none" w:sz="0" w:space="0" w:color="auto"/>
        <w:right w:val="none" w:sz="0" w:space="0" w:color="auto"/>
      </w:divBdr>
    </w:div>
    <w:div w:id="764543197">
      <w:bodyDiv w:val="1"/>
      <w:marLeft w:val="0"/>
      <w:marRight w:val="0"/>
      <w:marTop w:val="0"/>
      <w:marBottom w:val="0"/>
      <w:divBdr>
        <w:top w:val="none" w:sz="0" w:space="0" w:color="auto"/>
        <w:left w:val="none" w:sz="0" w:space="0" w:color="auto"/>
        <w:bottom w:val="none" w:sz="0" w:space="0" w:color="auto"/>
        <w:right w:val="none" w:sz="0" w:space="0" w:color="auto"/>
      </w:divBdr>
      <w:divsChild>
        <w:div w:id="545415913">
          <w:marLeft w:val="0"/>
          <w:marRight w:val="0"/>
          <w:marTop w:val="0"/>
          <w:marBottom w:val="0"/>
          <w:divBdr>
            <w:top w:val="none" w:sz="0" w:space="0" w:color="auto"/>
            <w:left w:val="none" w:sz="0" w:space="0" w:color="auto"/>
            <w:bottom w:val="none" w:sz="0" w:space="0" w:color="auto"/>
            <w:right w:val="none" w:sz="0" w:space="0" w:color="auto"/>
          </w:divBdr>
        </w:div>
      </w:divsChild>
    </w:div>
    <w:div w:id="1138840974">
      <w:bodyDiv w:val="1"/>
      <w:marLeft w:val="0"/>
      <w:marRight w:val="0"/>
      <w:marTop w:val="0"/>
      <w:marBottom w:val="0"/>
      <w:divBdr>
        <w:top w:val="none" w:sz="0" w:space="0" w:color="auto"/>
        <w:left w:val="none" w:sz="0" w:space="0" w:color="auto"/>
        <w:bottom w:val="none" w:sz="0" w:space="0" w:color="auto"/>
        <w:right w:val="none" w:sz="0" w:space="0" w:color="auto"/>
      </w:divBdr>
    </w:div>
    <w:div w:id="1204950846">
      <w:bodyDiv w:val="1"/>
      <w:marLeft w:val="0"/>
      <w:marRight w:val="0"/>
      <w:marTop w:val="0"/>
      <w:marBottom w:val="0"/>
      <w:divBdr>
        <w:top w:val="none" w:sz="0" w:space="0" w:color="auto"/>
        <w:left w:val="none" w:sz="0" w:space="0" w:color="auto"/>
        <w:bottom w:val="none" w:sz="0" w:space="0" w:color="auto"/>
        <w:right w:val="none" w:sz="0" w:space="0" w:color="auto"/>
      </w:divBdr>
      <w:divsChild>
        <w:div w:id="2055616491">
          <w:marLeft w:val="0"/>
          <w:marRight w:val="0"/>
          <w:marTop w:val="0"/>
          <w:marBottom w:val="0"/>
          <w:divBdr>
            <w:top w:val="none" w:sz="0" w:space="0" w:color="auto"/>
            <w:left w:val="none" w:sz="0" w:space="0" w:color="auto"/>
            <w:bottom w:val="none" w:sz="0" w:space="0" w:color="auto"/>
            <w:right w:val="none" w:sz="0" w:space="0" w:color="auto"/>
          </w:divBdr>
        </w:div>
      </w:divsChild>
    </w:div>
    <w:div w:id="1236235732">
      <w:bodyDiv w:val="1"/>
      <w:marLeft w:val="0"/>
      <w:marRight w:val="0"/>
      <w:marTop w:val="0"/>
      <w:marBottom w:val="0"/>
      <w:divBdr>
        <w:top w:val="none" w:sz="0" w:space="0" w:color="auto"/>
        <w:left w:val="none" w:sz="0" w:space="0" w:color="auto"/>
        <w:bottom w:val="none" w:sz="0" w:space="0" w:color="auto"/>
        <w:right w:val="none" w:sz="0" w:space="0" w:color="auto"/>
      </w:divBdr>
    </w:div>
    <w:div w:id="1315187321">
      <w:bodyDiv w:val="1"/>
      <w:marLeft w:val="0"/>
      <w:marRight w:val="0"/>
      <w:marTop w:val="0"/>
      <w:marBottom w:val="0"/>
      <w:divBdr>
        <w:top w:val="none" w:sz="0" w:space="0" w:color="auto"/>
        <w:left w:val="none" w:sz="0" w:space="0" w:color="auto"/>
        <w:bottom w:val="none" w:sz="0" w:space="0" w:color="auto"/>
        <w:right w:val="none" w:sz="0" w:space="0" w:color="auto"/>
      </w:divBdr>
      <w:divsChild>
        <w:div w:id="1067918040">
          <w:marLeft w:val="0"/>
          <w:marRight w:val="0"/>
          <w:marTop w:val="0"/>
          <w:marBottom w:val="0"/>
          <w:divBdr>
            <w:top w:val="none" w:sz="0" w:space="0" w:color="auto"/>
            <w:left w:val="none" w:sz="0" w:space="0" w:color="auto"/>
            <w:bottom w:val="none" w:sz="0" w:space="0" w:color="auto"/>
            <w:right w:val="none" w:sz="0" w:space="0" w:color="auto"/>
          </w:divBdr>
          <w:divsChild>
            <w:div w:id="1825582632">
              <w:marLeft w:val="0"/>
              <w:marRight w:val="0"/>
              <w:marTop w:val="0"/>
              <w:marBottom w:val="0"/>
              <w:divBdr>
                <w:top w:val="none" w:sz="0" w:space="0" w:color="auto"/>
                <w:left w:val="none" w:sz="0" w:space="0" w:color="auto"/>
                <w:bottom w:val="none" w:sz="0" w:space="0" w:color="auto"/>
                <w:right w:val="none" w:sz="0" w:space="0" w:color="auto"/>
              </w:divBdr>
              <w:divsChild>
                <w:div w:id="1640964308">
                  <w:marLeft w:val="0"/>
                  <w:marRight w:val="0"/>
                  <w:marTop w:val="120"/>
                  <w:marBottom w:val="0"/>
                  <w:divBdr>
                    <w:top w:val="none" w:sz="0" w:space="0" w:color="auto"/>
                    <w:left w:val="none" w:sz="0" w:space="0" w:color="auto"/>
                    <w:bottom w:val="none" w:sz="0" w:space="0" w:color="auto"/>
                    <w:right w:val="none" w:sz="0" w:space="0" w:color="auto"/>
                  </w:divBdr>
                  <w:divsChild>
                    <w:div w:id="646780518">
                      <w:marLeft w:val="0"/>
                      <w:marRight w:val="0"/>
                      <w:marTop w:val="0"/>
                      <w:marBottom w:val="0"/>
                      <w:divBdr>
                        <w:top w:val="none" w:sz="0" w:space="0" w:color="auto"/>
                        <w:left w:val="none" w:sz="0" w:space="0" w:color="auto"/>
                        <w:bottom w:val="none" w:sz="0" w:space="0" w:color="auto"/>
                        <w:right w:val="none" w:sz="0" w:space="0" w:color="auto"/>
                      </w:divBdr>
                      <w:divsChild>
                        <w:div w:id="135338584">
                          <w:marLeft w:val="0"/>
                          <w:marRight w:val="0"/>
                          <w:marTop w:val="30"/>
                          <w:marBottom w:val="0"/>
                          <w:divBdr>
                            <w:top w:val="none" w:sz="0" w:space="0" w:color="auto"/>
                            <w:left w:val="none" w:sz="0" w:space="0" w:color="auto"/>
                            <w:bottom w:val="none" w:sz="0" w:space="0" w:color="auto"/>
                            <w:right w:val="none" w:sz="0" w:space="0" w:color="auto"/>
                          </w:divBdr>
                          <w:divsChild>
                            <w:div w:id="2005547122">
                              <w:marLeft w:val="0"/>
                              <w:marRight w:val="0"/>
                              <w:marTop w:val="0"/>
                              <w:marBottom w:val="0"/>
                              <w:divBdr>
                                <w:top w:val="none" w:sz="0" w:space="0" w:color="auto"/>
                                <w:left w:val="none" w:sz="0" w:space="0" w:color="auto"/>
                                <w:bottom w:val="none" w:sz="0" w:space="0" w:color="auto"/>
                                <w:right w:val="none" w:sz="0" w:space="0" w:color="auto"/>
                              </w:divBdr>
                            </w:div>
                          </w:divsChild>
                        </w:div>
                        <w:div w:id="1580021146">
                          <w:marLeft w:val="0"/>
                          <w:marRight w:val="0"/>
                          <w:marTop w:val="0"/>
                          <w:marBottom w:val="0"/>
                          <w:divBdr>
                            <w:top w:val="none" w:sz="0" w:space="0" w:color="auto"/>
                            <w:left w:val="none" w:sz="0" w:space="0" w:color="auto"/>
                            <w:bottom w:val="none" w:sz="0" w:space="0" w:color="auto"/>
                            <w:right w:val="none" w:sz="0" w:space="0" w:color="auto"/>
                          </w:divBdr>
                          <w:divsChild>
                            <w:div w:id="612445897">
                              <w:marLeft w:val="0"/>
                              <w:marRight w:val="0"/>
                              <w:marTop w:val="0"/>
                              <w:marBottom w:val="0"/>
                              <w:divBdr>
                                <w:top w:val="none" w:sz="0" w:space="0" w:color="auto"/>
                                <w:left w:val="none" w:sz="0" w:space="0" w:color="auto"/>
                                <w:bottom w:val="none" w:sz="0" w:space="0" w:color="auto"/>
                                <w:right w:val="none" w:sz="0" w:space="0" w:color="auto"/>
                              </w:divBdr>
                            </w:div>
                            <w:div w:id="899637387">
                              <w:marLeft w:val="0"/>
                              <w:marRight w:val="0"/>
                              <w:marTop w:val="0"/>
                              <w:marBottom w:val="0"/>
                              <w:divBdr>
                                <w:top w:val="none" w:sz="0" w:space="0" w:color="auto"/>
                                <w:left w:val="none" w:sz="0" w:space="0" w:color="auto"/>
                                <w:bottom w:val="none" w:sz="0" w:space="0" w:color="auto"/>
                                <w:right w:val="none" w:sz="0" w:space="0" w:color="auto"/>
                              </w:divBdr>
                            </w:div>
                            <w:div w:id="1226379407">
                              <w:marLeft w:val="0"/>
                              <w:marRight w:val="0"/>
                              <w:marTop w:val="0"/>
                              <w:marBottom w:val="0"/>
                              <w:divBdr>
                                <w:top w:val="none" w:sz="0" w:space="0" w:color="auto"/>
                                <w:left w:val="none" w:sz="0" w:space="0" w:color="auto"/>
                                <w:bottom w:val="none" w:sz="0" w:space="0" w:color="auto"/>
                                <w:right w:val="none" w:sz="0" w:space="0" w:color="auto"/>
                              </w:divBdr>
                            </w:div>
                            <w:div w:id="1424451894">
                              <w:marLeft w:val="0"/>
                              <w:marRight w:val="0"/>
                              <w:marTop w:val="0"/>
                              <w:marBottom w:val="0"/>
                              <w:divBdr>
                                <w:top w:val="none" w:sz="0" w:space="0" w:color="auto"/>
                                <w:left w:val="none" w:sz="0" w:space="0" w:color="auto"/>
                                <w:bottom w:val="none" w:sz="0" w:space="0" w:color="auto"/>
                                <w:right w:val="none" w:sz="0" w:space="0" w:color="auto"/>
                              </w:divBdr>
                            </w:div>
                            <w:div w:id="1632595553">
                              <w:marLeft w:val="0"/>
                              <w:marRight w:val="0"/>
                              <w:marTop w:val="0"/>
                              <w:marBottom w:val="0"/>
                              <w:divBdr>
                                <w:top w:val="none" w:sz="0" w:space="0" w:color="auto"/>
                                <w:left w:val="none" w:sz="0" w:space="0" w:color="auto"/>
                                <w:bottom w:val="none" w:sz="0" w:space="0" w:color="auto"/>
                                <w:right w:val="none" w:sz="0" w:space="0" w:color="auto"/>
                              </w:divBdr>
                            </w:div>
                            <w:div w:id="1915771352">
                              <w:marLeft w:val="0"/>
                              <w:marRight w:val="0"/>
                              <w:marTop w:val="0"/>
                              <w:marBottom w:val="0"/>
                              <w:divBdr>
                                <w:top w:val="none" w:sz="0" w:space="0" w:color="auto"/>
                                <w:left w:val="none" w:sz="0" w:space="0" w:color="auto"/>
                                <w:bottom w:val="none" w:sz="0" w:space="0" w:color="auto"/>
                                <w:right w:val="none" w:sz="0" w:space="0" w:color="auto"/>
                              </w:divBdr>
                            </w:div>
                            <w:div w:id="194984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984339">
      <w:bodyDiv w:val="1"/>
      <w:marLeft w:val="0"/>
      <w:marRight w:val="0"/>
      <w:marTop w:val="0"/>
      <w:marBottom w:val="0"/>
      <w:divBdr>
        <w:top w:val="none" w:sz="0" w:space="0" w:color="auto"/>
        <w:left w:val="none" w:sz="0" w:space="0" w:color="auto"/>
        <w:bottom w:val="none" w:sz="0" w:space="0" w:color="auto"/>
        <w:right w:val="none" w:sz="0" w:space="0" w:color="auto"/>
      </w:divBdr>
      <w:divsChild>
        <w:div w:id="88736943">
          <w:marLeft w:val="0"/>
          <w:marRight w:val="0"/>
          <w:marTop w:val="0"/>
          <w:marBottom w:val="0"/>
          <w:divBdr>
            <w:top w:val="none" w:sz="0" w:space="0" w:color="auto"/>
            <w:left w:val="none" w:sz="0" w:space="0" w:color="auto"/>
            <w:bottom w:val="none" w:sz="0" w:space="0" w:color="auto"/>
            <w:right w:val="none" w:sz="0" w:space="0" w:color="auto"/>
          </w:divBdr>
        </w:div>
        <w:div w:id="393704603">
          <w:marLeft w:val="0"/>
          <w:marRight w:val="0"/>
          <w:marTop w:val="0"/>
          <w:marBottom w:val="0"/>
          <w:divBdr>
            <w:top w:val="none" w:sz="0" w:space="0" w:color="auto"/>
            <w:left w:val="none" w:sz="0" w:space="0" w:color="auto"/>
            <w:bottom w:val="none" w:sz="0" w:space="0" w:color="auto"/>
            <w:right w:val="none" w:sz="0" w:space="0" w:color="auto"/>
          </w:divBdr>
        </w:div>
        <w:div w:id="398096909">
          <w:marLeft w:val="0"/>
          <w:marRight w:val="0"/>
          <w:marTop w:val="0"/>
          <w:marBottom w:val="0"/>
          <w:divBdr>
            <w:top w:val="none" w:sz="0" w:space="0" w:color="auto"/>
            <w:left w:val="none" w:sz="0" w:space="0" w:color="auto"/>
            <w:bottom w:val="none" w:sz="0" w:space="0" w:color="auto"/>
            <w:right w:val="none" w:sz="0" w:space="0" w:color="auto"/>
          </w:divBdr>
        </w:div>
        <w:div w:id="808010976">
          <w:marLeft w:val="0"/>
          <w:marRight w:val="0"/>
          <w:marTop w:val="0"/>
          <w:marBottom w:val="0"/>
          <w:divBdr>
            <w:top w:val="none" w:sz="0" w:space="0" w:color="auto"/>
            <w:left w:val="none" w:sz="0" w:space="0" w:color="auto"/>
            <w:bottom w:val="none" w:sz="0" w:space="0" w:color="auto"/>
            <w:right w:val="none" w:sz="0" w:space="0" w:color="auto"/>
          </w:divBdr>
        </w:div>
        <w:div w:id="896748490">
          <w:marLeft w:val="0"/>
          <w:marRight w:val="0"/>
          <w:marTop w:val="0"/>
          <w:marBottom w:val="0"/>
          <w:divBdr>
            <w:top w:val="none" w:sz="0" w:space="0" w:color="auto"/>
            <w:left w:val="none" w:sz="0" w:space="0" w:color="auto"/>
            <w:bottom w:val="none" w:sz="0" w:space="0" w:color="auto"/>
            <w:right w:val="none" w:sz="0" w:space="0" w:color="auto"/>
          </w:divBdr>
        </w:div>
        <w:div w:id="907107346">
          <w:marLeft w:val="0"/>
          <w:marRight w:val="0"/>
          <w:marTop w:val="0"/>
          <w:marBottom w:val="0"/>
          <w:divBdr>
            <w:top w:val="none" w:sz="0" w:space="0" w:color="auto"/>
            <w:left w:val="none" w:sz="0" w:space="0" w:color="auto"/>
            <w:bottom w:val="none" w:sz="0" w:space="0" w:color="auto"/>
            <w:right w:val="none" w:sz="0" w:space="0" w:color="auto"/>
          </w:divBdr>
        </w:div>
        <w:div w:id="1038429698">
          <w:marLeft w:val="0"/>
          <w:marRight w:val="0"/>
          <w:marTop w:val="0"/>
          <w:marBottom w:val="0"/>
          <w:divBdr>
            <w:top w:val="none" w:sz="0" w:space="0" w:color="auto"/>
            <w:left w:val="none" w:sz="0" w:space="0" w:color="auto"/>
            <w:bottom w:val="none" w:sz="0" w:space="0" w:color="auto"/>
            <w:right w:val="none" w:sz="0" w:space="0" w:color="auto"/>
          </w:divBdr>
        </w:div>
        <w:div w:id="1148667381">
          <w:marLeft w:val="0"/>
          <w:marRight w:val="0"/>
          <w:marTop w:val="0"/>
          <w:marBottom w:val="0"/>
          <w:divBdr>
            <w:top w:val="none" w:sz="0" w:space="0" w:color="auto"/>
            <w:left w:val="none" w:sz="0" w:space="0" w:color="auto"/>
            <w:bottom w:val="none" w:sz="0" w:space="0" w:color="auto"/>
            <w:right w:val="none" w:sz="0" w:space="0" w:color="auto"/>
          </w:divBdr>
        </w:div>
        <w:div w:id="1253658694">
          <w:marLeft w:val="0"/>
          <w:marRight w:val="0"/>
          <w:marTop w:val="0"/>
          <w:marBottom w:val="0"/>
          <w:divBdr>
            <w:top w:val="none" w:sz="0" w:space="0" w:color="auto"/>
            <w:left w:val="none" w:sz="0" w:space="0" w:color="auto"/>
            <w:bottom w:val="none" w:sz="0" w:space="0" w:color="auto"/>
            <w:right w:val="none" w:sz="0" w:space="0" w:color="auto"/>
          </w:divBdr>
        </w:div>
        <w:div w:id="1591504806">
          <w:marLeft w:val="0"/>
          <w:marRight w:val="0"/>
          <w:marTop w:val="0"/>
          <w:marBottom w:val="0"/>
          <w:divBdr>
            <w:top w:val="none" w:sz="0" w:space="0" w:color="auto"/>
            <w:left w:val="none" w:sz="0" w:space="0" w:color="auto"/>
            <w:bottom w:val="none" w:sz="0" w:space="0" w:color="auto"/>
            <w:right w:val="none" w:sz="0" w:space="0" w:color="auto"/>
          </w:divBdr>
        </w:div>
        <w:div w:id="1936473896">
          <w:marLeft w:val="0"/>
          <w:marRight w:val="0"/>
          <w:marTop w:val="0"/>
          <w:marBottom w:val="0"/>
          <w:divBdr>
            <w:top w:val="none" w:sz="0" w:space="0" w:color="auto"/>
            <w:left w:val="none" w:sz="0" w:space="0" w:color="auto"/>
            <w:bottom w:val="none" w:sz="0" w:space="0" w:color="auto"/>
            <w:right w:val="none" w:sz="0" w:space="0" w:color="auto"/>
          </w:divBdr>
        </w:div>
        <w:div w:id="1954632724">
          <w:marLeft w:val="0"/>
          <w:marRight w:val="0"/>
          <w:marTop w:val="0"/>
          <w:marBottom w:val="0"/>
          <w:divBdr>
            <w:top w:val="none" w:sz="0" w:space="0" w:color="auto"/>
            <w:left w:val="none" w:sz="0" w:space="0" w:color="auto"/>
            <w:bottom w:val="none" w:sz="0" w:space="0" w:color="auto"/>
            <w:right w:val="none" w:sz="0" w:space="0" w:color="auto"/>
          </w:divBdr>
        </w:div>
        <w:div w:id="2012024149">
          <w:marLeft w:val="0"/>
          <w:marRight w:val="0"/>
          <w:marTop w:val="0"/>
          <w:marBottom w:val="0"/>
          <w:divBdr>
            <w:top w:val="none" w:sz="0" w:space="0" w:color="auto"/>
            <w:left w:val="none" w:sz="0" w:space="0" w:color="auto"/>
            <w:bottom w:val="none" w:sz="0" w:space="0" w:color="auto"/>
            <w:right w:val="none" w:sz="0" w:space="0" w:color="auto"/>
          </w:divBdr>
        </w:div>
        <w:div w:id="2066220558">
          <w:marLeft w:val="0"/>
          <w:marRight w:val="0"/>
          <w:marTop w:val="0"/>
          <w:marBottom w:val="0"/>
          <w:divBdr>
            <w:top w:val="none" w:sz="0" w:space="0" w:color="auto"/>
            <w:left w:val="none" w:sz="0" w:space="0" w:color="auto"/>
            <w:bottom w:val="none" w:sz="0" w:space="0" w:color="auto"/>
            <w:right w:val="none" w:sz="0" w:space="0" w:color="auto"/>
          </w:divBdr>
        </w:div>
      </w:divsChild>
    </w:div>
    <w:div w:id="1411731212">
      <w:bodyDiv w:val="1"/>
      <w:marLeft w:val="0"/>
      <w:marRight w:val="0"/>
      <w:marTop w:val="0"/>
      <w:marBottom w:val="0"/>
      <w:divBdr>
        <w:top w:val="none" w:sz="0" w:space="0" w:color="auto"/>
        <w:left w:val="none" w:sz="0" w:space="0" w:color="auto"/>
        <w:bottom w:val="none" w:sz="0" w:space="0" w:color="auto"/>
        <w:right w:val="none" w:sz="0" w:space="0" w:color="auto"/>
      </w:divBdr>
    </w:div>
    <w:div w:id="1428187300">
      <w:bodyDiv w:val="1"/>
      <w:marLeft w:val="0"/>
      <w:marRight w:val="0"/>
      <w:marTop w:val="0"/>
      <w:marBottom w:val="0"/>
      <w:divBdr>
        <w:top w:val="none" w:sz="0" w:space="0" w:color="auto"/>
        <w:left w:val="none" w:sz="0" w:space="0" w:color="auto"/>
        <w:bottom w:val="none" w:sz="0" w:space="0" w:color="auto"/>
        <w:right w:val="none" w:sz="0" w:space="0" w:color="auto"/>
      </w:divBdr>
    </w:div>
    <w:div w:id="1629042841">
      <w:bodyDiv w:val="1"/>
      <w:marLeft w:val="0"/>
      <w:marRight w:val="0"/>
      <w:marTop w:val="0"/>
      <w:marBottom w:val="0"/>
      <w:divBdr>
        <w:top w:val="none" w:sz="0" w:space="0" w:color="auto"/>
        <w:left w:val="none" w:sz="0" w:space="0" w:color="auto"/>
        <w:bottom w:val="none" w:sz="0" w:space="0" w:color="auto"/>
        <w:right w:val="none" w:sz="0" w:space="0" w:color="auto"/>
      </w:divBdr>
      <w:divsChild>
        <w:div w:id="257639259">
          <w:marLeft w:val="0"/>
          <w:marRight w:val="0"/>
          <w:marTop w:val="360"/>
          <w:marBottom w:val="150"/>
          <w:divBdr>
            <w:top w:val="none" w:sz="0" w:space="0" w:color="auto"/>
            <w:left w:val="none" w:sz="0" w:space="0" w:color="auto"/>
            <w:bottom w:val="none" w:sz="0" w:space="0" w:color="auto"/>
            <w:right w:val="none" w:sz="0" w:space="0" w:color="auto"/>
          </w:divBdr>
        </w:div>
        <w:div w:id="2069258953">
          <w:marLeft w:val="0"/>
          <w:marRight w:val="0"/>
          <w:marTop w:val="150"/>
          <w:marBottom w:val="300"/>
          <w:divBdr>
            <w:top w:val="none" w:sz="0" w:space="0" w:color="auto"/>
            <w:left w:val="none" w:sz="0" w:space="0" w:color="auto"/>
            <w:bottom w:val="none" w:sz="0" w:space="0" w:color="auto"/>
            <w:right w:val="none" w:sz="0" w:space="0" w:color="auto"/>
          </w:divBdr>
        </w:div>
        <w:div w:id="2075470894">
          <w:marLeft w:val="0"/>
          <w:marRight w:val="0"/>
          <w:marTop w:val="0"/>
          <w:marBottom w:val="0"/>
          <w:divBdr>
            <w:top w:val="none" w:sz="0" w:space="0" w:color="auto"/>
            <w:left w:val="none" w:sz="0" w:space="0" w:color="auto"/>
            <w:bottom w:val="none" w:sz="0" w:space="0" w:color="auto"/>
            <w:right w:val="none" w:sz="0" w:space="0" w:color="auto"/>
          </w:divBdr>
          <w:divsChild>
            <w:div w:id="242878767">
              <w:marLeft w:val="0"/>
              <w:marRight w:val="0"/>
              <w:marTop w:val="0"/>
              <w:marBottom w:val="0"/>
              <w:divBdr>
                <w:top w:val="none" w:sz="0" w:space="0" w:color="auto"/>
                <w:left w:val="none" w:sz="0" w:space="0" w:color="auto"/>
                <w:bottom w:val="none" w:sz="0" w:space="0" w:color="auto"/>
                <w:right w:val="none" w:sz="0" w:space="0" w:color="auto"/>
              </w:divBdr>
            </w:div>
            <w:div w:id="140564302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47197981">
      <w:bodyDiv w:val="1"/>
      <w:marLeft w:val="0"/>
      <w:marRight w:val="0"/>
      <w:marTop w:val="0"/>
      <w:marBottom w:val="0"/>
      <w:divBdr>
        <w:top w:val="none" w:sz="0" w:space="0" w:color="auto"/>
        <w:left w:val="none" w:sz="0" w:space="0" w:color="auto"/>
        <w:bottom w:val="none" w:sz="0" w:space="0" w:color="auto"/>
        <w:right w:val="none" w:sz="0" w:space="0" w:color="auto"/>
      </w:divBdr>
      <w:divsChild>
        <w:div w:id="146485100">
          <w:marLeft w:val="0"/>
          <w:marRight w:val="0"/>
          <w:marTop w:val="0"/>
          <w:marBottom w:val="0"/>
          <w:divBdr>
            <w:top w:val="none" w:sz="0" w:space="0" w:color="auto"/>
            <w:left w:val="none" w:sz="0" w:space="0" w:color="auto"/>
            <w:bottom w:val="none" w:sz="0" w:space="0" w:color="auto"/>
            <w:right w:val="none" w:sz="0" w:space="0" w:color="auto"/>
          </w:divBdr>
        </w:div>
      </w:divsChild>
    </w:div>
    <w:div w:id="1702391324">
      <w:bodyDiv w:val="1"/>
      <w:marLeft w:val="0"/>
      <w:marRight w:val="0"/>
      <w:marTop w:val="0"/>
      <w:marBottom w:val="0"/>
      <w:divBdr>
        <w:top w:val="none" w:sz="0" w:space="0" w:color="auto"/>
        <w:left w:val="none" w:sz="0" w:space="0" w:color="auto"/>
        <w:bottom w:val="none" w:sz="0" w:space="0" w:color="auto"/>
        <w:right w:val="none" w:sz="0" w:space="0" w:color="auto"/>
      </w:divBdr>
      <w:divsChild>
        <w:div w:id="684677519">
          <w:marLeft w:val="0"/>
          <w:marRight w:val="0"/>
          <w:marTop w:val="0"/>
          <w:marBottom w:val="0"/>
          <w:divBdr>
            <w:top w:val="none" w:sz="0" w:space="0" w:color="auto"/>
            <w:left w:val="none" w:sz="0" w:space="0" w:color="auto"/>
            <w:bottom w:val="none" w:sz="0" w:space="0" w:color="auto"/>
            <w:right w:val="none" w:sz="0" w:space="0" w:color="auto"/>
          </w:divBdr>
          <w:divsChild>
            <w:div w:id="15066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82968">
      <w:bodyDiv w:val="1"/>
      <w:marLeft w:val="0"/>
      <w:marRight w:val="0"/>
      <w:marTop w:val="0"/>
      <w:marBottom w:val="0"/>
      <w:divBdr>
        <w:top w:val="none" w:sz="0" w:space="0" w:color="auto"/>
        <w:left w:val="none" w:sz="0" w:space="0" w:color="auto"/>
        <w:bottom w:val="none" w:sz="0" w:space="0" w:color="auto"/>
        <w:right w:val="none" w:sz="0" w:space="0" w:color="auto"/>
      </w:divBdr>
    </w:div>
    <w:div w:id="1735856239">
      <w:bodyDiv w:val="1"/>
      <w:marLeft w:val="0"/>
      <w:marRight w:val="0"/>
      <w:marTop w:val="0"/>
      <w:marBottom w:val="0"/>
      <w:divBdr>
        <w:top w:val="none" w:sz="0" w:space="0" w:color="auto"/>
        <w:left w:val="none" w:sz="0" w:space="0" w:color="auto"/>
        <w:bottom w:val="none" w:sz="0" w:space="0" w:color="auto"/>
        <w:right w:val="none" w:sz="0" w:space="0" w:color="auto"/>
      </w:divBdr>
    </w:div>
    <w:div w:id="1879124443">
      <w:bodyDiv w:val="1"/>
      <w:marLeft w:val="0"/>
      <w:marRight w:val="0"/>
      <w:marTop w:val="0"/>
      <w:marBottom w:val="0"/>
      <w:divBdr>
        <w:top w:val="none" w:sz="0" w:space="0" w:color="auto"/>
        <w:left w:val="none" w:sz="0" w:space="0" w:color="auto"/>
        <w:bottom w:val="none" w:sz="0" w:space="0" w:color="auto"/>
        <w:right w:val="none" w:sz="0" w:space="0" w:color="auto"/>
      </w:divBdr>
      <w:divsChild>
        <w:div w:id="605499832">
          <w:marLeft w:val="0"/>
          <w:marRight w:val="0"/>
          <w:marTop w:val="0"/>
          <w:marBottom w:val="0"/>
          <w:divBdr>
            <w:top w:val="none" w:sz="0" w:space="0" w:color="auto"/>
            <w:left w:val="none" w:sz="0" w:space="0" w:color="auto"/>
            <w:bottom w:val="none" w:sz="0" w:space="0" w:color="auto"/>
            <w:right w:val="none" w:sz="0" w:space="0" w:color="auto"/>
          </w:divBdr>
          <w:divsChild>
            <w:div w:id="1832990565">
              <w:marLeft w:val="0"/>
              <w:marRight w:val="0"/>
              <w:marTop w:val="0"/>
              <w:marBottom w:val="0"/>
              <w:divBdr>
                <w:top w:val="none" w:sz="0" w:space="0" w:color="auto"/>
                <w:left w:val="none" w:sz="0" w:space="0" w:color="auto"/>
                <w:bottom w:val="none" w:sz="0" w:space="0" w:color="auto"/>
                <w:right w:val="none" w:sz="0" w:space="0" w:color="auto"/>
              </w:divBdr>
              <w:divsChild>
                <w:div w:id="915867801">
                  <w:marLeft w:val="0"/>
                  <w:marRight w:val="0"/>
                  <w:marTop w:val="0"/>
                  <w:marBottom w:val="0"/>
                  <w:divBdr>
                    <w:top w:val="none" w:sz="0" w:space="0" w:color="auto"/>
                    <w:left w:val="none" w:sz="0" w:space="0" w:color="auto"/>
                    <w:bottom w:val="none" w:sz="0" w:space="0" w:color="auto"/>
                    <w:right w:val="none" w:sz="0" w:space="0" w:color="auto"/>
                  </w:divBdr>
                  <w:divsChild>
                    <w:div w:id="975260515">
                      <w:marLeft w:val="0"/>
                      <w:marRight w:val="0"/>
                      <w:marTop w:val="0"/>
                      <w:marBottom w:val="0"/>
                      <w:divBdr>
                        <w:top w:val="none" w:sz="0" w:space="0" w:color="auto"/>
                        <w:left w:val="none" w:sz="0" w:space="0" w:color="auto"/>
                        <w:bottom w:val="none" w:sz="0" w:space="0" w:color="auto"/>
                        <w:right w:val="none" w:sz="0" w:space="0" w:color="auto"/>
                      </w:divBdr>
                      <w:divsChild>
                        <w:div w:id="1208295765">
                          <w:marLeft w:val="0"/>
                          <w:marRight w:val="0"/>
                          <w:marTop w:val="0"/>
                          <w:marBottom w:val="0"/>
                          <w:divBdr>
                            <w:top w:val="none" w:sz="0" w:space="0" w:color="auto"/>
                            <w:left w:val="none" w:sz="0" w:space="0" w:color="auto"/>
                            <w:bottom w:val="none" w:sz="0" w:space="0" w:color="auto"/>
                            <w:right w:val="none" w:sz="0" w:space="0" w:color="auto"/>
                          </w:divBdr>
                          <w:divsChild>
                            <w:div w:id="1968196141">
                              <w:marLeft w:val="0"/>
                              <w:marRight w:val="0"/>
                              <w:marTop w:val="0"/>
                              <w:marBottom w:val="0"/>
                              <w:divBdr>
                                <w:top w:val="none" w:sz="0" w:space="0" w:color="auto"/>
                                <w:left w:val="none" w:sz="0" w:space="0" w:color="auto"/>
                                <w:bottom w:val="none" w:sz="0" w:space="0" w:color="auto"/>
                                <w:right w:val="none" w:sz="0" w:space="0" w:color="auto"/>
                              </w:divBdr>
                              <w:divsChild>
                                <w:div w:id="16272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754491">
      <w:bodyDiv w:val="1"/>
      <w:marLeft w:val="0"/>
      <w:marRight w:val="0"/>
      <w:marTop w:val="0"/>
      <w:marBottom w:val="0"/>
      <w:divBdr>
        <w:top w:val="none" w:sz="0" w:space="0" w:color="auto"/>
        <w:left w:val="none" w:sz="0" w:space="0" w:color="auto"/>
        <w:bottom w:val="none" w:sz="0" w:space="0" w:color="auto"/>
        <w:right w:val="none" w:sz="0" w:space="0" w:color="auto"/>
      </w:divBdr>
      <w:divsChild>
        <w:div w:id="1847477169">
          <w:marLeft w:val="0"/>
          <w:marRight w:val="0"/>
          <w:marTop w:val="0"/>
          <w:marBottom w:val="0"/>
          <w:divBdr>
            <w:top w:val="none" w:sz="0" w:space="0" w:color="auto"/>
            <w:left w:val="none" w:sz="0" w:space="0" w:color="auto"/>
            <w:bottom w:val="none" w:sz="0" w:space="0" w:color="auto"/>
            <w:right w:val="none" w:sz="0" w:space="0" w:color="auto"/>
          </w:divBdr>
        </w:div>
      </w:divsChild>
    </w:div>
    <w:div w:id="2142727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www.cdc.gov/nchs/covid19/pulse/mental-health.htm" TargetMode="External"/><Relationship Id="rId39" Type="http://schemas.openxmlformats.org/officeDocument/2006/relationships/image" Target="media/image13.png"/><Relationship Id="rId21" Type="http://schemas.openxmlformats.org/officeDocument/2006/relationships/hyperlink" Target="http://culturaldistance.muth.io/"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news.gallup.com/poll/203198/presidential-approval-ratings-donald-trump.aspx" TargetMode="External"/><Relationship Id="rId11" Type="http://schemas.openxmlformats.org/officeDocument/2006/relationships/hyperlink" Target="mailto:igrossma@uwaterloo.ca" TargetMode="External"/><Relationship Id="rId24" Type="http://schemas.openxmlformats.org/officeDocument/2006/relationships/hyperlink" Target="https://github.com/YouGov-Data/covid-19-tracker" TargetMode="External"/><Relationship Id="rId32" Type="http://schemas.openxmlformats.org/officeDocument/2006/relationships/hyperlink" Target="https://www.census.gov/data/tables/time-series/demo/popest/2010s-national-detail.html"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osf.io/t4bnj" TargetMode="External"/><Relationship Id="rId44" Type="http://schemas.openxmlformats.org/officeDocument/2006/relationships/image" Target="media/image18.pn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www.voterstudygroup.org" TargetMode="External"/><Relationship Id="rId30" Type="http://schemas.openxmlformats.org/officeDocument/2006/relationships/hyperlink" Target="http://data.givingtuesday.org/"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covid19pulse.usc.ed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mailto:igrossma@uwaterloo.ca" TargetMode="Externa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74E8BC4A2D434394E5BEB4807BCE8B" ma:contentTypeVersion="6" ma:contentTypeDescription="Create a new document." ma:contentTypeScope="" ma:versionID="f59f241f81c2943c794aee9696e25593">
  <xsd:schema xmlns:xsd="http://www.w3.org/2001/XMLSchema" xmlns:xs="http://www.w3.org/2001/XMLSchema" xmlns:p="http://schemas.microsoft.com/office/2006/metadata/properties" xmlns:ns2="5ecf569e-d3e4-4a5c-a518-90f70bd20de3" xmlns:ns3="ecc27df4-5b79-4bf7-9ec3-125c935d276d" targetNamespace="http://schemas.microsoft.com/office/2006/metadata/properties" ma:root="true" ma:fieldsID="47f5c451d06adefc4b1af1561171bddb" ns2:_="" ns3:_="">
    <xsd:import namespace="5ecf569e-d3e4-4a5c-a518-90f70bd20de3"/>
    <xsd:import namespace="ecc27df4-5b79-4bf7-9ec3-125c935d27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f569e-d3e4-4a5c-a518-90f70bd20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c27df4-5b79-4bf7-9ec3-125c935d27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cc27df4-5b79-4bf7-9ec3-125c935d276d">
      <UserInfo>
        <DisplayName>Amanda Rotella</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375815-BDBF-4004-ACFA-3F3716605933}">
  <ds:schemaRefs>
    <ds:schemaRef ds:uri="http://schemas.openxmlformats.org/officeDocument/2006/bibliography"/>
  </ds:schemaRefs>
</ds:datastoreItem>
</file>

<file path=customXml/itemProps2.xml><?xml version="1.0" encoding="utf-8"?>
<ds:datastoreItem xmlns:ds="http://schemas.openxmlformats.org/officeDocument/2006/customXml" ds:itemID="{89BC9C65-F7E2-4DA6-AE4C-BE709E73E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f569e-d3e4-4a5c-a518-90f70bd20de3"/>
    <ds:schemaRef ds:uri="ecc27df4-5b79-4bf7-9ec3-125c935d2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333D33-343C-4592-9FA9-969983203B77}">
  <ds:schemaRefs>
    <ds:schemaRef ds:uri="http://schemas.microsoft.com/office/2006/metadata/properties"/>
    <ds:schemaRef ds:uri="http://schemas.microsoft.com/office/infopath/2007/PartnerControls"/>
    <ds:schemaRef ds:uri="ecc27df4-5b79-4bf7-9ec3-125c935d276d"/>
  </ds:schemaRefs>
</ds:datastoreItem>
</file>

<file path=customXml/itemProps4.xml><?xml version="1.0" encoding="utf-8"?>
<ds:datastoreItem xmlns:ds="http://schemas.openxmlformats.org/officeDocument/2006/customXml" ds:itemID="{380372AE-14D3-4DA9-91AF-0E6EEE948A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41716</Words>
  <Characters>237786</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278945</CharactersWithSpaces>
  <SharedDoc>false</SharedDoc>
  <HLinks>
    <vt:vector size="288" baseType="variant">
      <vt:variant>
        <vt:i4>4849695</vt:i4>
      </vt:variant>
      <vt:variant>
        <vt:i4>402</vt:i4>
      </vt:variant>
      <vt:variant>
        <vt:i4>0</vt:i4>
      </vt:variant>
      <vt:variant>
        <vt:i4>5</vt:i4>
      </vt:variant>
      <vt:variant>
        <vt:lpwstr>https://www.census.gov/data/tables/time-series/demo/popest/2010s-national-detail.html</vt:lpwstr>
      </vt:variant>
      <vt:variant>
        <vt:lpwstr/>
      </vt:variant>
      <vt:variant>
        <vt:i4>6226005</vt:i4>
      </vt:variant>
      <vt:variant>
        <vt:i4>390</vt:i4>
      </vt:variant>
      <vt:variant>
        <vt:i4>0</vt:i4>
      </vt:variant>
      <vt:variant>
        <vt:i4>5</vt:i4>
      </vt:variant>
      <vt:variant>
        <vt:lpwstr>https://osf.io/t4bnj</vt:lpwstr>
      </vt:variant>
      <vt:variant>
        <vt:lpwstr/>
      </vt:variant>
      <vt:variant>
        <vt:i4>6684786</vt:i4>
      </vt:variant>
      <vt:variant>
        <vt:i4>387</vt:i4>
      </vt:variant>
      <vt:variant>
        <vt:i4>0</vt:i4>
      </vt:variant>
      <vt:variant>
        <vt:i4>5</vt:i4>
      </vt:variant>
      <vt:variant>
        <vt:lpwstr>http://data.givingtuesday.org/</vt:lpwstr>
      </vt:variant>
      <vt:variant>
        <vt:lpwstr/>
      </vt:variant>
      <vt:variant>
        <vt:i4>7798821</vt:i4>
      </vt:variant>
      <vt:variant>
        <vt:i4>384</vt:i4>
      </vt:variant>
      <vt:variant>
        <vt:i4>0</vt:i4>
      </vt:variant>
      <vt:variant>
        <vt:i4>5</vt:i4>
      </vt:variant>
      <vt:variant>
        <vt:lpwstr>https://news.gallup.com/poll/203198/presidential-approval-ratings-donald-trump.aspx</vt:lpwstr>
      </vt:variant>
      <vt:variant>
        <vt:lpwstr/>
      </vt:variant>
      <vt:variant>
        <vt:i4>3866750</vt:i4>
      </vt:variant>
      <vt:variant>
        <vt:i4>378</vt:i4>
      </vt:variant>
      <vt:variant>
        <vt:i4>0</vt:i4>
      </vt:variant>
      <vt:variant>
        <vt:i4>5</vt:i4>
      </vt:variant>
      <vt:variant>
        <vt:lpwstr>http://www.voterstudygroup.org/</vt:lpwstr>
      </vt:variant>
      <vt:variant>
        <vt:lpwstr/>
      </vt:variant>
      <vt:variant>
        <vt:i4>4718611</vt:i4>
      </vt:variant>
      <vt:variant>
        <vt:i4>375</vt:i4>
      </vt:variant>
      <vt:variant>
        <vt:i4>0</vt:i4>
      </vt:variant>
      <vt:variant>
        <vt:i4>5</vt:i4>
      </vt:variant>
      <vt:variant>
        <vt:lpwstr>https://www.cdc.gov/nchs/covid19/pulse/mental-health.htm</vt:lpwstr>
      </vt:variant>
      <vt:variant>
        <vt:lpwstr/>
      </vt:variant>
      <vt:variant>
        <vt:i4>5832729</vt:i4>
      </vt:variant>
      <vt:variant>
        <vt:i4>372</vt:i4>
      </vt:variant>
      <vt:variant>
        <vt:i4>0</vt:i4>
      </vt:variant>
      <vt:variant>
        <vt:i4>5</vt:i4>
      </vt:variant>
      <vt:variant>
        <vt:lpwstr>https://covid19pulse.usc.edu/</vt:lpwstr>
      </vt:variant>
      <vt:variant>
        <vt:lpwstr/>
      </vt:variant>
      <vt:variant>
        <vt:i4>2818149</vt:i4>
      </vt:variant>
      <vt:variant>
        <vt:i4>369</vt:i4>
      </vt:variant>
      <vt:variant>
        <vt:i4>0</vt:i4>
      </vt:variant>
      <vt:variant>
        <vt:i4>5</vt:i4>
      </vt:variant>
      <vt:variant>
        <vt:lpwstr>https://github.com/YouGov-Data/covid-19-tracker</vt:lpwstr>
      </vt:variant>
      <vt:variant>
        <vt:lpwstr/>
      </vt:variant>
      <vt:variant>
        <vt:i4>5242968</vt:i4>
      </vt:variant>
      <vt:variant>
        <vt:i4>357</vt:i4>
      </vt:variant>
      <vt:variant>
        <vt:i4>0</vt:i4>
      </vt:variant>
      <vt:variant>
        <vt:i4>5</vt:i4>
      </vt:variant>
      <vt:variant>
        <vt:lpwstr>http://culturaldistance.muth.io/</vt:lpwstr>
      </vt:variant>
      <vt:variant>
        <vt:lpwstr/>
      </vt:variant>
      <vt:variant>
        <vt:i4>1048637</vt:i4>
      </vt:variant>
      <vt:variant>
        <vt:i4>350</vt:i4>
      </vt:variant>
      <vt:variant>
        <vt:i4>0</vt:i4>
      </vt:variant>
      <vt:variant>
        <vt:i4>5</vt:i4>
      </vt:variant>
      <vt:variant>
        <vt:lpwstr/>
      </vt:variant>
      <vt:variant>
        <vt:lpwstr>_Toc64629948</vt:lpwstr>
      </vt:variant>
      <vt:variant>
        <vt:i4>2031677</vt:i4>
      </vt:variant>
      <vt:variant>
        <vt:i4>344</vt:i4>
      </vt:variant>
      <vt:variant>
        <vt:i4>0</vt:i4>
      </vt:variant>
      <vt:variant>
        <vt:i4>5</vt:i4>
      </vt:variant>
      <vt:variant>
        <vt:lpwstr/>
      </vt:variant>
      <vt:variant>
        <vt:lpwstr>_Toc64629947</vt:lpwstr>
      </vt:variant>
      <vt:variant>
        <vt:i4>1966141</vt:i4>
      </vt:variant>
      <vt:variant>
        <vt:i4>338</vt:i4>
      </vt:variant>
      <vt:variant>
        <vt:i4>0</vt:i4>
      </vt:variant>
      <vt:variant>
        <vt:i4>5</vt:i4>
      </vt:variant>
      <vt:variant>
        <vt:lpwstr/>
      </vt:variant>
      <vt:variant>
        <vt:lpwstr>_Toc64629946</vt:lpwstr>
      </vt:variant>
      <vt:variant>
        <vt:i4>1900605</vt:i4>
      </vt:variant>
      <vt:variant>
        <vt:i4>332</vt:i4>
      </vt:variant>
      <vt:variant>
        <vt:i4>0</vt:i4>
      </vt:variant>
      <vt:variant>
        <vt:i4>5</vt:i4>
      </vt:variant>
      <vt:variant>
        <vt:lpwstr/>
      </vt:variant>
      <vt:variant>
        <vt:lpwstr>_Toc64629945</vt:lpwstr>
      </vt:variant>
      <vt:variant>
        <vt:i4>1835069</vt:i4>
      </vt:variant>
      <vt:variant>
        <vt:i4>326</vt:i4>
      </vt:variant>
      <vt:variant>
        <vt:i4>0</vt:i4>
      </vt:variant>
      <vt:variant>
        <vt:i4>5</vt:i4>
      </vt:variant>
      <vt:variant>
        <vt:lpwstr/>
      </vt:variant>
      <vt:variant>
        <vt:lpwstr>_Toc64629944</vt:lpwstr>
      </vt:variant>
      <vt:variant>
        <vt:i4>1769533</vt:i4>
      </vt:variant>
      <vt:variant>
        <vt:i4>320</vt:i4>
      </vt:variant>
      <vt:variant>
        <vt:i4>0</vt:i4>
      </vt:variant>
      <vt:variant>
        <vt:i4>5</vt:i4>
      </vt:variant>
      <vt:variant>
        <vt:lpwstr/>
      </vt:variant>
      <vt:variant>
        <vt:lpwstr>_Toc64629943</vt:lpwstr>
      </vt:variant>
      <vt:variant>
        <vt:i4>1703997</vt:i4>
      </vt:variant>
      <vt:variant>
        <vt:i4>314</vt:i4>
      </vt:variant>
      <vt:variant>
        <vt:i4>0</vt:i4>
      </vt:variant>
      <vt:variant>
        <vt:i4>5</vt:i4>
      </vt:variant>
      <vt:variant>
        <vt:lpwstr/>
      </vt:variant>
      <vt:variant>
        <vt:lpwstr>_Toc64629942</vt:lpwstr>
      </vt:variant>
      <vt:variant>
        <vt:i4>1638461</vt:i4>
      </vt:variant>
      <vt:variant>
        <vt:i4>308</vt:i4>
      </vt:variant>
      <vt:variant>
        <vt:i4>0</vt:i4>
      </vt:variant>
      <vt:variant>
        <vt:i4>5</vt:i4>
      </vt:variant>
      <vt:variant>
        <vt:lpwstr/>
      </vt:variant>
      <vt:variant>
        <vt:lpwstr>_Toc64629941</vt:lpwstr>
      </vt:variant>
      <vt:variant>
        <vt:i4>1572925</vt:i4>
      </vt:variant>
      <vt:variant>
        <vt:i4>302</vt:i4>
      </vt:variant>
      <vt:variant>
        <vt:i4>0</vt:i4>
      </vt:variant>
      <vt:variant>
        <vt:i4>5</vt:i4>
      </vt:variant>
      <vt:variant>
        <vt:lpwstr/>
      </vt:variant>
      <vt:variant>
        <vt:lpwstr>_Toc64629940</vt:lpwstr>
      </vt:variant>
      <vt:variant>
        <vt:i4>1114170</vt:i4>
      </vt:variant>
      <vt:variant>
        <vt:i4>296</vt:i4>
      </vt:variant>
      <vt:variant>
        <vt:i4>0</vt:i4>
      </vt:variant>
      <vt:variant>
        <vt:i4>5</vt:i4>
      </vt:variant>
      <vt:variant>
        <vt:lpwstr/>
      </vt:variant>
      <vt:variant>
        <vt:lpwstr>_Toc64629939</vt:lpwstr>
      </vt:variant>
      <vt:variant>
        <vt:i4>1048634</vt:i4>
      </vt:variant>
      <vt:variant>
        <vt:i4>290</vt:i4>
      </vt:variant>
      <vt:variant>
        <vt:i4>0</vt:i4>
      </vt:variant>
      <vt:variant>
        <vt:i4>5</vt:i4>
      </vt:variant>
      <vt:variant>
        <vt:lpwstr/>
      </vt:variant>
      <vt:variant>
        <vt:lpwstr>_Toc64629938</vt:lpwstr>
      </vt:variant>
      <vt:variant>
        <vt:i4>2031674</vt:i4>
      </vt:variant>
      <vt:variant>
        <vt:i4>284</vt:i4>
      </vt:variant>
      <vt:variant>
        <vt:i4>0</vt:i4>
      </vt:variant>
      <vt:variant>
        <vt:i4>5</vt:i4>
      </vt:variant>
      <vt:variant>
        <vt:lpwstr/>
      </vt:variant>
      <vt:variant>
        <vt:lpwstr>_Toc64629937</vt:lpwstr>
      </vt:variant>
      <vt:variant>
        <vt:i4>1966138</vt:i4>
      </vt:variant>
      <vt:variant>
        <vt:i4>278</vt:i4>
      </vt:variant>
      <vt:variant>
        <vt:i4>0</vt:i4>
      </vt:variant>
      <vt:variant>
        <vt:i4>5</vt:i4>
      </vt:variant>
      <vt:variant>
        <vt:lpwstr/>
      </vt:variant>
      <vt:variant>
        <vt:lpwstr>_Toc64629936</vt:lpwstr>
      </vt:variant>
      <vt:variant>
        <vt:i4>1900602</vt:i4>
      </vt:variant>
      <vt:variant>
        <vt:i4>272</vt:i4>
      </vt:variant>
      <vt:variant>
        <vt:i4>0</vt:i4>
      </vt:variant>
      <vt:variant>
        <vt:i4>5</vt:i4>
      </vt:variant>
      <vt:variant>
        <vt:lpwstr/>
      </vt:variant>
      <vt:variant>
        <vt:lpwstr>_Toc64629935</vt:lpwstr>
      </vt:variant>
      <vt:variant>
        <vt:i4>1835066</vt:i4>
      </vt:variant>
      <vt:variant>
        <vt:i4>266</vt:i4>
      </vt:variant>
      <vt:variant>
        <vt:i4>0</vt:i4>
      </vt:variant>
      <vt:variant>
        <vt:i4>5</vt:i4>
      </vt:variant>
      <vt:variant>
        <vt:lpwstr/>
      </vt:variant>
      <vt:variant>
        <vt:lpwstr>_Toc64629934</vt:lpwstr>
      </vt:variant>
      <vt:variant>
        <vt:i4>1769530</vt:i4>
      </vt:variant>
      <vt:variant>
        <vt:i4>260</vt:i4>
      </vt:variant>
      <vt:variant>
        <vt:i4>0</vt:i4>
      </vt:variant>
      <vt:variant>
        <vt:i4>5</vt:i4>
      </vt:variant>
      <vt:variant>
        <vt:lpwstr/>
      </vt:variant>
      <vt:variant>
        <vt:lpwstr>_Toc64629933</vt:lpwstr>
      </vt:variant>
      <vt:variant>
        <vt:i4>1703994</vt:i4>
      </vt:variant>
      <vt:variant>
        <vt:i4>254</vt:i4>
      </vt:variant>
      <vt:variant>
        <vt:i4>0</vt:i4>
      </vt:variant>
      <vt:variant>
        <vt:i4>5</vt:i4>
      </vt:variant>
      <vt:variant>
        <vt:lpwstr/>
      </vt:variant>
      <vt:variant>
        <vt:lpwstr>_Toc64629932</vt:lpwstr>
      </vt:variant>
      <vt:variant>
        <vt:i4>1638458</vt:i4>
      </vt:variant>
      <vt:variant>
        <vt:i4>248</vt:i4>
      </vt:variant>
      <vt:variant>
        <vt:i4>0</vt:i4>
      </vt:variant>
      <vt:variant>
        <vt:i4>5</vt:i4>
      </vt:variant>
      <vt:variant>
        <vt:lpwstr/>
      </vt:variant>
      <vt:variant>
        <vt:lpwstr>_Toc64629931</vt:lpwstr>
      </vt:variant>
      <vt:variant>
        <vt:i4>1572922</vt:i4>
      </vt:variant>
      <vt:variant>
        <vt:i4>242</vt:i4>
      </vt:variant>
      <vt:variant>
        <vt:i4>0</vt:i4>
      </vt:variant>
      <vt:variant>
        <vt:i4>5</vt:i4>
      </vt:variant>
      <vt:variant>
        <vt:lpwstr/>
      </vt:variant>
      <vt:variant>
        <vt:lpwstr>_Toc64629930</vt:lpwstr>
      </vt:variant>
      <vt:variant>
        <vt:i4>1114171</vt:i4>
      </vt:variant>
      <vt:variant>
        <vt:i4>236</vt:i4>
      </vt:variant>
      <vt:variant>
        <vt:i4>0</vt:i4>
      </vt:variant>
      <vt:variant>
        <vt:i4>5</vt:i4>
      </vt:variant>
      <vt:variant>
        <vt:lpwstr/>
      </vt:variant>
      <vt:variant>
        <vt:lpwstr>_Toc64629929</vt:lpwstr>
      </vt:variant>
      <vt:variant>
        <vt:i4>1048635</vt:i4>
      </vt:variant>
      <vt:variant>
        <vt:i4>230</vt:i4>
      </vt:variant>
      <vt:variant>
        <vt:i4>0</vt:i4>
      </vt:variant>
      <vt:variant>
        <vt:i4>5</vt:i4>
      </vt:variant>
      <vt:variant>
        <vt:lpwstr/>
      </vt:variant>
      <vt:variant>
        <vt:lpwstr>_Toc64629928</vt:lpwstr>
      </vt:variant>
      <vt:variant>
        <vt:i4>2031675</vt:i4>
      </vt:variant>
      <vt:variant>
        <vt:i4>224</vt:i4>
      </vt:variant>
      <vt:variant>
        <vt:i4>0</vt:i4>
      </vt:variant>
      <vt:variant>
        <vt:i4>5</vt:i4>
      </vt:variant>
      <vt:variant>
        <vt:lpwstr/>
      </vt:variant>
      <vt:variant>
        <vt:lpwstr>_Toc64629927</vt:lpwstr>
      </vt:variant>
      <vt:variant>
        <vt:i4>1966139</vt:i4>
      </vt:variant>
      <vt:variant>
        <vt:i4>218</vt:i4>
      </vt:variant>
      <vt:variant>
        <vt:i4>0</vt:i4>
      </vt:variant>
      <vt:variant>
        <vt:i4>5</vt:i4>
      </vt:variant>
      <vt:variant>
        <vt:lpwstr/>
      </vt:variant>
      <vt:variant>
        <vt:lpwstr>_Toc64629926</vt:lpwstr>
      </vt:variant>
      <vt:variant>
        <vt:i4>1900603</vt:i4>
      </vt:variant>
      <vt:variant>
        <vt:i4>212</vt:i4>
      </vt:variant>
      <vt:variant>
        <vt:i4>0</vt:i4>
      </vt:variant>
      <vt:variant>
        <vt:i4>5</vt:i4>
      </vt:variant>
      <vt:variant>
        <vt:lpwstr/>
      </vt:variant>
      <vt:variant>
        <vt:lpwstr>_Toc64629925</vt:lpwstr>
      </vt:variant>
      <vt:variant>
        <vt:i4>1835067</vt:i4>
      </vt:variant>
      <vt:variant>
        <vt:i4>206</vt:i4>
      </vt:variant>
      <vt:variant>
        <vt:i4>0</vt:i4>
      </vt:variant>
      <vt:variant>
        <vt:i4>5</vt:i4>
      </vt:variant>
      <vt:variant>
        <vt:lpwstr/>
      </vt:variant>
      <vt:variant>
        <vt:lpwstr>_Toc64629924</vt:lpwstr>
      </vt:variant>
      <vt:variant>
        <vt:i4>1769531</vt:i4>
      </vt:variant>
      <vt:variant>
        <vt:i4>200</vt:i4>
      </vt:variant>
      <vt:variant>
        <vt:i4>0</vt:i4>
      </vt:variant>
      <vt:variant>
        <vt:i4>5</vt:i4>
      </vt:variant>
      <vt:variant>
        <vt:lpwstr/>
      </vt:variant>
      <vt:variant>
        <vt:lpwstr>_Toc64629923</vt:lpwstr>
      </vt:variant>
      <vt:variant>
        <vt:i4>1703995</vt:i4>
      </vt:variant>
      <vt:variant>
        <vt:i4>194</vt:i4>
      </vt:variant>
      <vt:variant>
        <vt:i4>0</vt:i4>
      </vt:variant>
      <vt:variant>
        <vt:i4>5</vt:i4>
      </vt:variant>
      <vt:variant>
        <vt:lpwstr/>
      </vt:variant>
      <vt:variant>
        <vt:lpwstr>_Toc64629922</vt:lpwstr>
      </vt:variant>
      <vt:variant>
        <vt:i4>1638459</vt:i4>
      </vt:variant>
      <vt:variant>
        <vt:i4>188</vt:i4>
      </vt:variant>
      <vt:variant>
        <vt:i4>0</vt:i4>
      </vt:variant>
      <vt:variant>
        <vt:i4>5</vt:i4>
      </vt:variant>
      <vt:variant>
        <vt:lpwstr/>
      </vt:variant>
      <vt:variant>
        <vt:lpwstr>_Toc64629921</vt:lpwstr>
      </vt:variant>
      <vt:variant>
        <vt:i4>1572923</vt:i4>
      </vt:variant>
      <vt:variant>
        <vt:i4>182</vt:i4>
      </vt:variant>
      <vt:variant>
        <vt:i4>0</vt:i4>
      </vt:variant>
      <vt:variant>
        <vt:i4>5</vt:i4>
      </vt:variant>
      <vt:variant>
        <vt:lpwstr/>
      </vt:variant>
      <vt:variant>
        <vt:lpwstr>_Toc64629920</vt:lpwstr>
      </vt:variant>
      <vt:variant>
        <vt:i4>1114168</vt:i4>
      </vt:variant>
      <vt:variant>
        <vt:i4>176</vt:i4>
      </vt:variant>
      <vt:variant>
        <vt:i4>0</vt:i4>
      </vt:variant>
      <vt:variant>
        <vt:i4>5</vt:i4>
      </vt:variant>
      <vt:variant>
        <vt:lpwstr/>
      </vt:variant>
      <vt:variant>
        <vt:lpwstr>_Toc64629919</vt:lpwstr>
      </vt:variant>
      <vt:variant>
        <vt:i4>1048632</vt:i4>
      </vt:variant>
      <vt:variant>
        <vt:i4>170</vt:i4>
      </vt:variant>
      <vt:variant>
        <vt:i4>0</vt:i4>
      </vt:variant>
      <vt:variant>
        <vt:i4>5</vt:i4>
      </vt:variant>
      <vt:variant>
        <vt:lpwstr/>
      </vt:variant>
      <vt:variant>
        <vt:lpwstr>_Toc64629918</vt:lpwstr>
      </vt:variant>
      <vt:variant>
        <vt:i4>2031672</vt:i4>
      </vt:variant>
      <vt:variant>
        <vt:i4>164</vt:i4>
      </vt:variant>
      <vt:variant>
        <vt:i4>0</vt:i4>
      </vt:variant>
      <vt:variant>
        <vt:i4>5</vt:i4>
      </vt:variant>
      <vt:variant>
        <vt:lpwstr/>
      </vt:variant>
      <vt:variant>
        <vt:lpwstr>_Toc64629917</vt:lpwstr>
      </vt:variant>
      <vt:variant>
        <vt:i4>1966136</vt:i4>
      </vt:variant>
      <vt:variant>
        <vt:i4>158</vt:i4>
      </vt:variant>
      <vt:variant>
        <vt:i4>0</vt:i4>
      </vt:variant>
      <vt:variant>
        <vt:i4>5</vt:i4>
      </vt:variant>
      <vt:variant>
        <vt:lpwstr/>
      </vt:variant>
      <vt:variant>
        <vt:lpwstr>_Toc64629916</vt:lpwstr>
      </vt:variant>
      <vt:variant>
        <vt:i4>1900600</vt:i4>
      </vt:variant>
      <vt:variant>
        <vt:i4>152</vt:i4>
      </vt:variant>
      <vt:variant>
        <vt:i4>0</vt:i4>
      </vt:variant>
      <vt:variant>
        <vt:i4>5</vt:i4>
      </vt:variant>
      <vt:variant>
        <vt:lpwstr/>
      </vt:variant>
      <vt:variant>
        <vt:lpwstr>_Toc64629915</vt:lpwstr>
      </vt:variant>
      <vt:variant>
        <vt:i4>1835064</vt:i4>
      </vt:variant>
      <vt:variant>
        <vt:i4>146</vt:i4>
      </vt:variant>
      <vt:variant>
        <vt:i4>0</vt:i4>
      </vt:variant>
      <vt:variant>
        <vt:i4>5</vt:i4>
      </vt:variant>
      <vt:variant>
        <vt:lpwstr/>
      </vt:variant>
      <vt:variant>
        <vt:lpwstr>_Toc64629914</vt:lpwstr>
      </vt:variant>
      <vt:variant>
        <vt:i4>1769528</vt:i4>
      </vt:variant>
      <vt:variant>
        <vt:i4>140</vt:i4>
      </vt:variant>
      <vt:variant>
        <vt:i4>0</vt:i4>
      </vt:variant>
      <vt:variant>
        <vt:i4>5</vt:i4>
      </vt:variant>
      <vt:variant>
        <vt:lpwstr/>
      </vt:variant>
      <vt:variant>
        <vt:lpwstr>_Toc64629913</vt:lpwstr>
      </vt:variant>
      <vt:variant>
        <vt:i4>1703992</vt:i4>
      </vt:variant>
      <vt:variant>
        <vt:i4>134</vt:i4>
      </vt:variant>
      <vt:variant>
        <vt:i4>0</vt:i4>
      </vt:variant>
      <vt:variant>
        <vt:i4>5</vt:i4>
      </vt:variant>
      <vt:variant>
        <vt:lpwstr/>
      </vt:variant>
      <vt:variant>
        <vt:lpwstr>_Toc64629912</vt:lpwstr>
      </vt:variant>
      <vt:variant>
        <vt:i4>7733313</vt:i4>
      </vt:variant>
      <vt:variant>
        <vt:i4>129</vt:i4>
      </vt:variant>
      <vt:variant>
        <vt:i4>0</vt:i4>
      </vt:variant>
      <vt:variant>
        <vt:i4>5</vt:i4>
      </vt:variant>
      <vt:variant>
        <vt:lpwstr>mailto:igrossma@uwaterloo.ca</vt:lpwstr>
      </vt:variant>
      <vt:variant>
        <vt:lpwstr/>
      </vt:variant>
      <vt:variant>
        <vt:i4>7733313</vt:i4>
      </vt:variant>
      <vt:variant>
        <vt:i4>0</vt:i4>
      </vt:variant>
      <vt:variant>
        <vt:i4>0</vt:i4>
      </vt:variant>
      <vt:variant>
        <vt:i4>5</vt:i4>
      </vt:variant>
      <vt:variant>
        <vt:lpwstr>mailto:igrossma@uwaterloo.ca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Cendri Hutcherson</dc:creator>
  <cp:keywords/>
  <dc:description/>
  <cp:lastModifiedBy>Igor Grossmann</cp:lastModifiedBy>
  <cp:revision>3</cp:revision>
  <cp:lastPrinted>2021-02-20T00:18:00Z</cp:lastPrinted>
  <dcterms:created xsi:type="dcterms:W3CDTF">2021-03-02T19:22:00Z</dcterms:created>
  <dcterms:modified xsi:type="dcterms:W3CDTF">2021-03-02T19:23:00Z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0x0101007674E8BC4A2D434394E5BEB4807BCE8B</vt:lpwstr>
  </property>
  <property fmtid="{D5CDD505-2E9C-101B-9397-08002B2CF9AE}" pid="3" name="Mendeley Document_1">
    <vt:lpwstr>True</vt:lpwstr>
  </property>
  <property fmtid="{D5CDD505-2E9C-101B-9397-08002B2CF9AE}" pid="4" name="Mendeley Unique User Id_1">
    <vt:lpwstr>38dbd9c8-a560-3454-817f-2fe614bd1f05</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9_1">
    <vt:lpwstr>http://www.zotero.org/styles/science</vt:lpwstr>
  </property>
  <property fmtid="{D5CDD505-2E9C-101B-9397-08002B2CF9AE}" pid="8" name="Mendeley Recent Style Name 9_1">
    <vt:lpwstr>Science</vt:lpwstr>
  </property>
  <property fmtid="{D5CDD505-2E9C-101B-9397-08002B2CF9AE}" pid="9" name="Mendeley Citation Style_1">
    <vt:lpwstr>http://www.zotero.org/styles/science</vt:lpwstr>
  </property>
  <property fmtid="{D5CDD505-2E9C-101B-9397-08002B2CF9AE}" pid="10" name="Mendeley Recent Style Id 1_1">
    <vt:lpwstr>http://www.zotero.org/styles/apa-with-abstract</vt:lpwstr>
  </property>
  <property fmtid="{D5CDD505-2E9C-101B-9397-08002B2CF9AE}" pid="11" name="Mendeley Recent Style Name 1_1">
    <vt:lpwstr>American Psychological Association 7th edition (with abstract)</vt:lpwstr>
  </property>
  <property fmtid="{D5CDD505-2E9C-101B-9397-08002B2CF9AE}" pid="12" name="Mendeley Recent Style Id 2_1">
    <vt:lpwstr>http://www.zotero.org/styles/canadian-public-policy</vt:lpwstr>
  </property>
  <property fmtid="{D5CDD505-2E9C-101B-9397-08002B2CF9AE}" pid="13" name="Mendeley Recent Style Name 2_1">
    <vt:lpwstr>Canadian Public Policy</vt:lpwstr>
  </property>
  <property fmtid="{D5CDD505-2E9C-101B-9397-08002B2CF9AE}" pid="14" name="Mendeley Recent Style Id 3_1">
    <vt:lpwstr>http://www.zotero.org/styles/chicago-author-date</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http://www.zotero.org/styles/modern-humanities-research-association</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Id 7_1">
    <vt:lpwstr>http://www.zotero.org/styles/nature</vt:lpwstr>
  </property>
  <property fmtid="{D5CDD505-2E9C-101B-9397-08002B2CF9AE}" pid="23" name="Mendeley Recent Style Name 7_1">
    <vt:lpwstr>Nature</vt:lpwstr>
  </property>
  <property fmtid="{D5CDD505-2E9C-101B-9397-08002B2CF9AE}" pid="24" name="Mendeley Recent Style Id 8_1">
    <vt:lpwstr>http://www.zotero.org/styles/pnas</vt:lpwstr>
  </property>
  <property fmtid="{D5CDD505-2E9C-101B-9397-08002B2CF9AE}" pid="25" name="Mendeley Recent Style Name 8_1">
    <vt:lpwstr>Proceedings of the National Academy of Sciences of the United States of America</vt:lpwstr>
  </property>
</Properties>
</file>